
<file path=[Content_Types].xml><?xml version="1.0" encoding="utf-8"?>
<Types xmlns="http://schemas.openxmlformats.org/package/2006/content-types">
  <Default Extension="png" ContentType="image/png"/>
  <Default Extension="rels" ContentType="application/vnd.openxmlformats-package.relationships+xml"/>
  <Default Extension="jpeg" ContentType="image/jpeg"/>
  <Default Extension="xml" ContentType="application/xml"/>
  <Override PartName="/word/document.xml" ContentType="application/vnd.openxmlformats-officedocument.wordprocessingml.document.main+xml"/>
  <Override PartName="/word/settings.xml" ContentType="application/vnd.openxmlformats-officedocument.wordprocessingml.settings+xml"/>
  <Override PartName="/docProps/custom.xml" ContentType="application/vnd.openxmlformats-officedocument.custom-properties+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numbering.xml" ContentType="application/vnd.openxmlformats-officedocument.wordprocessingml.numbering+xml"/>
  <Override PartName="/word/styles.xml" ContentType="application/vnd.openxmlformats-officedocument.wordprocessingml.styl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theme/theme1.xml" ContentType="application/vnd.openxmlformats-officedocument.theme+xml"/>
  <Override PartName="/customXml/itemProps1.xml" ContentType="application/vnd.openxmlformats-officedocument.customXmlProperties+xml"/>
  <Override PartName="/customXml/itemProps2.xml" ContentType="application/vnd.openxmlformats-officedocument.customXmlProperties+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Title"/>
      </w:pPr>
      <w:r>
        <w:rPr>
          <w:color w:val="231F20"/>
        </w:rPr>
        <w:t>AUSTRALIAN</w:t>
      </w:r>
      <w:r>
        <w:rPr>
          <w:color w:val="231F20"/>
          <w:spacing w:val="-3"/>
        </w:rPr>
        <w:t> </w:t>
      </w:r>
      <w:r>
        <w:rPr>
          <w:color w:val="231F20"/>
        </w:rPr>
        <w:t>COLLEGE</w:t>
      </w:r>
      <w:r>
        <w:rPr>
          <w:color w:val="231F20"/>
          <w:spacing w:val="-1"/>
        </w:rPr>
        <w:t> </w:t>
      </w:r>
      <w:r>
        <w:rPr>
          <w:color w:val="231F20"/>
        </w:rPr>
        <w:t>OF</w:t>
      </w:r>
      <w:r>
        <w:rPr>
          <w:color w:val="231F20"/>
          <w:spacing w:val="2"/>
        </w:rPr>
        <w:t> </w:t>
      </w:r>
      <w:r>
        <w:rPr>
          <w:color w:val="231F20"/>
          <w:spacing w:val="-2"/>
        </w:rPr>
        <w:t>OPTOMETRY</w:t>
      </w:r>
    </w:p>
    <w:p>
      <w:pPr>
        <w:pStyle w:val="Heading1"/>
        <w:spacing w:before="220"/>
        <w:ind w:left="1188" w:right="1215"/>
        <w:jc w:val="center"/>
      </w:pPr>
      <w:r>
        <w:rPr>
          <w:color w:val="231F20"/>
        </w:rPr>
        <w:t>AND</w:t>
      </w:r>
      <w:r>
        <w:rPr>
          <w:color w:val="231F20"/>
          <w:spacing w:val="3"/>
        </w:rPr>
        <w:t> </w:t>
      </w:r>
      <w:r>
        <w:rPr>
          <w:color w:val="231F20"/>
        </w:rPr>
        <w:t>CONTROLLED</w:t>
      </w:r>
      <w:r>
        <w:rPr>
          <w:color w:val="231F20"/>
          <w:spacing w:val="5"/>
        </w:rPr>
        <w:t> </w:t>
      </w:r>
      <w:r>
        <w:rPr>
          <w:color w:val="231F20"/>
          <w:spacing w:val="-2"/>
        </w:rPr>
        <w:t>ENTITIES</w:t>
      </w:r>
    </w:p>
    <w:p>
      <w:pPr>
        <w:pStyle w:val="BodyText"/>
        <w:spacing w:before="4"/>
        <w:rPr>
          <w:rFonts w:ascii="Arial"/>
          <w:b/>
          <w:sz w:val="38"/>
        </w:rPr>
      </w:pPr>
    </w:p>
    <w:p>
      <w:pPr>
        <w:spacing w:before="0"/>
        <w:ind w:left="4361" w:right="0" w:firstLine="0"/>
        <w:jc w:val="left"/>
        <w:rPr>
          <w:rFonts w:ascii="Arial"/>
          <w:b/>
          <w:sz w:val="20"/>
        </w:rPr>
      </w:pPr>
      <w:r>
        <w:rPr>
          <w:rFonts w:ascii="Arial"/>
          <w:b/>
          <w:color w:val="231F20"/>
          <w:w w:val="105"/>
          <w:sz w:val="20"/>
        </w:rPr>
        <w:t>A.C.N.</w:t>
      </w:r>
      <w:r>
        <w:rPr>
          <w:rFonts w:ascii="Arial"/>
          <w:b/>
          <w:color w:val="231F20"/>
          <w:spacing w:val="-13"/>
          <w:w w:val="105"/>
          <w:sz w:val="20"/>
        </w:rPr>
        <w:t> </w:t>
      </w:r>
      <w:r>
        <w:rPr>
          <w:rFonts w:ascii="Arial"/>
          <w:b/>
          <w:color w:val="231F20"/>
          <w:w w:val="105"/>
          <w:sz w:val="20"/>
        </w:rPr>
        <w:t>004</w:t>
      </w:r>
      <w:r>
        <w:rPr>
          <w:rFonts w:ascii="Arial"/>
          <w:b/>
          <w:color w:val="231F20"/>
          <w:spacing w:val="-12"/>
          <w:w w:val="105"/>
          <w:sz w:val="20"/>
        </w:rPr>
        <w:t> </w:t>
      </w:r>
      <w:r>
        <w:rPr>
          <w:rFonts w:ascii="Arial"/>
          <w:b/>
          <w:color w:val="231F20"/>
          <w:w w:val="105"/>
          <w:sz w:val="20"/>
        </w:rPr>
        <w:t>235</w:t>
      </w:r>
      <w:r>
        <w:rPr>
          <w:rFonts w:ascii="Arial"/>
          <w:b/>
          <w:color w:val="231F20"/>
          <w:spacing w:val="-13"/>
          <w:w w:val="105"/>
          <w:sz w:val="20"/>
        </w:rPr>
        <w:t> </w:t>
      </w:r>
      <w:r>
        <w:rPr>
          <w:rFonts w:ascii="Arial"/>
          <w:b/>
          <w:color w:val="231F20"/>
          <w:spacing w:val="-5"/>
          <w:w w:val="105"/>
          <w:sz w:val="20"/>
        </w:rPr>
        <w:t>250</w:t>
      </w:r>
    </w:p>
    <w:p>
      <w:pPr>
        <w:pStyle w:val="BodyText"/>
        <w:rPr>
          <w:rFonts w:ascii="Arial"/>
          <w:b/>
          <w:sz w:val="22"/>
        </w:rPr>
      </w:pPr>
    </w:p>
    <w:p>
      <w:pPr>
        <w:pStyle w:val="BodyText"/>
        <w:rPr>
          <w:rFonts w:ascii="Arial"/>
          <w:b/>
          <w:sz w:val="22"/>
        </w:rPr>
      </w:pPr>
    </w:p>
    <w:p>
      <w:pPr>
        <w:pStyle w:val="BodyText"/>
        <w:spacing w:before="3"/>
        <w:rPr>
          <w:rFonts w:ascii="Arial"/>
          <w:b/>
          <w:sz w:val="31"/>
        </w:rPr>
      </w:pPr>
    </w:p>
    <w:p>
      <w:pPr>
        <w:spacing w:before="0"/>
        <w:ind w:left="1188" w:right="1214" w:firstLine="0"/>
        <w:jc w:val="center"/>
        <w:rPr>
          <w:rFonts w:ascii="Arial"/>
          <w:b/>
          <w:sz w:val="34"/>
        </w:rPr>
      </w:pPr>
      <w:r>
        <w:rPr>
          <w:rFonts w:ascii="Arial"/>
          <w:b/>
          <w:color w:val="231F20"/>
          <w:spacing w:val="-2"/>
          <w:sz w:val="34"/>
        </w:rPr>
        <w:t>FINANCIAL</w:t>
      </w:r>
      <w:r>
        <w:rPr>
          <w:rFonts w:ascii="Arial"/>
          <w:b/>
          <w:color w:val="231F20"/>
          <w:spacing w:val="-9"/>
          <w:sz w:val="34"/>
        </w:rPr>
        <w:t> </w:t>
      </w:r>
      <w:r>
        <w:rPr>
          <w:rFonts w:ascii="Arial"/>
          <w:b/>
          <w:color w:val="231F20"/>
          <w:spacing w:val="-2"/>
          <w:sz w:val="34"/>
        </w:rPr>
        <w:t>STATEMENTS</w:t>
      </w:r>
    </w:p>
    <w:p>
      <w:pPr>
        <w:spacing w:before="214"/>
        <w:ind w:left="1185" w:right="1217" w:firstLine="0"/>
        <w:jc w:val="center"/>
        <w:rPr>
          <w:rFonts w:ascii="Arial"/>
          <w:b/>
          <w:sz w:val="34"/>
        </w:rPr>
      </w:pPr>
      <w:r>
        <w:rPr>
          <w:rFonts w:ascii="Arial"/>
          <w:b/>
          <w:color w:val="231F20"/>
          <w:sz w:val="34"/>
        </w:rPr>
        <w:t>FOR</w:t>
      </w:r>
      <w:r>
        <w:rPr>
          <w:rFonts w:ascii="Arial"/>
          <w:b/>
          <w:color w:val="231F20"/>
          <w:spacing w:val="-15"/>
          <w:sz w:val="34"/>
        </w:rPr>
        <w:t> </w:t>
      </w:r>
      <w:r>
        <w:rPr>
          <w:rFonts w:ascii="Arial"/>
          <w:b/>
          <w:color w:val="231F20"/>
          <w:sz w:val="34"/>
        </w:rPr>
        <w:t>THE</w:t>
      </w:r>
      <w:r>
        <w:rPr>
          <w:rFonts w:ascii="Arial"/>
          <w:b/>
          <w:color w:val="231F20"/>
          <w:spacing w:val="-12"/>
          <w:sz w:val="34"/>
        </w:rPr>
        <w:t> </w:t>
      </w:r>
      <w:r>
        <w:rPr>
          <w:rFonts w:ascii="Arial"/>
          <w:b/>
          <w:color w:val="231F20"/>
          <w:sz w:val="34"/>
        </w:rPr>
        <w:t>YEAR</w:t>
      </w:r>
      <w:r>
        <w:rPr>
          <w:rFonts w:ascii="Arial"/>
          <w:b/>
          <w:color w:val="231F20"/>
          <w:spacing w:val="-13"/>
          <w:sz w:val="34"/>
        </w:rPr>
        <w:t> </w:t>
      </w:r>
      <w:r>
        <w:rPr>
          <w:rFonts w:ascii="Arial"/>
          <w:b/>
          <w:color w:val="231F20"/>
          <w:sz w:val="34"/>
        </w:rPr>
        <w:t>ENDED</w:t>
      </w:r>
      <w:r>
        <w:rPr>
          <w:rFonts w:ascii="Arial"/>
          <w:b/>
          <w:color w:val="231F20"/>
          <w:spacing w:val="-12"/>
          <w:sz w:val="34"/>
        </w:rPr>
        <w:t> </w:t>
      </w:r>
      <w:r>
        <w:rPr>
          <w:rFonts w:ascii="Arial"/>
          <w:b/>
          <w:color w:val="231F20"/>
          <w:sz w:val="34"/>
        </w:rPr>
        <w:t>31</w:t>
      </w:r>
      <w:r>
        <w:rPr>
          <w:rFonts w:ascii="Arial"/>
          <w:b/>
          <w:color w:val="231F20"/>
          <w:spacing w:val="-12"/>
          <w:sz w:val="34"/>
        </w:rPr>
        <w:t> </w:t>
      </w:r>
      <w:r>
        <w:rPr>
          <w:rFonts w:ascii="Arial"/>
          <w:b/>
          <w:color w:val="231F20"/>
          <w:sz w:val="34"/>
        </w:rPr>
        <w:t>DECEMBER</w:t>
      </w:r>
      <w:r>
        <w:rPr>
          <w:rFonts w:ascii="Arial"/>
          <w:b/>
          <w:color w:val="231F20"/>
          <w:spacing w:val="-11"/>
          <w:sz w:val="34"/>
        </w:rPr>
        <w:t> </w:t>
      </w:r>
      <w:r>
        <w:rPr>
          <w:rFonts w:ascii="Arial"/>
          <w:b/>
          <w:color w:val="231F20"/>
          <w:spacing w:val="-4"/>
          <w:sz w:val="34"/>
        </w:rPr>
        <w:t>2022</w:t>
      </w:r>
    </w:p>
    <w:p>
      <w:pPr>
        <w:spacing w:after="0"/>
        <w:jc w:val="center"/>
        <w:rPr>
          <w:rFonts w:ascii="Arial"/>
          <w:sz w:val="34"/>
        </w:rPr>
        <w:sectPr>
          <w:type w:val="continuous"/>
          <w:pgSz w:w="12240" w:h="15840"/>
          <w:pgMar w:top="1820" w:bottom="280" w:left="900" w:right="760"/>
        </w:sectPr>
      </w:pPr>
    </w:p>
    <w:p>
      <w:pPr>
        <w:pStyle w:val="BodyText"/>
        <w:rPr>
          <w:rFonts w:ascii="Arial"/>
          <w:b/>
          <w:sz w:val="20"/>
        </w:rPr>
      </w:pPr>
    </w:p>
    <w:p>
      <w:pPr>
        <w:pStyle w:val="BodyText"/>
        <w:rPr>
          <w:rFonts w:ascii="Arial"/>
          <w:b/>
          <w:sz w:val="20"/>
        </w:rPr>
      </w:pPr>
    </w:p>
    <w:p>
      <w:pPr>
        <w:pStyle w:val="BodyText"/>
        <w:spacing w:before="1"/>
        <w:rPr>
          <w:rFonts w:ascii="Arial"/>
          <w:b/>
          <w:sz w:val="19"/>
        </w:rPr>
      </w:pPr>
    </w:p>
    <w:p>
      <w:pPr>
        <w:pStyle w:val="BodyText"/>
        <w:spacing w:line="252" w:lineRule="auto"/>
        <w:ind w:left="152" w:right="176"/>
        <w:jc w:val="both"/>
      </w:pPr>
      <w:r>
        <w:rPr>
          <w:color w:val="231F20"/>
          <w:w w:val="105"/>
        </w:rPr>
        <w:t>The councillors present their report, together with the financial statements, on the consolidated entity (referred to hereafter as the 'consolidated</w:t>
      </w:r>
      <w:r>
        <w:rPr>
          <w:color w:val="231F20"/>
          <w:spacing w:val="-1"/>
          <w:w w:val="105"/>
        </w:rPr>
        <w:t> </w:t>
      </w:r>
      <w:r>
        <w:rPr>
          <w:color w:val="231F20"/>
          <w:w w:val="105"/>
        </w:rPr>
        <w:t>group')</w:t>
      </w:r>
      <w:r>
        <w:rPr>
          <w:color w:val="231F20"/>
          <w:spacing w:val="-1"/>
          <w:w w:val="105"/>
        </w:rPr>
        <w:t> </w:t>
      </w:r>
      <w:r>
        <w:rPr>
          <w:color w:val="231F20"/>
          <w:w w:val="105"/>
        </w:rPr>
        <w:t>consisting</w:t>
      </w:r>
      <w:r>
        <w:rPr>
          <w:color w:val="231F20"/>
          <w:spacing w:val="-1"/>
          <w:w w:val="105"/>
        </w:rPr>
        <w:t> </w:t>
      </w:r>
      <w:r>
        <w:rPr>
          <w:color w:val="231F20"/>
          <w:w w:val="105"/>
        </w:rPr>
        <w:t>of</w:t>
      </w:r>
      <w:r>
        <w:rPr>
          <w:color w:val="231F20"/>
          <w:spacing w:val="-2"/>
          <w:w w:val="105"/>
        </w:rPr>
        <w:t> </w:t>
      </w:r>
      <w:r>
        <w:rPr>
          <w:color w:val="231F20"/>
          <w:w w:val="105"/>
        </w:rPr>
        <w:t>Australian</w:t>
      </w:r>
      <w:r>
        <w:rPr>
          <w:color w:val="231F20"/>
          <w:spacing w:val="-2"/>
          <w:w w:val="105"/>
        </w:rPr>
        <w:t> </w:t>
      </w:r>
      <w:r>
        <w:rPr>
          <w:color w:val="231F20"/>
          <w:w w:val="105"/>
        </w:rPr>
        <w:t>College</w:t>
      </w:r>
      <w:r>
        <w:rPr>
          <w:color w:val="231F20"/>
          <w:spacing w:val="-2"/>
          <w:w w:val="105"/>
        </w:rPr>
        <w:t> </w:t>
      </w:r>
      <w:r>
        <w:rPr>
          <w:color w:val="231F20"/>
          <w:w w:val="105"/>
        </w:rPr>
        <w:t>of</w:t>
      </w:r>
      <w:r>
        <w:rPr>
          <w:color w:val="231F20"/>
          <w:spacing w:val="-2"/>
          <w:w w:val="105"/>
        </w:rPr>
        <w:t> </w:t>
      </w:r>
      <w:r>
        <w:rPr>
          <w:color w:val="231F20"/>
          <w:w w:val="105"/>
        </w:rPr>
        <w:t>Optometry (referred to hereafter</w:t>
      </w:r>
      <w:r>
        <w:rPr>
          <w:color w:val="231F20"/>
          <w:spacing w:val="-1"/>
          <w:w w:val="105"/>
        </w:rPr>
        <w:t> </w:t>
      </w:r>
      <w:r>
        <w:rPr>
          <w:color w:val="231F20"/>
          <w:w w:val="105"/>
        </w:rPr>
        <w:t>as the</w:t>
      </w:r>
      <w:r>
        <w:rPr>
          <w:color w:val="231F20"/>
          <w:spacing w:val="-2"/>
          <w:w w:val="105"/>
        </w:rPr>
        <w:t> </w:t>
      </w:r>
      <w:r>
        <w:rPr>
          <w:color w:val="231F20"/>
          <w:w w:val="105"/>
        </w:rPr>
        <w:t>'company'</w:t>
      </w:r>
      <w:r>
        <w:rPr>
          <w:color w:val="231F20"/>
          <w:spacing w:val="-2"/>
          <w:w w:val="105"/>
        </w:rPr>
        <w:t> </w:t>
      </w:r>
      <w:r>
        <w:rPr>
          <w:color w:val="231F20"/>
          <w:w w:val="105"/>
        </w:rPr>
        <w:t>or</w:t>
      </w:r>
      <w:r>
        <w:rPr>
          <w:color w:val="231F20"/>
          <w:spacing w:val="-1"/>
          <w:w w:val="105"/>
        </w:rPr>
        <w:t> </w:t>
      </w:r>
      <w:r>
        <w:rPr>
          <w:color w:val="231F20"/>
          <w:w w:val="105"/>
        </w:rPr>
        <w:t>'parent</w:t>
      </w:r>
      <w:r>
        <w:rPr>
          <w:color w:val="231F20"/>
          <w:spacing w:val="-3"/>
          <w:w w:val="105"/>
        </w:rPr>
        <w:t> </w:t>
      </w:r>
      <w:r>
        <w:rPr>
          <w:color w:val="231F20"/>
          <w:w w:val="105"/>
        </w:rPr>
        <w:t>entity')</w:t>
      </w:r>
      <w:r>
        <w:rPr>
          <w:color w:val="231F20"/>
          <w:spacing w:val="-1"/>
          <w:w w:val="105"/>
        </w:rPr>
        <w:t> </w:t>
      </w:r>
      <w:r>
        <w:rPr>
          <w:color w:val="231F20"/>
          <w:w w:val="105"/>
        </w:rPr>
        <w:t>and the entities it controlled at the end of, or during, the year ended 31 December 2022.</w:t>
      </w:r>
    </w:p>
    <w:p>
      <w:pPr>
        <w:pStyle w:val="BodyText"/>
        <w:spacing w:before="7"/>
      </w:pPr>
    </w:p>
    <w:p>
      <w:pPr>
        <w:pStyle w:val="Heading2"/>
      </w:pPr>
      <w:r>
        <w:rPr>
          <w:color w:val="231F20"/>
          <w:spacing w:val="-2"/>
          <w:w w:val="105"/>
        </w:rPr>
        <w:t>Councillors</w:t>
      </w:r>
    </w:p>
    <w:p>
      <w:pPr>
        <w:pStyle w:val="BodyText"/>
        <w:spacing w:line="252" w:lineRule="auto" w:before="11"/>
        <w:ind w:left="152" w:right="184"/>
      </w:pPr>
      <w:r>
        <w:rPr>
          <w:color w:val="231F20"/>
          <w:w w:val="105"/>
        </w:rPr>
        <w:t>The following persons were councillors of Australian College of Optometry during the whole of the financial year</w:t>
      </w:r>
      <w:r>
        <w:rPr>
          <w:color w:val="231F20"/>
          <w:spacing w:val="16"/>
          <w:w w:val="105"/>
        </w:rPr>
        <w:t> </w:t>
      </w:r>
      <w:r>
        <w:rPr>
          <w:color w:val="231F20"/>
          <w:w w:val="105"/>
        </w:rPr>
        <w:t>and up to the date of this report, unless otherwise stated:</w:t>
      </w:r>
    </w:p>
    <w:p>
      <w:pPr>
        <w:pStyle w:val="BodyText"/>
        <w:spacing w:before="7"/>
      </w:pPr>
    </w:p>
    <w:p>
      <w:pPr>
        <w:pStyle w:val="BodyText"/>
        <w:tabs>
          <w:tab w:pos="5325" w:val="left" w:leader="none"/>
        </w:tabs>
        <w:ind w:left="179"/>
      </w:pPr>
      <w:r>
        <w:rPr>
          <w:color w:val="231F20"/>
          <w:w w:val="105"/>
        </w:rPr>
        <w:t>S</w:t>
      </w:r>
      <w:r>
        <w:rPr>
          <w:color w:val="231F20"/>
          <w:spacing w:val="-2"/>
          <w:w w:val="105"/>
        </w:rPr>
        <w:t> </w:t>
      </w:r>
      <w:r>
        <w:rPr>
          <w:color w:val="231F20"/>
          <w:spacing w:val="-5"/>
          <w:w w:val="105"/>
        </w:rPr>
        <w:t>Koh</w:t>
      </w:r>
      <w:r>
        <w:rPr>
          <w:color w:val="231F20"/>
        </w:rPr>
        <w:tab/>
      </w:r>
      <w:r>
        <w:rPr>
          <w:color w:val="231F20"/>
          <w:w w:val="105"/>
        </w:rPr>
        <w:t>S</w:t>
      </w:r>
      <w:r>
        <w:rPr>
          <w:color w:val="231F20"/>
          <w:spacing w:val="-5"/>
          <w:w w:val="105"/>
        </w:rPr>
        <w:t> </w:t>
      </w:r>
      <w:r>
        <w:rPr>
          <w:color w:val="231F20"/>
          <w:w w:val="105"/>
        </w:rPr>
        <w:t>Grady</w:t>
      </w:r>
      <w:r>
        <w:rPr>
          <w:color w:val="231F20"/>
          <w:spacing w:val="-3"/>
          <w:w w:val="105"/>
        </w:rPr>
        <w:t> </w:t>
      </w:r>
      <w:r>
        <w:rPr>
          <w:color w:val="231F20"/>
          <w:w w:val="105"/>
        </w:rPr>
        <w:t>(from</w:t>
      </w:r>
      <w:r>
        <w:rPr>
          <w:color w:val="231F20"/>
          <w:spacing w:val="-4"/>
          <w:w w:val="105"/>
        </w:rPr>
        <w:t> </w:t>
      </w:r>
      <w:r>
        <w:rPr>
          <w:color w:val="231F20"/>
          <w:w w:val="105"/>
        </w:rPr>
        <w:t>12</w:t>
      </w:r>
      <w:r>
        <w:rPr>
          <w:color w:val="231F20"/>
          <w:spacing w:val="-4"/>
          <w:w w:val="105"/>
        </w:rPr>
        <w:t> </w:t>
      </w:r>
      <w:r>
        <w:rPr>
          <w:color w:val="231F20"/>
          <w:w w:val="105"/>
        </w:rPr>
        <w:t>July</w:t>
      </w:r>
      <w:r>
        <w:rPr>
          <w:color w:val="231F20"/>
          <w:spacing w:val="-4"/>
          <w:w w:val="105"/>
        </w:rPr>
        <w:t> </w:t>
      </w:r>
      <w:r>
        <w:rPr>
          <w:color w:val="231F20"/>
          <w:spacing w:val="-2"/>
          <w:w w:val="105"/>
        </w:rPr>
        <w:t>2022)</w:t>
      </w:r>
    </w:p>
    <w:p>
      <w:pPr>
        <w:pStyle w:val="BodyText"/>
        <w:tabs>
          <w:tab w:pos="5325" w:val="left" w:leader="none"/>
        </w:tabs>
        <w:spacing w:before="11"/>
        <w:ind w:left="179"/>
      </w:pPr>
      <w:r>
        <w:rPr>
          <w:color w:val="231F20"/>
          <w:w w:val="105"/>
        </w:rPr>
        <w:t>T</w:t>
      </w:r>
      <w:r>
        <w:rPr>
          <w:color w:val="231F20"/>
          <w:spacing w:val="-7"/>
          <w:w w:val="105"/>
        </w:rPr>
        <w:t> </w:t>
      </w:r>
      <w:r>
        <w:rPr>
          <w:color w:val="231F20"/>
          <w:w w:val="105"/>
        </w:rPr>
        <w:t>Elia-Adams</w:t>
      </w:r>
      <w:r>
        <w:rPr>
          <w:color w:val="231F20"/>
          <w:spacing w:val="-4"/>
          <w:w w:val="105"/>
        </w:rPr>
        <w:t> </w:t>
      </w:r>
      <w:r>
        <w:rPr>
          <w:color w:val="231F20"/>
          <w:w w:val="105"/>
        </w:rPr>
        <w:t>(from</w:t>
      </w:r>
      <w:r>
        <w:rPr>
          <w:color w:val="231F20"/>
          <w:spacing w:val="-5"/>
          <w:w w:val="105"/>
        </w:rPr>
        <w:t> </w:t>
      </w:r>
      <w:r>
        <w:rPr>
          <w:color w:val="231F20"/>
          <w:w w:val="105"/>
        </w:rPr>
        <w:t>29</w:t>
      </w:r>
      <w:r>
        <w:rPr>
          <w:color w:val="231F20"/>
          <w:spacing w:val="-5"/>
          <w:w w:val="105"/>
        </w:rPr>
        <w:t> </w:t>
      </w:r>
      <w:r>
        <w:rPr>
          <w:color w:val="231F20"/>
          <w:w w:val="105"/>
        </w:rPr>
        <w:t>November</w:t>
      </w:r>
      <w:r>
        <w:rPr>
          <w:color w:val="231F20"/>
          <w:spacing w:val="-4"/>
          <w:w w:val="105"/>
        </w:rPr>
        <w:t> 2022)</w:t>
      </w:r>
      <w:r>
        <w:rPr>
          <w:color w:val="231F20"/>
        </w:rPr>
        <w:tab/>
      </w:r>
      <w:r>
        <w:rPr>
          <w:color w:val="231F20"/>
          <w:w w:val="105"/>
        </w:rPr>
        <w:t>D</w:t>
      </w:r>
      <w:r>
        <w:rPr>
          <w:color w:val="231F20"/>
          <w:spacing w:val="-3"/>
          <w:w w:val="105"/>
        </w:rPr>
        <w:t> </w:t>
      </w:r>
      <w:r>
        <w:rPr>
          <w:color w:val="231F20"/>
          <w:spacing w:val="-2"/>
          <w:w w:val="105"/>
        </w:rPr>
        <w:t>Gronow</w:t>
      </w:r>
    </w:p>
    <w:p>
      <w:pPr>
        <w:pStyle w:val="BodyText"/>
        <w:tabs>
          <w:tab w:pos="5325" w:val="left" w:leader="none"/>
        </w:tabs>
        <w:spacing w:before="11"/>
        <w:ind w:left="179"/>
      </w:pPr>
      <w:r>
        <w:rPr>
          <w:color w:val="231F20"/>
          <w:w w:val="105"/>
        </w:rPr>
        <w:t>L</w:t>
      </w:r>
      <w:r>
        <w:rPr>
          <w:color w:val="231F20"/>
          <w:spacing w:val="-1"/>
          <w:w w:val="105"/>
        </w:rPr>
        <w:t> </w:t>
      </w:r>
      <w:r>
        <w:rPr>
          <w:color w:val="231F20"/>
          <w:spacing w:val="-4"/>
          <w:w w:val="105"/>
        </w:rPr>
        <w:t>Ayton</w:t>
      </w:r>
      <w:r>
        <w:rPr>
          <w:color w:val="231F20"/>
        </w:rPr>
        <w:tab/>
      </w:r>
      <w:r>
        <w:rPr>
          <w:color w:val="231F20"/>
          <w:w w:val="105"/>
        </w:rPr>
        <w:t>R</w:t>
      </w:r>
      <w:r>
        <w:rPr>
          <w:color w:val="231F20"/>
          <w:spacing w:val="-3"/>
          <w:w w:val="105"/>
        </w:rPr>
        <w:t> </w:t>
      </w:r>
      <w:r>
        <w:rPr>
          <w:color w:val="231F20"/>
          <w:spacing w:val="-2"/>
          <w:w w:val="105"/>
        </w:rPr>
        <w:t>Hodge</w:t>
      </w:r>
    </w:p>
    <w:p>
      <w:pPr>
        <w:pStyle w:val="BodyText"/>
        <w:tabs>
          <w:tab w:pos="5325" w:val="left" w:leader="none"/>
        </w:tabs>
        <w:spacing w:before="8"/>
        <w:ind w:left="179"/>
      </w:pPr>
      <w:r>
        <w:rPr>
          <w:color w:val="231F20"/>
          <w:w w:val="105"/>
        </w:rPr>
        <w:t>D</w:t>
      </w:r>
      <w:r>
        <w:rPr>
          <w:color w:val="231F20"/>
          <w:spacing w:val="-4"/>
          <w:w w:val="105"/>
        </w:rPr>
        <w:t> </w:t>
      </w:r>
      <w:r>
        <w:rPr>
          <w:color w:val="231F20"/>
          <w:w w:val="105"/>
        </w:rPr>
        <w:t>Baker</w:t>
      </w:r>
      <w:r>
        <w:rPr>
          <w:color w:val="231F20"/>
          <w:spacing w:val="-4"/>
          <w:w w:val="105"/>
        </w:rPr>
        <w:t> </w:t>
      </w:r>
      <w:r>
        <w:rPr>
          <w:color w:val="231F20"/>
          <w:w w:val="105"/>
        </w:rPr>
        <w:t>(from</w:t>
      </w:r>
      <w:r>
        <w:rPr>
          <w:color w:val="231F20"/>
          <w:spacing w:val="-5"/>
          <w:w w:val="105"/>
        </w:rPr>
        <w:t> </w:t>
      </w:r>
      <w:r>
        <w:rPr>
          <w:color w:val="231F20"/>
          <w:w w:val="105"/>
        </w:rPr>
        <w:t>30</w:t>
      </w:r>
      <w:r>
        <w:rPr>
          <w:color w:val="231F20"/>
          <w:spacing w:val="-3"/>
          <w:w w:val="105"/>
        </w:rPr>
        <w:t> </w:t>
      </w:r>
      <w:r>
        <w:rPr>
          <w:color w:val="231F20"/>
          <w:w w:val="105"/>
        </w:rPr>
        <w:t>May</w:t>
      </w:r>
      <w:r>
        <w:rPr>
          <w:color w:val="231F20"/>
          <w:spacing w:val="-3"/>
          <w:w w:val="105"/>
        </w:rPr>
        <w:t> </w:t>
      </w:r>
      <w:r>
        <w:rPr>
          <w:color w:val="231F20"/>
          <w:spacing w:val="-2"/>
          <w:w w:val="105"/>
        </w:rPr>
        <w:t>2022)</w:t>
      </w:r>
      <w:r>
        <w:rPr>
          <w:color w:val="231F20"/>
        </w:rPr>
        <w:tab/>
      </w:r>
      <w:r>
        <w:rPr>
          <w:color w:val="231F20"/>
          <w:w w:val="105"/>
        </w:rPr>
        <w:t>T</w:t>
      </w:r>
      <w:r>
        <w:rPr>
          <w:color w:val="231F20"/>
          <w:spacing w:val="-3"/>
          <w:w w:val="105"/>
        </w:rPr>
        <w:t> </w:t>
      </w:r>
      <w:r>
        <w:rPr>
          <w:color w:val="231F20"/>
          <w:spacing w:val="-2"/>
          <w:w w:val="105"/>
        </w:rPr>
        <w:t>Powell</w:t>
      </w:r>
    </w:p>
    <w:p>
      <w:pPr>
        <w:pStyle w:val="BodyText"/>
        <w:tabs>
          <w:tab w:pos="5325" w:val="left" w:leader="none"/>
        </w:tabs>
        <w:spacing w:line="252" w:lineRule="auto" w:before="11"/>
        <w:ind w:left="179" w:right="4506"/>
      </w:pPr>
      <w:r>
        <w:rPr>
          <w:color w:val="231F20"/>
          <w:w w:val="105"/>
        </w:rPr>
        <w:t>J Chaney (until 30 May 2022)</w:t>
      </w:r>
      <w:r>
        <w:rPr>
          <w:color w:val="231F20"/>
        </w:rPr>
        <w:tab/>
      </w:r>
      <w:r>
        <w:rPr>
          <w:color w:val="231F20"/>
          <w:spacing w:val="-2"/>
          <w:w w:val="105"/>
        </w:rPr>
        <w:t>M</w:t>
      </w:r>
      <w:r>
        <w:rPr>
          <w:color w:val="231F20"/>
          <w:spacing w:val="-9"/>
          <w:w w:val="105"/>
        </w:rPr>
        <w:t> </w:t>
      </w:r>
      <w:r>
        <w:rPr>
          <w:color w:val="231F20"/>
          <w:spacing w:val="-2"/>
          <w:w w:val="105"/>
        </w:rPr>
        <w:t>Waugh </w:t>
      </w:r>
      <w:r>
        <w:rPr>
          <w:color w:val="231F20"/>
          <w:w w:val="105"/>
        </w:rPr>
        <w:t>L Denehy (until 31 December 2022)</w:t>
      </w:r>
    </w:p>
    <w:p>
      <w:pPr>
        <w:pStyle w:val="BodyText"/>
        <w:spacing w:before="3"/>
        <w:rPr>
          <w:sz w:val="20"/>
        </w:rPr>
      </w:pPr>
    </w:p>
    <w:p>
      <w:pPr>
        <w:pStyle w:val="Heading2"/>
      </w:pPr>
      <w:r>
        <w:rPr>
          <w:color w:val="231F20"/>
          <w:spacing w:val="-2"/>
          <w:w w:val="105"/>
        </w:rPr>
        <w:t>Consolidated</w:t>
      </w:r>
      <w:r>
        <w:rPr>
          <w:color w:val="231F20"/>
          <w:spacing w:val="11"/>
          <w:w w:val="105"/>
        </w:rPr>
        <w:t> </w:t>
      </w:r>
      <w:r>
        <w:rPr>
          <w:color w:val="231F20"/>
          <w:spacing w:val="-2"/>
          <w:w w:val="105"/>
        </w:rPr>
        <w:t>Group</w:t>
      </w:r>
    </w:p>
    <w:p>
      <w:pPr>
        <w:pStyle w:val="BodyText"/>
        <w:spacing w:line="252" w:lineRule="auto" w:before="9"/>
        <w:ind w:left="152" w:hanging="1"/>
      </w:pPr>
      <w:r>
        <w:rPr>
          <w:color w:val="231F20"/>
          <w:w w:val="105"/>
        </w:rPr>
        <w:t>The Australian</w:t>
      </w:r>
      <w:r>
        <w:rPr>
          <w:color w:val="231F20"/>
          <w:w w:val="105"/>
        </w:rPr>
        <w:t> College of Optometry</w:t>
      </w:r>
      <w:r>
        <w:rPr>
          <w:color w:val="231F20"/>
          <w:w w:val="105"/>
        </w:rPr>
        <w:t> is</w:t>
      </w:r>
      <w:r>
        <w:rPr>
          <w:color w:val="231F20"/>
          <w:w w:val="105"/>
        </w:rPr>
        <w:t> appointed</w:t>
      </w:r>
      <w:r>
        <w:rPr>
          <w:color w:val="231F20"/>
          <w:w w:val="105"/>
        </w:rPr>
        <w:t> as</w:t>
      </w:r>
      <w:r>
        <w:rPr>
          <w:color w:val="231F20"/>
          <w:w w:val="105"/>
        </w:rPr>
        <w:t> Trustee to</w:t>
      </w:r>
      <w:r>
        <w:rPr>
          <w:color w:val="231F20"/>
          <w:w w:val="105"/>
        </w:rPr>
        <w:t> the Schultz</w:t>
      </w:r>
      <w:r>
        <w:rPr>
          <w:color w:val="231F20"/>
          <w:w w:val="105"/>
        </w:rPr>
        <w:t> Laubman</w:t>
      </w:r>
      <w:r>
        <w:rPr>
          <w:color w:val="231F20"/>
          <w:spacing w:val="22"/>
          <w:w w:val="105"/>
        </w:rPr>
        <w:t> </w:t>
      </w:r>
      <w:r>
        <w:rPr>
          <w:color w:val="231F20"/>
          <w:w w:val="105"/>
        </w:rPr>
        <w:t>Schultz</w:t>
      </w:r>
      <w:r>
        <w:rPr>
          <w:color w:val="231F20"/>
          <w:w w:val="105"/>
        </w:rPr>
        <w:t> Endowment</w:t>
      </w:r>
      <w:r>
        <w:rPr>
          <w:color w:val="231F20"/>
          <w:w w:val="105"/>
        </w:rPr>
        <w:t> Fund</w:t>
      </w:r>
      <w:r>
        <w:rPr>
          <w:color w:val="231F20"/>
          <w:w w:val="105"/>
        </w:rPr>
        <w:t> Trust</w:t>
      </w:r>
      <w:r>
        <w:rPr>
          <w:color w:val="231F20"/>
          <w:w w:val="105"/>
        </w:rPr>
        <w:t> and</w:t>
      </w:r>
      <w:r>
        <w:rPr>
          <w:color w:val="231F20"/>
          <w:w w:val="105"/>
        </w:rPr>
        <w:t> the NVRI</w:t>
      </w:r>
      <w:r>
        <w:rPr>
          <w:color w:val="231F20"/>
          <w:spacing w:val="40"/>
          <w:w w:val="105"/>
        </w:rPr>
        <w:t> </w:t>
      </w:r>
      <w:r>
        <w:rPr>
          <w:color w:val="231F20"/>
          <w:w w:val="105"/>
        </w:rPr>
        <w:t>Governors Endowment Fund Trust. The Councillors of ACO are appointed as Trustees to the Beresford Cambridge Bequest Trust.</w:t>
      </w:r>
    </w:p>
    <w:p>
      <w:pPr>
        <w:pStyle w:val="BodyText"/>
        <w:spacing w:before="9"/>
      </w:pPr>
    </w:p>
    <w:p>
      <w:pPr>
        <w:pStyle w:val="BodyText"/>
        <w:spacing w:line="249" w:lineRule="auto"/>
        <w:ind w:left="152" w:right="179"/>
        <w:jc w:val="both"/>
      </w:pPr>
      <w:r>
        <w:rPr>
          <w:color w:val="231F20"/>
          <w:w w:val="105"/>
        </w:rPr>
        <w:t>The Councillors of ACO consider it is a reporting entity as defined by AASB 1053 and the general purpose financial statements of the Australian College of Optometry have been prepared under Section 60-95 of the ACNC Act. In preparing these financial statements, ACO</w:t>
      </w:r>
      <w:r>
        <w:rPr>
          <w:color w:val="231F20"/>
          <w:w w:val="105"/>
        </w:rPr>
        <w:t> has</w:t>
      </w:r>
      <w:r>
        <w:rPr>
          <w:color w:val="231F20"/>
          <w:w w:val="105"/>
        </w:rPr>
        <w:t> included</w:t>
      </w:r>
      <w:r>
        <w:rPr>
          <w:color w:val="231F20"/>
          <w:w w:val="105"/>
        </w:rPr>
        <w:t> controlled</w:t>
      </w:r>
      <w:r>
        <w:rPr>
          <w:color w:val="231F20"/>
          <w:w w:val="105"/>
        </w:rPr>
        <w:t> entities</w:t>
      </w:r>
      <w:r>
        <w:rPr>
          <w:color w:val="231F20"/>
          <w:w w:val="105"/>
        </w:rPr>
        <w:t> (the</w:t>
      </w:r>
      <w:r>
        <w:rPr>
          <w:color w:val="231F20"/>
          <w:w w:val="105"/>
        </w:rPr>
        <w:t> Trust</w:t>
      </w:r>
      <w:r>
        <w:rPr>
          <w:color w:val="231F20"/>
          <w:w w:val="105"/>
        </w:rPr>
        <w:t> Funds)</w:t>
      </w:r>
      <w:r>
        <w:rPr>
          <w:color w:val="231F20"/>
          <w:w w:val="105"/>
        </w:rPr>
        <w:t> that</w:t>
      </w:r>
      <w:r>
        <w:rPr>
          <w:color w:val="231F20"/>
          <w:w w:val="105"/>
        </w:rPr>
        <w:t> are</w:t>
      </w:r>
      <w:r>
        <w:rPr>
          <w:color w:val="231F20"/>
          <w:w w:val="105"/>
        </w:rPr>
        <w:t> part</w:t>
      </w:r>
      <w:r>
        <w:rPr>
          <w:color w:val="231F20"/>
          <w:w w:val="105"/>
        </w:rPr>
        <w:t> of</w:t>
      </w:r>
      <w:r>
        <w:rPr>
          <w:color w:val="231F20"/>
          <w:w w:val="105"/>
        </w:rPr>
        <w:t> the</w:t>
      </w:r>
      <w:r>
        <w:rPr>
          <w:color w:val="231F20"/>
          <w:w w:val="105"/>
        </w:rPr>
        <w:t> ‘ACNC</w:t>
      </w:r>
      <w:r>
        <w:rPr>
          <w:color w:val="231F20"/>
          <w:w w:val="105"/>
        </w:rPr>
        <w:t> reporting</w:t>
      </w:r>
      <w:r>
        <w:rPr>
          <w:color w:val="231F20"/>
          <w:w w:val="105"/>
        </w:rPr>
        <w:t> group'</w:t>
      </w:r>
      <w:r>
        <w:rPr>
          <w:color w:val="231F20"/>
          <w:w w:val="105"/>
        </w:rPr>
        <w:t> consolidated</w:t>
      </w:r>
      <w:r>
        <w:rPr>
          <w:color w:val="231F20"/>
          <w:w w:val="105"/>
        </w:rPr>
        <w:t> in</w:t>
      </w:r>
      <w:r>
        <w:rPr>
          <w:color w:val="231F20"/>
          <w:w w:val="105"/>
        </w:rPr>
        <w:t> these</w:t>
      </w:r>
      <w:r>
        <w:rPr>
          <w:color w:val="231F20"/>
          <w:w w:val="105"/>
        </w:rPr>
        <w:t> financial statements as follows:</w:t>
      </w:r>
    </w:p>
    <w:p>
      <w:pPr>
        <w:pStyle w:val="BodyText"/>
        <w:spacing w:before="1"/>
        <w:rPr>
          <w:sz w:val="19"/>
        </w:rPr>
      </w:pPr>
    </w:p>
    <w:p>
      <w:pPr>
        <w:pStyle w:val="ListParagraph"/>
        <w:numPr>
          <w:ilvl w:val="0"/>
          <w:numId w:val="1"/>
        </w:numPr>
        <w:tabs>
          <w:tab w:pos="592" w:val="left" w:leader="none"/>
          <w:tab w:pos="593" w:val="left" w:leader="none"/>
        </w:tabs>
        <w:spacing w:line="240" w:lineRule="auto" w:before="0" w:after="0"/>
        <w:ind w:left="592" w:right="0" w:hanging="414"/>
        <w:jc w:val="left"/>
        <w:rPr>
          <w:sz w:val="18"/>
        </w:rPr>
      </w:pPr>
      <w:r>
        <w:rPr>
          <w:color w:val="231F20"/>
          <w:w w:val="105"/>
          <w:sz w:val="18"/>
        </w:rPr>
        <w:t>The</w:t>
      </w:r>
      <w:r>
        <w:rPr>
          <w:color w:val="231F20"/>
          <w:spacing w:val="-7"/>
          <w:w w:val="105"/>
          <w:sz w:val="18"/>
        </w:rPr>
        <w:t> </w:t>
      </w:r>
      <w:r>
        <w:rPr>
          <w:color w:val="231F20"/>
          <w:w w:val="105"/>
          <w:sz w:val="18"/>
        </w:rPr>
        <w:t>Trustee</w:t>
      </w:r>
      <w:r>
        <w:rPr>
          <w:color w:val="231F20"/>
          <w:spacing w:val="-7"/>
          <w:w w:val="105"/>
          <w:sz w:val="18"/>
        </w:rPr>
        <w:t> </w:t>
      </w:r>
      <w:r>
        <w:rPr>
          <w:color w:val="231F20"/>
          <w:w w:val="105"/>
          <w:sz w:val="18"/>
        </w:rPr>
        <w:t>for</w:t>
      </w:r>
      <w:r>
        <w:rPr>
          <w:color w:val="231F20"/>
          <w:spacing w:val="-6"/>
          <w:w w:val="105"/>
          <w:sz w:val="18"/>
        </w:rPr>
        <w:t> </w:t>
      </w:r>
      <w:r>
        <w:rPr>
          <w:color w:val="231F20"/>
          <w:w w:val="105"/>
          <w:sz w:val="18"/>
        </w:rPr>
        <w:t>Schultz</w:t>
      </w:r>
      <w:r>
        <w:rPr>
          <w:color w:val="231F20"/>
          <w:spacing w:val="-7"/>
          <w:w w:val="105"/>
          <w:sz w:val="18"/>
        </w:rPr>
        <w:t> </w:t>
      </w:r>
      <w:r>
        <w:rPr>
          <w:color w:val="231F20"/>
          <w:w w:val="105"/>
          <w:sz w:val="18"/>
        </w:rPr>
        <w:t>Laubman</w:t>
      </w:r>
      <w:r>
        <w:rPr>
          <w:color w:val="231F20"/>
          <w:spacing w:val="-6"/>
          <w:w w:val="105"/>
          <w:sz w:val="18"/>
        </w:rPr>
        <w:t> </w:t>
      </w:r>
      <w:r>
        <w:rPr>
          <w:color w:val="231F20"/>
          <w:w w:val="105"/>
          <w:sz w:val="18"/>
        </w:rPr>
        <w:t>Schultz</w:t>
      </w:r>
      <w:r>
        <w:rPr>
          <w:color w:val="231F20"/>
          <w:spacing w:val="-6"/>
          <w:w w:val="105"/>
          <w:sz w:val="18"/>
        </w:rPr>
        <w:t> </w:t>
      </w:r>
      <w:r>
        <w:rPr>
          <w:color w:val="231F20"/>
          <w:w w:val="105"/>
          <w:sz w:val="18"/>
        </w:rPr>
        <w:t>Endowment</w:t>
      </w:r>
      <w:r>
        <w:rPr>
          <w:color w:val="231F20"/>
          <w:spacing w:val="-6"/>
          <w:w w:val="105"/>
          <w:sz w:val="18"/>
        </w:rPr>
        <w:t> </w:t>
      </w:r>
      <w:r>
        <w:rPr>
          <w:color w:val="231F20"/>
          <w:w w:val="105"/>
          <w:sz w:val="18"/>
        </w:rPr>
        <w:t>Fund</w:t>
      </w:r>
      <w:r>
        <w:rPr>
          <w:color w:val="231F20"/>
          <w:spacing w:val="-6"/>
          <w:w w:val="105"/>
          <w:sz w:val="18"/>
        </w:rPr>
        <w:t> </w:t>
      </w:r>
      <w:r>
        <w:rPr>
          <w:color w:val="231F20"/>
          <w:spacing w:val="-2"/>
          <w:w w:val="105"/>
          <w:sz w:val="18"/>
        </w:rPr>
        <w:t>Trust;</w:t>
      </w:r>
    </w:p>
    <w:p>
      <w:pPr>
        <w:pStyle w:val="ListParagraph"/>
        <w:numPr>
          <w:ilvl w:val="0"/>
          <w:numId w:val="1"/>
        </w:numPr>
        <w:tabs>
          <w:tab w:pos="592" w:val="left" w:leader="none"/>
          <w:tab w:pos="593" w:val="left" w:leader="none"/>
        </w:tabs>
        <w:spacing w:line="240" w:lineRule="auto" w:before="11" w:after="0"/>
        <w:ind w:left="592" w:right="0" w:hanging="414"/>
        <w:jc w:val="left"/>
        <w:rPr>
          <w:sz w:val="18"/>
        </w:rPr>
      </w:pPr>
      <w:r>
        <w:rPr>
          <w:color w:val="231F20"/>
          <w:w w:val="105"/>
          <w:sz w:val="18"/>
        </w:rPr>
        <w:t>The</w:t>
      </w:r>
      <w:r>
        <w:rPr>
          <w:color w:val="231F20"/>
          <w:spacing w:val="-7"/>
          <w:w w:val="105"/>
          <w:sz w:val="18"/>
        </w:rPr>
        <w:t> </w:t>
      </w:r>
      <w:r>
        <w:rPr>
          <w:color w:val="231F20"/>
          <w:w w:val="105"/>
          <w:sz w:val="18"/>
        </w:rPr>
        <w:t>Trustee</w:t>
      </w:r>
      <w:r>
        <w:rPr>
          <w:color w:val="231F20"/>
          <w:spacing w:val="-7"/>
          <w:w w:val="105"/>
          <w:sz w:val="18"/>
        </w:rPr>
        <w:t> </w:t>
      </w:r>
      <w:r>
        <w:rPr>
          <w:color w:val="231F20"/>
          <w:w w:val="105"/>
          <w:sz w:val="18"/>
        </w:rPr>
        <w:t>for</w:t>
      </w:r>
      <w:r>
        <w:rPr>
          <w:color w:val="231F20"/>
          <w:spacing w:val="-5"/>
          <w:w w:val="105"/>
          <w:sz w:val="18"/>
        </w:rPr>
        <w:t> </w:t>
      </w:r>
      <w:r>
        <w:rPr>
          <w:color w:val="231F20"/>
          <w:w w:val="105"/>
          <w:sz w:val="18"/>
        </w:rPr>
        <w:t>NVRI</w:t>
      </w:r>
      <w:r>
        <w:rPr>
          <w:color w:val="231F20"/>
          <w:spacing w:val="-7"/>
          <w:w w:val="105"/>
          <w:sz w:val="18"/>
        </w:rPr>
        <w:t> </w:t>
      </w:r>
      <w:r>
        <w:rPr>
          <w:color w:val="231F20"/>
          <w:w w:val="105"/>
          <w:sz w:val="18"/>
        </w:rPr>
        <w:t>Governors</w:t>
      </w:r>
      <w:r>
        <w:rPr>
          <w:color w:val="231F20"/>
          <w:spacing w:val="-5"/>
          <w:w w:val="105"/>
          <w:sz w:val="18"/>
        </w:rPr>
        <w:t> </w:t>
      </w:r>
      <w:r>
        <w:rPr>
          <w:color w:val="231F20"/>
          <w:w w:val="105"/>
          <w:sz w:val="18"/>
        </w:rPr>
        <w:t>Endowment</w:t>
      </w:r>
      <w:r>
        <w:rPr>
          <w:color w:val="231F20"/>
          <w:spacing w:val="-6"/>
          <w:w w:val="105"/>
          <w:sz w:val="18"/>
        </w:rPr>
        <w:t> </w:t>
      </w:r>
      <w:r>
        <w:rPr>
          <w:color w:val="231F20"/>
          <w:w w:val="105"/>
          <w:sz w:val="18"/>
        </w:rPr>
        <w:t>Fund</w:t>
      </w:r>
      <w:r>
        <w:rPr>
          <w:color w:val="231F20"/>
          <w:spacing w:val="-6"/>
          <w:w w:val="105"/>
          <w:sz w:val="18"/>
        </w:rPr>
        <w:t> </w:t>
      </w:r>
      <w:r>
        <w:rPr>
          <w:color w:val="231F20"/>
          <w:w w:val="105"/>
          <w:sz w:val="18"/>
        </w:rPr>
        <w:t>Trust;</w:t>
      </w:r>
      <w:r>
        <w:rPr>
          <w:color w:val="231F20"/>
          <w:spacing w:val="-6"/>
          <w:w w:val="105"/>
          <w:sz w:val="18"/>
        </w:rPr>
        <w:t> </w:t>
      </w:r>
      <w:r>
        <w:rPr>
          <w:color w:val="231F20"/>
          <w:spacing w:val="-5"/>
          <w:w w:val="105"/>
          <w:sz w:val="18"/>
        </w:rPr>
        <w:t>and</w:t>
      </w:r>
    </w:p>
    <w:p>
      <w:pPr>
        <w:pStyle w:val="ListParagraph"/>
        <w:numPr>
          <w:ilvl w:val="0"/>
          <w:numId w:val="1"/>
        </w:numPr>
        <w:tabs>
          <w:tab w:pos="592" w:val="left" w:leader="none"/>
          <w:tab w:pos="593" w:val="left" w:leader="none"/>
        </w:tabs>
        <w:spacing w:line="240" w:lineRule="auto" w:before="10" w:after="0"/>
        <w:ind w:left="592" w:right="0" w:hanging="414"/>
        <w:jc w:val="left"/>
        <w:rPr>
          <w:sz w:val="18"/>
        </w:rPr>
      </w:pPr>
      <w:r>
        <w:rPr>
          <w:color w:val="231F20"/>
          <w:w w:val="105"/>
          <w:sz w:val="18"/>
        </w:rPr>
        <w:t>The</w:t>
      </w:r>
      <w:r>
        <w:rPr>
          <w:color w:val="231F20"/>
          <w:spacing w:val="-7"/>
          <w:w w:val="105"/>
          <w:sz w:val="18"/>
        </w:rPr>
        <w:t> </w:t>
      </w:r>
      <w:r>
        <w:rPr>
          <w:color w:val="231F20"/>
          <w:w w:val="105"/>
          <w:sz w:val="18"/>
        </w:rPr>
        <w:t>Trustee</w:t>
      </w:r>
      <w:r>
        <w:rPr>
          <w:color w:val="231F20"/>
          <w:spacing w:val="-7"/>
          <w:w w:val="105"/>
          <w:sz w:val="18"/>
        </w:rPr>
        <w:t> </w:t>
      </w:r>
      <w:r>
        <w:rPr>
          <w:color w:val="231F20"/>
          <w:w w:val="105"/>
          <w:sz w:val="18"/>
        </w:rPr>
        <w:t>for</w:t>
      </w:r>
      <w:r>
        <w:rPr>
          <w:color w:val="231F20"/>
          <w:spacing w:val="-5"/>
          <w:w w:val="105"/>
          <w:sz w:val="18"/>
        </w:rPr>
        <w:t> </w:t>
      </w:r>
      <w:r>
        <w:rPr>
          <w:color w:val="231F20"/>
          <w:w w:val="105"/>
          <w:sz w:val="18"/>
        </w:rPr>
        <w:t>the</w:t>
      </w:r>
      <w:r>
        <w:rPr>
          <w:color w:val="231F20"/>
          <w:spacing w:val="-7"/>
          <w:w w:val="105"/>
          <w:sz w:val="18"/>
        </w:rPr>
        <w:t> </w:t>
      </w:r>
      <w:r>
        <w:rPr>
          <w:color w:val="231F20"/>
          <w:w w:val="105"/>
          <w:sz w:val="18"/>
        </w:rPr>
        <w:t>Beresford</w:t>
      </w:r>
      <w:r>
        <w:rPr>
          <w:color w:val="231F20"/>
          <w:spacing w:val="-3"/>
          <w:w w:val="105"/>
          <w:sz w:val="18"/>
        </w:rPr>
        <w:t> </w:t>
      </w:r>
      <w:r>
        <w:rPr>
          <w:color w:val="231F20"/>
          <w:w w:val="105"/>
          <w:sz w:val="18"/>
        </w:rPr>
        <w:t>Cambridge</w:t>
      </w:r>
      <w:r>
        <w:rPr>
          <w:color w:val="231F20"/>
          <w:spacing w:val="-1"/>
          <w:w w:val="105"/>
          <w:sz w:val="18"/>
        </w:rPr>
        <w:t> </w:t>
      </w:r>
      <w:r>
        <w:rPr>
          <w:color w:val="231F20"/>
          <w:w w:val="105"/>
          <w:sz w:val="18"/>
        </w:rPr>
        <w:t>Bequest</w:t>
      </w:r>
      <w:r>
        <w:rPr>
          <w:color w:val="231F20"/>
          <w:spacing w:val="-6"/>
          <w:w w:val="105"/>
          <w:sz w:val="18"/>
        </w:rPr>
        <w:t> </w:t>
      </w:r>
      <w:r>
        <w:rPr>
          <w:color w:val="231F20"/>
          <w:spacing w:val="-2"/>
          <w:w w:val="105"/>
          <w:sz w:val="18"/>
        </w:rPr>
        <w:t>Trust.</w:t>
      </w:r>
    </w:p>
    <w:p>
      <w:pPr>
        <w:pStyle w:val="BodyText"/>
        <w:spacing w:before="7"/>
        <w:rPr>
          <w:sz w:val="19"/>
        </w:rPr>
      </w:pPr>
    </w:p>
    <w:p>
      <w:pPr>
        <w:pStyle w:val="BodyText"/>
        <w:ind w:left="152"/>
      </w:pPr>
      <w:r>
        <w:rPr>
          <w:color w:val="231F20"/>
          <w:w w:val="105"/>
        </w:rPr>
        <w:t>ACO</w:t>
      </w:r>
      <w:r>
        <w:rPr>
          <w:color w:val="231F20"/>
          <w:spacing w:val="-7"/>
          <w:w w:val="105"/>
        </w:rPr>
        <w:t> </w:t>
      </w:r>
      <w:r>
        <w:rPr>
          <w:color w:val="231F20"/>
          <w:w w:val="105"/>
        </w:rPr>
        <w:t>holds</w:t>
      </w:r>
      <w:r>
        <w:rPr>
          <w:color w:val="231F20"/>
          <w:spacing w:val="-6"/>
          <w:w w:val="105"/>
        </w:rPr>
        <w:t> </w:t>
      </w:r>
      <w:r>
        <w:rPr>
          <w:color w:val="231F20"/>
          <w:w w:val="105"/>
        </w:rPr>
        <w:t>Deductible</w:t>
      </w:r>
      <w:r>
        <w:rPr>
          <w:color w:val="231F20"/>
          <w:spacing w:val="-8"/>
          <w:w w:val="105"/>
        </w:rPr>
        <w:t> </w:t>
      </w:r>
      <w:r>
        <w:rPr>
          <w:color w:val="231F20"/>
          <w:w w:val="105"/>
        </w:rPr>
        <w:t>Gift</w:t>
      </w:r>
      <w:r>
        <w:rPr>
          <w:color w:val="231F20"/>
          <w:spacing w:val="-7"/>
          <w:w w:val="105"/>
        </w:rPr>
        <w:t> </w:t>
      </w:r>
      <w:r>
        <w:rPr>
          <w:color w:val="231F20"/>
          <w:w w:val="105"/>
        </w:rPr>
        <w:t>Recipient</w:t>
      </w:r>
      <w:r>
        <w:rPr>
          <w:color w:val="231F20"/>
          <w:spacing w:val="-6"/>
          <w:w w:val="105"/>
        </w:rPr>
        <w:t> </w:t>
      </w:r>
      <w:r>
        <w:rPr>
          <w:color w:val="231F20"/>
          <w:w w:val="105"/>
        </w:rPr>
        <w:t>(DGR)</w:t>
      </w:r>
      <w:r>
        <w:rPr>
          <w:color w:val="231F20"/>
          <w:spacing w:val="-8"/>
          <w:w w:val="105"/>
        </w:rPr>
        <w:t> </w:t>
      </w:r>
      <w:r>
        <w:rPr>
          <w:color w:val="231F20"/>
          <w:spacing w:val="-2"/>
          <w:w w:val="105"/>
        </w:rPr>
        <w:t>status.</w:t>
      </w:r>
    </w:p>
    <w:p>
      <w:pPr>
        <w:pStyle w:val="BodyText"/>
        <w:spacing w:before="7"/>
        <w:rPr>
          <w:sz w:val="19"/>
        </w:rPr>
      </w:pPr>
    </w:p>
    <w:p>
      <w:pPr>
        <w:pStyle w:val="Heading2"/>
      </w:pPr>
      <w:r>
        <w:rPr>
          <w:color w:val="231F20"/>
          <w:spacing w:val="-2"/>
          <w:w w:val="105"/>
        </w:rPr>
        <w:t>Principal</w:t>
      </w:r>
      <w:r>
        <w:rPr>
          <w:color w:val="231F20"/>
          <w:spacing w:val="6"/>
          <w:w w:val="105"/>
        </w:rPr>
        <w:t> </w:t>
      </w:r>
      <w:r>
        <w:rPr>
          <w:color w:val="231F20"/>
          <w:spacing w:val="-2"/>
          <w:w w:val="105"/>
        </w:rPr>
        <w:t>activities</w:t>
      </w:r>
    </w:p>
    <w:p>
      <w:pPr>
        <w:pStyle w:val="BodyText"/>
        <w:spacing w:line="252" w:lineRule="auto" w:before="11"/>
        <w:ind w:left="152" w:right="184"/>
      </w:pPr>
      <w:r>
        <w:rPr>
          <w:color w:val="231F20"/>
          <w:w w:val="105"/>
        </w:rPr>
        <w:t>The objective of ACO is to undertake public charitable activities primarily in Australia to promote the prevention and / or the control of disease in human beings.</w:t>
      </w:r>
    </w:p>
    <w:p>
      <w:pPr>
        <w:pStyle w:val="BodyText"/>
        <w:spacing w:before="7"/>
      </w:pPr>
    </w:p>
    <w:p>
      <w:pPr>
        <w:pStyle w:val="BodyText"/>
        <w:spacing w:line="252" w:lineRule="auto"/>
        <w:ind w:left="152" w:right="178"/>
        <w:jc w:val="both"/>
      </w:pPr>
      <w:r>
        <w:rPr>
          <w:color w:val="231F20"/>
          <w:w w:val="105"/>
        </w:rPr>
        <w:t>The principal activities</w:t>
      </w:r>
      <w:r>
        <w:rPr>
          <w:color w:val="231F20"/>
          <w:w w:val="105"/>
        </w:rPr>
        <w:t> of the consolidated group in</w:t>
      </w:r>
      <w:r>
        <w:rPr>
          <w:color w:val="231F20"/>
          <w:w w:val="105"/>
        </w:rPr>
        <w:t> the course of the year</w:t>
      </w:r>
      <w:r>
        <w:rPr>
          <w:color w:val="231F20"/>
          <w:w w:val="105"/>
        </w:rPr>
        <w:t> have been</w:t>
      </w:r>
      <w:r>
        <w:rPr>
          <w:color w:val="231F20"/>
          <w:w w:val="105"/>
        </w:rPr>
        <w:t> the provision of affordable eyecare services, principally to communities experiencing disadvantage; the advancement of eye and vision care through research; and to support the education of current and new generations of optometrists.</w:t>
      </w:r>
    </w:p>
    <w:p>
      <w:pPr>
        <w:pStyle w:val="BodyText"/>
        <w:spacing w:before="7"/>
      </w:pPr>
    </w:p>
    <w:p>
      <w:pPr>
        <w:pStyle w:val="BodyText"/>
        <w:spacing w:line="252" w:lineRule="auto"/>
        <w:ind w:left="152" w:right="184"/>
      </w:pPr>
      <w:r>
        <w:rPr>
          <w:color w:val="231F20"/>
          <w:w w:val="105"/>
        </w:rPr>
        <w:t>There were no significant changes in the nature of the consolidated group's principal activities during the financial year. In addition, the operations of ACO remained essentially unchanged in 2022.</w:t>
      </w:r>
    </w:p>
    <w:p>
      <w:pPr>
        <w:pStyle w:val="BodyText"/>
        <w:spacing w:before="7"/>
      </w:pPr>
    </w:p>
    <w:p>
      <w:pPr>
        <w:pStyle w:val="BodyText"/>
        <w:spacing w:line="252" w:lineRule="auto"/>
        <w:ind w:left="152" w:right="177"/>
        <w:jc w:val="both"/>
      </w:pPr>
      <w:r>
        <w:rPr>
          <w:color w:val="231F20"/>
          <w:w w:val="105"/>
        </w:rPr>
        <w:t>The income and property of</w:t>
      </w:r>
      <w:r>
        <w:rPr>
          <w:color w:val="231F20"/>
          <w:spacing w:val="-1"/>
          <w:w w:val="105"/>
        </w:rPr>
        <w:t> </w:t>
      </w:r>
      <w:r>
        <w:rPr>
          <w:color w:val="231F20"/>
          <w:w w:val="105"/>
        </w:rPr>
        <w:t>ACO must be used and applied solely in promotion of its objects and no portion will be dismantled,</w:t>
      </w:r>
      <w:r>
        <w:rPr>
          <w:color w:val="231F20"/>
          <w:spacing w:val="18"/>
          <w:w w:val="105"/>
        </w:rPr>
        <w:t> </w:t>
      </w:r>
      <w:r>
        <w:rPr>
          <w:color w:val="231F20"/>
          <w:w w:val="105"/>
        </w:rPr>
        <w:t>paid or transferred directly or indirectly by way of dividend, bonus or by way of profit to Members. The assets and income of the Trust Funds must be used solely for the furtherance of its’ objectives and no portion shall be distributed directly or indirectly to any other beneficiaries of the Funds except for the furtherance of research carried out by the NVRI.</w:t>
      </w:r>
    </w:p>
    <w:p>
      <w:pPr>
        <w:pStyle w:val="BodyText"/>
      </w:pPr>
    </w:p>
    <w:p>
      <w:pPr>
        <w:pStyle w:val="BodyText"/>
        <w:spacing w:before="4"/>
      </w:pPr>
    </w:p>
    <w:p>
      <w:pPr>
        <w:pStyle w:val="Heading2"/>
        <w:spacing w:before="1"/>
      </w:pPr>
      <w:r>
        <w:rPr>
          <w:color w:val="231F20"/>
          <w:w w:val="105"/>
        </w:rPr>
        <w:t>Short-term</w:t>
      </w:r>
      <w:r>
        <w:rPr>
          <w:color w:val="231F20"/>
          <w:spacing w:val="-7"/>
          <w:w w:val="105"/>
        </w:rPr>
        <w:t> </w:t>
      </w:r>
      <w:r>
        <w:rPr>
          <w:color w:val="231F20"/>
          <w:w w:val="105"/>
        </w:rPr>
        <w:t>and</w:t>
      </w:r>
      <w:r>
        <w:rPr>
          <w:color w:val="231F20"/>
          <w:spacing w:val="-7"/>
          <w:w w:val="105"/>
        </w:rPr>
        <w:t> </w:t>
      </w:r>
      <w:r>
        <w:rPr>
          <w:color w:val="231F20"/>
          <w:w w:val="105"/>
        </w:rPr>
        <w:t>Long-term</w:t>
      </w:r>
      <w:r>
        <w:rPr>
          <w:color w:val="231F20"/>
          <w:spacing w:val="-6"/>
          <w:w w:val="105"/>
        </w:rPr>
        <w:t> </w:t>
      </w:r>
      <w:r>
        <w:rPr>
          <w:color w:val="231F20"/>
          <w:spacing w:val="-2"/>
          <w:w w:val="105"/>
        </w:rPr>
        <w:t>Objectives</w:t>
      </w:r>
    </w:p>
    <w:p>
      <w:pPr>
        <w:pStyle w:val="BodyText"/>
        <w:spacing w:before="10"/>
        <w:ind w:left="152"/>
      </w:pPr>
      <w:r>
        <w:rPr>
          <w:color w:val="231F20"/>
          <w:w w:val="105"/>
        </w:rPr>
        <w:t>ACO</w:t>
      </w:r>
      <w:r>
        <w:rPr>
          <w:color w:val="231F20"/>
          <w:spacing w:val="-5"/>
          <w:w w:val="105"/>
        </w:rPr>
        <w:t> </w:t>
      </w:r>
      <w:r>
        <w:rPr>
          <w:color w:val="231F20"/>
          <w:w w:val="105"/>
        </w:rPr>
        <w:t>Council</w:t>
      </w:r>
      <w:r>
        <w:rPr>
          <w:color w:val="231F20"/>
          <w:spacing w:val="-5"/>
          <w:w w:val="105"/>
        </w:rPr>
        <w:t> </w:t>
      </w:r>
      <w:r>
        <w:rPr>
          <w:color w:val="231F20"/>
          <w:w w:val="105"/>
        </w:rPr>
        <w:t>has</w:t>
      </w:r>
      <w:r>
        <w:rPr>
          <w:color w:val="231F20"/>
          <w:spacing w:val="-4"/>
          <w:w w:val="105"/>
        </w:rPr>
        <w:t> </w:t>
      </w:r>
      <w:r>
        <w:rPr>
          <w:color w:val="231F20"/>
          <w:w w:val="105"/>
        </w:rPr>
        <w:t>approved</w:t>
      </w:r>
      <w:r>
        <w:rPr>
          <w:color w:val="231F20"/>
          <w:spacing w:val="-5"/>
          <w:w w:val="105"/>
        </w:rPr>
        <w:t> </w:t>
      </w:r>
      <w:r>
        <w:rPr>
          <w:color w:val="231F20"/>
          <w:w w:val="105"/>
        </w:rPr>
        <w:t>ACO’s</w:t>
      </w:r>
      <w:r>
        <w:rPr>
          <w:color w:val="231F20"/>
          <w:spacing w:val="-4"/>
          <w:w w:val="105"/>
        </w:rPr>
        <w:t> </w:t>
      </w:r>
      <w:r>
        <w:rPr>
          <w:color w:val="231F20"/>
          <w:w w:val="105"/>
        </w:rPr>
        <w:t>strategic</w:t>
      </w:r>
      <w:r>
        <w:rPr>
          <w:color w:val="231F20"/>
          <w:spacing w:val="-6"/>
          <w:w w:val="105"/>
        </w:rPr>
        <w:t> </w:t>
      </w:r>
      <w:r>
        <w:rPr>
          <w:color w:val="231F20"/>
          <w:w w:val="105"/>
        </w:rPr>
        <w:t>plan</w:t>
      </w:r>
      <w:r>
        <w:rPr>
          <w:color w:val="231F20"/>
          <w:spacing w:val="-4"/>
          <w:w w:val="105"/>
        </w:rPr>
        <w:t> </w:t>
      </w:r>
      <w:r>
        <w:rPr>
          <w:color w:val="231F20"/>
          <w:w w:val="105"/>
        </w:rPr>
        <w:t>for</w:t>
      </w:r>
      <w:r>
        <w:rPr>
          <w:color w:val="231F20"/>
          <w:spacing w:val="-5"/>
          <w:w w:val="105"/>
        </w:rPr>
        <w:t> </w:t>
      </w:r>
      <w:r>
        <w:rPr>
          <w:color w:val="231F20"/>
          <w:w w:val="105"/>
        </w:rPr>
        <w:t>2018</w:t>
      </w:r>
      <w:r>
        <w:rPr>
          <w:color w:val="231F20"/>
          <w:spacing w:val="-1"/>
          <w:w w:val="105"/>
        </w:rPr>
        <w:t> </w:t>
      </w:r>
      <w:r>
        <w:rPr>
          <w:color w:val="231F20"/>
          <w:w w:val="105"/>
        </w:rPr>
        <w:t>-</w:t>
      </w:r>
      <w:r>
        <w:rPr>
          <w:color w:val="231F20"/>
          <w:spacing w:val="-5"/>
          <w:w w:val="105"/>
        </w:rPr>
        <w:t> </w:t>
      </w:r>
      <w:r>
        <w:rPr>
          <w:color w:val="231F20"/>
          <w:spacing w:val="-2"/>
          <w:w w:val="105"/>
        </w:rPr>
        <w:t>2022.</w:t>
      </w:r>
    </w:p>
    <w:p>
      <w:pPr>
        <w:spacing w:after="0"/>
        <w:sectPr>
          <w:headerReference w:type="default" r:id="rId5"/>
          <w:footerReference w:type="default" r:id="rId6"/>
          <w:pgSz w:w="12240" w:h="15840"/>
          <w:pgMar w:header="801" w:footer="458" w:top="1560" w:bottom="640" w:left="900" w:right="760"/>
          <w:pgNumType w:start="1"/>
        </w:sectPr>
      </w:pPr>
    </w:p>
    <w:p>
      <w:pPr>
        <w:pStyle w:val="BodyText"/>
        <w:spacing w:before="10"/>
        <w:rPr>
          <w:sz w:val="12"/>
        </w:rPr>
      </w:pPr>
    </w:p>
    <w:p>
      <w:pPr>
        <w:pStyle w:val="ListParagraph"/>
        <w:numPr>
          <w:ilvl w:val="0"/>
          <w:numId w:val="1"/>
        </w:numPr>
        <w:tabs>
          <w:tab w:pos="592" w:val="left" w:leader="none"/>
          <w:tab w:pos="593" w:val="left" w:leader="none"/>
        </w:tabs>
        <w:spacing w:line="240" w:lineRule="auto" w:before="70" w:after="0"/>
        <w:ind w:left="592" w:right="0" w:hanging="414"/>
        <w:jc w:val="left"/>
        <w:rPr>
          <w:sz w:val="18"/>
        </w:rPr>
      </w:pPr>
      <w:r>
        <w:rPr>
          <w:color w:val="231F20"/>
          <w:w w:val="105"/>
          <w:sz w:val="18"/>
        </w:rPr>
        <w:t>continue</w:t>
      </w:r>
      <w:r>
        <w:rPr>
          <w:color w:val="231F20"/>
          <w:spacing w:val="-7"/>
          <w:w w:val="105"/>
          <w:sz w:val="18"/>
        </w:rPr>
        <w:t> </w:t>
      </w:r>
      <w:r>
        <w:rPr>
          <w:color w:val="231F20"/>
          <w:w w:val="105"/>
          <w:sz w:val="18"/>
        </w:rPr>
        <w:t>to</w:t>
      </w:r>
      <w:r>
        <w:rPr>
          <w:color w:val="231F20"/>
          <w:spacing w:val="-7"/>
          <w:w w:val="105"/>
          <w:sz w:val="18"/>
        </w:rPr>
        <w:t> </w:t>
      </w:r>
      <w:r>
        <w:rPr>
          <w:color w:val="231F20"/>
          <w:w w:val="105"/>
          <w:sz w:val="18"/>
        </w:rPr>
        <w:t>strengthen</w:t>
      </w:r>
      <w:r>
        <w:rPr>
          <w:color w:val="231F20"/>
          <w:spacing w:val="-6"/>
          <w:w w:val="105"/>
          <w:sz w:val="18"/>
        </w:rPr>
        <w:t> </w:t>
      </w:r>
      <w:r>
        <w:rPr>
          <w:color w:val="231F20"/>
          <w:w w:val="105"/>
          <w:sz w:val="18"/>
        </w:rPr>
        <w:t>our</w:t>
      </w:r>
      <w:r>
        <w:rPr>
          <w:color w:val="231F20"/>
          <w:spacing w:val="-6"/>
          <w:w w:val="105"/>
          <w:sz w:val="18"/>
        </w:rPr>
        <w:t> </w:t>
      </w:r>
      <w:r>
        <w:rPr>
          <w:color w:val="231F20"/>
          <w:w w:val="105"/>
          <w:sz w:val="18"/>
        </w:rPr>
        <w:t>clinical</w:t>
      </w:r>
      <w:r>
        <w:rPr>
          <w:color w:val="231F20"/>
          <w:spacing w:val="-7"/>
          <w:w w:val="105"/>
          <w:sz w:val="18"/>
        </w:rPr>
        <w:t> </w:t>
      </w:r>
      <w:r>
        <w:rPr>
          <w:color w:val="231F20"/>
          <w:w w:val="105"/>
          <w:sz w:val="18"/>
        </w:rPr>
        <w:t>governance</w:t>
      </w:r>
      <w:r>
        <w:rPr>
          <w:color w:val="231F20"/>
          <w:spacing w:val="-8"/>
          <w:w w:val="105"/>
          <w:sz w:val="18"/>
        </w:rPr>
        <w:t> </w:t>
      </w:r>
      <w:r>
        <w:rPr>
          <w:color w:val="231F20"/>
          <w:spacing w:val="-2"/>
          <w:w w:val="105"/>
          <w:sz w:val="18"/>
        </w:rPr>
        <w:t>framework;</w:t>
      </w:r>
    </w:p>
    <w:p>
      <w:pPr>
        <w:pStyle w:val="ListParagraph"/>
        <w:numPr>
          <w:ilvl w:val="0"/>
          <w:numId w:val="1"/>
        </w:numPr>
        <w:tabs>
          <w:tab w:pos="592" w:val="left" w:leader="none"/>
          <w:tab w:pos="593" w:val="left" w:leader="none"/>
        </w:tabs>
        <w:spacing w:line="240" w:lineRule="auto" w:before="8" w:after="0"/>
        <w:ind w:left="592" w:right="0" w:hanging="414"/>
        <w:jc w:val="left"/>
        <w:rPr>
          <w:sz w:val="18"/>
        </w:rPr>
      </w:pPr>
      <w:r>
        <w:rPr>
          <w:color w:val="231F20"/>
          <w:w w:val="105"/>
          <w:sz w:val="18"/>
        </w:rPr>
        <w:t>continue</w:t>
      </w:r>
      <w:r>
        <w:rPr>
          <w:color w:val="231F20"/>
          <w:spacing w:val="-5"/>
          <w:w w:val="105"/>
          <w:sz w:val="18"/>
        </w:rPr>
        <w:t> </w:t>
      </w:r>
      <w:r>
        <w:rPr>
          <w:color w:val="231F20"/>
          <w:w w:val="105"/>
          <w:sz w:val="18"/>
        </w:rPr>
        <w:t>to</w:t>
      </w:r>
      <w:r>
        <w:rPr>
          <w:color w:val="231F20"/>
          <w:spacing w:val="-4"/>
          <w:w w:val="105"/>
          <w:sz w:val="18"/>
        </w:rPr>
        <w:t> </w:t>
      </w:r>
      <w:r>
        <w:rPr>
          <w:color w:val="231F20"/>
          <w:w w:val="105"/>
          <w:sz w:val="18"/>
        </w:rPr>
        <w:t>be</w:t>
      </w:r>
      <w:r>
        <w:rPr>
          <w:color w:val="231F20"/>
          <w:spacing w:val="-4"/>
          <w:w w:val="105"/>
          <w:sz w:val="18"/>
        </w:rPr>
        <w:t> </w:t>
      </w:r>
      <w:r>
        <w:rPr>
          <w:color w:val="231F20"/>
          <w:w w:val="105"/>
          <w:sz w:val="18"/>
        </w:rPr>
        <w:t>a</w:t>
      </w:r>
      <w:r>
        <w:rPr>
          <w:color w:val="231F20"/>
          <w:spacing w:val="-3"/>
          <w:w w:val="105"/>
          <w:sz w:val="18"/>
        </w:rPr>
        <w:t> </w:t>
      </w:r>
      <w:r>
        <w:rPr>
          <w:color w:val="231F20"/>
          <w:w w:val="105"/>
          <w:sz w:val="18"/>
        </w:rPr>
        <w:t>respected</w:t>
      </w:r>
      <w:r>
        <w:rPr>
          <w:color w:val="231F20"/>
          <w:spacing w:val="-3"/>
          <w:w w:val="105"/>
          <w:sz w:val="18"/>
        </w:rPr>
        <w:t> </w:t>
      </w:r>
      <w:r>
        <w:rPr>
          <w:color w:val="231F20"/>
          <w:w w:val="105"/>
          <w:sz w:val="18"/>
        </w:rPr>
        <w:t>leader</w:t>
      </w:r>
      <w:r>
        <w:rPr>
          <w:color w:val="231F20"/>
          <w:spacing w:val="-3"/>
          <w:w w:val="105"/>
          <w:sz w:val="18"/>
        </w:rPr>
        <w:t> </w:t>
      </w:r>
      <w:r>
        <w:rPr>
          <w:color w:val="231F20"/>
          <w:w w:val="105"/>
          <w:sz w:val="18"/>
        </w:rPr>
        <w:t>in</w:t>
      </w:r>
      <w:r>
        <w:rPr>
          <w:color w:val="231F20"/>
          <w:spacing w:val="-3"/>
          <w:w w:val="105"/>
          <w:sz w:val="18"/>
        </w:rPr>
        <w:t> </w:t>
      </w:r>
      <w:r>
        <w:rPr>
          <w:color w:val="231F20"/>
          <w:w w:val="105"/>
          <w:sz w:val="18"/>
        </w:rPr>
        <w:t>the</w:t>
      </w:r>
      <w:r>
        <w:rPr>
          <w:color w:val="231F20"/>
          <w:spacing w:val="-4"/>
          <w:w w:val="105"/>
          <w:sz w:val="18"/>
        </w:rPr>
        <w:t> </w:t>
      </w:r>
      <w:r>
        <w:rPr>
          <w:color w:val="231F20"/>
          <w:spacing w:val="-2"/>
          <w:w w:val="105"/>
          <w:sz w:val="18"/>
        </w:rPr>
        <w:t>sector;</w:t>
      </w:r>
    </w:p>
    <w:p>
      <w:pPr>
        <w:pStyle w:val="ListParagraph"/>
        <w:numPr>
          <w:ilvl w:val="0"/>
          <w:numId w:val="1"/>
        </w:numPr>
        <w:tabs>
          <w:tab w:pos="592" w:val="left" w:leader="none"/>
          <w:tab w:pos="593" w:val="left" w:leader="none"/>
        </w:tabs>
        <w:spacing w:line="240" w:lineRule="auto" w:before="10" w:after="0"/>
        <w:ind w:left="592" w:right="0" w:hanging="414"/>
        <w:jc w:val="left"/>
        <w:rPr>
          <w:sz w:val="18"/>
        </w:rPr>
      </w:pPr>
      <w:r>
        <w:rPr>
          <w:color w:val="231F20"/>
          <w:w w:val="105"/>
          <w:sz w:val="18"/>
        </w:rPr>
        <w:t>identify</w:t>
      </w:r>
      <w:r>
        <w:rPr>
          <w:color w:val="231F20"/>
          <w:spacing w:val="-5"/>
          <w:w w:val="105"/>
          <w:sz w:val="18"/>
        </w:rPr>
        <w:t> </w:t>
      </w:r>
      <w:r>
        <w:rPr>
          <w:color w:val="231F20"/>
          <w:w w:val="105"/>
          <w:sz w:val="18"/>
        </w:rPr>
        <w:t>opportunities</w:t>
      </w:r>
      <w:r>
        <w:rPr>
          <w:color w:val="231F20"/>
          <w:spacing w:val="-5"/>
          <w:w w:val="105"/>
          <w:sz w:val="18"/>
        </w:rPr>
        <w:t> </w:t>
      </w:r>
      <w:r>
        <w:rPr>
          <w:color w:val="231F20"/>
          <w:w w:val="105"/>
          <w:sz w:val="18"/>
        </w:rPr>
        <w:t>to</w:t>
      </w:r>
      <w:r>
        <w:rPr>
          <w:color w:val="231F20"/>
          <w:spacing w:val="-2"/>
          <w:w w:val="105"/>
          <w:sz w:val="18"/>
        </w:rPr>
        <w:t> </w:t>
      </w:r>
      <w:r>
        <w:rPr>
          <w:color w:val="231F20"/>
          <w:w w:val="105"/>
          <w:sz w:val="18"/>
        </w:rPr>
        <w:t>address</w:t>
      </w:r>
      <w:r>
        <w:rPr>
          <w:color w:val="231F20"/>
          <w:spacing w:val="-5"/>
          <w:w w:val="105"/>
          <w:sz w:val="18"/>
        </w:rPr>
        <w:t> </w:t>
      </w:r>
      <w:r>
        <w:rPr>
          <w:color w:val="231F20"/>
          <w:w w:val="105"/>
          <w:sz w:val="18"/>
        </w:rPr>
        <w:t>unmet</w:t>
      </w:r>
      <w:r>
        <w:rPr>
          <w:color w:val="231F20"/>
          <w:spacing w:val="-5"/>
          <w:w w:val="105"/>
          <w:sz w:val="18"/>
        </w:rPr>
        <w:t> </w:t>
      </w:r>
      <w:r>
        <w:rPr>
          <w:color w:val="231F20"/>
          <w:w w:val="105"/>
          <w:sz w:val="18"/>
        </w:rPr>
        <w:t>need</w:t>
      </w:r>
      <w:r>
        <w:rPr>
          <w:color w:val="231F20"/>
          <w:spacing w:val="-5"/>
          <w:w w:val="105"/>
          <w:sz w:val="18"/>
        </w:rPr>
        <w:t> </w:t>
      </w:r>
      <w:r>
        <w:rPr>
          <w:color w:val="231F20"/>
          <w:w w:val="105"/>
          <w:sz w:val="18"/>
        </w:rPr>
        <w:t>in</w:t>
      </w:r>
      <w:r>
        <w:rPr>
          <w:color w:val="231F20"/>
          <w:spacing w:val="-5"/>
          <w:w w:val="105"/>
          <w:sz w:val="18"/>
        </w:rPr>
        <w:t> </w:t>
      </w:r>
      <w:r>
        <w:rPr>
          <w:color w:val="231F20"/>
          <w:w w:val="105"/>
          <w:sz w:val="18"/>
        </w:rPr>
        <w:t>public</w:t>
      </w:r>
      <w:r>
        <w:rPr>
          <w:color w:val="231F20"/>
          <w:spacing w:val="-6"/>
          <w:w w:val="105"/>
          <w:sz w:val="18"/>
        </w:rPr>
        <w:t> </w:t>
      </w:r>
      <w:r>
        <w:rPr>
          <w:color w:val="231F20"/>
          <w:w w:val="105"/>
          <w:sz w:val="18"/>
        </w:rPr>
        <w:t>health</w:t>
      </w:r>
      <w:r>
        <w:rPr>
          <w:color w:val="231F20"/>
          <w:spacing w:val="-4"/>
          <w:w w:val="105"/>
          <w:sz w:val="18"/>
        </w:rPr>
        <w:t> </w:t>
      </w:r>
      <w:r>
        <w:rPr>
          <w:color w:val="231F20"/>
          <w:w w:val="105"/>
          <w:sz w:val="18"/>
        </w:rPr>
        <w:t>eye</w:t>
      </w:r>
      <w:r>
        <w:rPr>
          <w:color w:val="231F20"/>
          <w:spacing w:val="-6"/>
          <w:w w:val="105"/>
          <w:sz w:val="18"/>
        </w:rPr>
        <w:t> </w:t>
      </w:r>
      <w:r>
        <w:rPr>
          <w:color w:val="231F20"/>
          <w:spacing w:val="-4"/>
          <w:w w:val="105"/>
          <w:sz w:val="18"/>
        </w:rPr>
        <w:t>care;</w:t>
      </w:r>
    </w:p>
    <w:p>
      <w:pPr>
        <w:pStyle w:val="ListParagraph"/>
        <w:numPr>
          <w:ilvl w:val="0"/>
          <w:numId w:val="1"/>
        </w:numPr>
        <w:tabs>
          <w:tab w:pos="592" w:val="left" w:leader="none"/>
          <w:tab w:pos="593" w:val="left" w:leader="none"/>
        </w:tabs>
        <w:spacing w:line="240" w:lineRule="auto" w:before="11" w:after="0"/>
        <w:ind w:left="592" w:right="0" w:hanging="414"/>
        <w:jc w:val="left"/>
        <w:rPr>
          <w:sz w:val="18"/>
        </w:rPr>
      </w:pPr>
      <w:r>
        <w:rPr>
          <w:color w:val="231F20"/>
          <w:w w:val="105"/>
          <w:sz w:val="18"/>
        </w:rPr>
        <w:t>deliver</w:t>
      </w:r>
      <w:r>
        <w:rPr>
          <w:color w:val="231F20"/>
          <w:spacing w:val="-7"/>
          <w:w w:val="105"/>
          <w:sz w:val="18"/>
        </w:rPr>
        <w:t> </w:t>
      </w:r>
      <w:r>
        <w:rPr>
          <w:color w:val="231F20"/>
          <w:w w:val="105"/>
          <w:sz w:val="18"/>
        </w:rPr>
        <w:t>high</w:t>
      </w:r>
      <w:r>
        <w:rPr>
          <w:color w:val="231F20"/>
          <w:spacing w:val="-8"/>
          <w:w w:val="105"/>
          <w:sz w:val="18"/>
        </w:rPr>
        <w:t> </w:t>
      </w:r>
      <w:r>
        <w:rPr>
          <w:color w:val="231F20"/>
          <w:w w:val="105"/>
          <w:sz w:val="18"/>
        </w:rPr>
        <w:t>impact,</w:t>
      </w:r>
      <w:r>
        <w:rPr>
          <w:color w:val="231F20"/>
          <w:spacing w:val="-7"/>
          <w:w w:val="105"/>
          <w:sz w:val="18"/>
        </w:rPr>
        <w:t> </w:t>
      </w:r>
      <w:r>
        <w:rPr>
          <w:color w:val="231F20"/>
          <w:w w:val="105"/>
          <w:sz w:val="18"/>
        </w:rPr>
        <w:t>internationally</w:t>
      </w:r>
      <w:r>
        <w:rPr>
          <w:color w:val="231F20"/>
          <w:spacing w:val="-8"/>
          <w:w w:val="105"/>
          <w:sz w:val="18"/>
        </w:rPr>
        <w:t> </w:t>
      </w:r>
      <w:r>
        <w:rPr>
          <w:color w:val="231F20"/>
          <w:w w:val="105"/>
          <w:sz w:val="18"/>
        </w:rPr>
        <w:t>recognised</w:t>
      </w:r>
      <w:r>
        <w:rPr>
          <w:color w:val="231F20"/>
          <w:spacing w:val="-7"/>
          <w:w w:val="105"/>
          <w:sz w:val="18"/>
        </w:rPr>
        <w:t> </w:t>
      </w:r>
      <w:r>
        <w:rPr>
          <w:color w:val="231F20"/>
          <w:spacing w:val="-2"/>
          <w:w w:val="105"/>
          <w:sz w:val="18"/>
        </w:rPr>
        <w:t>research;</w:t>
      </w:r>
    </w:p>
    <w:p>
      <w:pPr>
        <w:pStyle w:val="ListParagraph"/>
        <w:numPr>
          <w:ilvl w:val="0"/>
          <w:numId w:val="1"/>
        </w:numPr>
        <w:tabs>
          <w:tab w:pos="592" w:val="left" w:leader="none"/>
          <w:tab w:pos="593" w:val="left" w:leader="none"/>
        </w:tabs>
        <w:spacing w:line="240" w:lineRule="auto" w:before="11" w:after="0"/>
        <w:ind w:left="592" w:right="0" w:hanging="414"/>
        <w:jc w:val="left"/>
        <w:rPr>
          <w:sz w:val="18"/>
        </w:rPr>
      </w:pPr>
      <w:r>
        <w:rPr>
          <w:color w:val="231F20"/>
          <w:w w:val="105"/>
          <w:sz w:val="18"/>
        </w:rPr>
        <w:t>build</w:t>
      </w:r>
      <w:r>
        <w:rPr>
          <w:color w:val="231F20"/>
          <w:spacing w:val="-6"/>
          <w:w w:val="105"/>
          <w:sz w:val="18"/>
        </w:rPr>
        <w:t> </w:t>
      </w:r>
      <w:r>
        <w:rPr>
          <w:color w:val="231F20"/>
          <w:w w:val="105"/>
          <w:sz w:val="18"/>
        </w:rPr>
        <w:t>research</w:t>
      </w:r>
      <w:r>
        <w:rPr>
          <w:color w:val="231F20"/>
          <w:spacing w:val="-5"/>
          <w:w w:val="105"/>
          <w:sz w:val="18"/>
        </w:rPr>
        <w:t> </w:t>
      </w:r>
      <w:r>
        <w:rPr>
          <w:color w:val="231F20"/>
          <w:w w:val="105"/>
          <w:sz w:val="18"/>
        </w:rPr>
        <w:t>capability</w:t>
      </w:r>
      <w:r>
        <w:rPr>
          <w:color w:val="231F20"/>
          <w:spacing w:val="-5"/>
          <w:w w:val="105"/>
          <w:sz w:val="18"/>
        </w:rPr>
        <w:t> </w:t>
      </w:r>
      <w:r>
        <w:rPr>
          <w:color w:val="231F20"/>
          <w:w w:val="105"/>
          <w:sz w:val="18"/>
        </w:rPr>
        <w:t>and</w:t>
      </w:r>
      <w:r>
        <w:rPr>
          <w:color w:val="231F20"/>
          <w:spacing w:val="-6"/>
          <w:w w:val="105"/>
          <w:sz w:val="18"/>
        </w:rPr>
        <w:t> </w:t>
      </w:r>
      <w:r>
        <w:rPr>
          <w:color w:val="231F20"/>
          <w:w w:val="105"/>
          <w:sz w:val="18"/>
        </w:rPr>
        <w:t>increase</w:t>
      </w:r>
      <w:r>
        <w:rPr>
          <w:color w:val="231F20"/>
          <w:spacing w:val="-6"/>
          <w:w w:val="105"/>
          <w:sz w:val="18"/>
        </w:rPr>
        <w:t> </w:t>
      </w:r>
      <w:r>
        <w:rPr>
          <w:color w:val="231F20"/>
          <w:w w:val="105"/>
          <w:sz w:val="18"/>
        </w:rPr>
        <w:t>the</w:t>
      </w:r>
      <w:r>
        <w:rPr>
          <w:color w:val="231F20"/>
          <w:spacing w:val="-7"/>
          <w:w w:val="105"/>
          <w:sz w:val="18"/>
        </w:rPr>
        <w:t> </w:t>
      </w:r>
      <w:r>
        <w:rPr>
          <w:color w:val="231F20"/>
          <w:w w:val="105"/>
          <w:sz w:val="18"/>
        </w:rPr>
        <w:t>translation</w:t>
      </w:r>
      <w:r>
        <w:rPr>
          <w:color w:val="231F20"/>
          <w:spacing w:val="-5"/>
          <w:w w:val="105"/>
          <w:sz w:val="18"/>
        </w:rPr>
        <w:t> </w:t>
      </w:r>
      <w:r>
        <w:rPr>
          <w:color w:val="231F20"/>
          <w:w w:val="105"/>
          <w:sz w:val="18"/>
        </w:rPr>
        <w:t>of</w:t>
      </w:r>
      <w:r>
        <w:rPr>
          <w:color w:val="231F20"/>
          <w:spacing w:val="-7"/>
          <w:w w:val="105"/>
          <w:sz w:val="18"/>
        </w:rPr>
        <w:t> </w:t>
      </w:r>
      <w:r>
        <w:rPr>
          <w:color w:val="231F20"/>
          <w:w w:val="105"/>
          <w:sz w:val="18"/>
        </w:rPr>
        <w:t>research</w:t>
      </w:r>
      <w:r>
        <w:rPr>
          <w:color w:val="231F20"/>
          <w:spacing w:val="-5"/>
          <w:w w:val="105"/>
          <w:sz w:val="18"/>
        </w:rPr>
        <w:t> </w:t>
      </w:r>
      <w:r>
        <w:rPr>
          <w:color w:val="231F20"/>
          <w:w w:val="105"/>
          <w:sz w:val="18"/>
        </w:rPr>
        <w:t>to</w:t>
      </w:r>
      <w:r>
        <w:rPr>
          <w:color w:val="231F20"/>
          <w:spacing w:val="-6"/>
          <w:w w:val="105"/>
          <w:sz w:val="18"/>
        </w:rPr>
        <w:t> </w:t>
      </w:r>
      <w:r>
        <w:rPr>
          <w:color w:val="231F20"/>
          <w:w w:val="105"/>
          <w:sz w:val="18"/>
        </w:rPr>
        <w:t>deliver</w:t>
      </w:r>
      <w:r>
        <w:rPr>
          <w:color w:val="231F20"/>
          <w:spacing w:val="-6"/>
          <w:w w:val="105"/>
          <w:sz w:val="18"/>
        </w:rPr>
        <w:t> </w:t>
      </w:r>
      <w:r>
        <w:rPr>
          <w:color w:val="231F20"/>
          <w:w w:val="105"/>
          <w:sz w:val="18"/>
        </w:rPr>
        <w:t>outcomes</w:t>
      </w:r>
      <w:r>
        <w:rPr>
          <w:color w:val="231F20"/>
          <w:spacing w:val="-5"/>
          <w:w w:val="105"/>
          <w:sz w:val="18"/>
        </w:rPr>
        <w:t> </w:t>
      </w:r>
      <w:r>
        <w:rPr>
          <w:color w:val="231F20"/>
          <w:w w:val="105"/>
          <w:sz w:val="18"/>
        </w:rPr>
        <w:t>that</w:t>
      </w:r>
      <w:r>
        <w:rPr>
          <w:color w:val="231F20"/>
          <w:spacing w:val="-5"/>
          <w:w w:val="105"/>
          <w:sz w:val="18"/>
        </w:rPr>
        <w:t> </w:t>
      </w:r>
      <w:r>
        <w:rPr>
          <w:color w:val="231F20"/>
          <w:w w:val="105"/>
          <w:sz w:val="18"/>
        </w:rPr>
        <w:t>benefit</w:t>
      </w:r>
      <w:r>
        <w:rPr>
          <w:color w:val="231F20"/>
          <w:spacing w:val="-5"/>
          <w:w w:val="105"/>
          <w:sz w:val="18"/>
        </w:rPr>
        <w:t> </w:t>
      </w:r>
      <w:r>
        <w:rPr>
          <w:color w:val="231F20"/>
          <w:w w:val="105"/>
          <w:sz w:val="18"/>
        </w:rPr>
        <w:t>the</w:t>
      </w:r>
      <w:r>
        <w:rPr>
          <w:color w:val="231F20"/>
          <w:spacing w:val="-7"/>
          <w:w w:val="105"/>
          <w:sz w:val="18"/>
        </w:rPr>
        <w:t> </w:t>
      </w:r>
      <w:r>
        <w:rPr>
          <w:color w:val="231F20"/>
          <w:spacing w:val="-2"/>
          <w:w w:val="105"/>
          <w:sz w:val="18"/>
        </w:rPr>
        <w:t>community;</w:t>
      </w:r>
    </w:p>
    <w:p>
      <w:pPr>
        <w:pStyle w:val="ListParagraph"/>
        <w:numPr>
          <w:ilvl w:val="0"/>
          <w:numId w:val="1"/>
        </w:numPr>
        <w:tabs>
          <w:tab w:pos="592" w:val="left" w:leader="none"/>
          <w:tab w:pos="593" w:val="left" w:leader="none"/>
        </w:tabs>
        <w:spacing w:line="240" w:lineRule="auto" w:before="8" w:after="0"/>
        <w:ind w:left="592" w:right="0" w:hanging="414"/>
        <w:jc w:val="left"/>
        <w:rPr>
          <w:sz w:val="18"/>
        </w:rPr>
      </w:pPr>
      <w:r>
        <w:rPr>
          <w:color w:val="231F20"/>
          <w:w w:val="105"/>
          <w:sz w:val="18"/>
        </w:rPr>
        <w:t>develop</w:t>
      </w:r>
      <w:r>
        <w:rPr>
          <w:color w:val="231F20"/>
          <w:spacing w:val="-7"/>
          <w:w w:val="105"/>
          <w:sz w:val="18"/>
        </w:rPr>
        <w:t> </w:t>
      </w:r>
      <w:r>
        <w:rPr>
          <w:color w:val="231F20"/>
          <w:w w:val="105"/>
          <w:sz w:val="18"/>
        </w:rPr>
        <w:t>best</w:t>
      </w:r>
      <w:r>
        <w:rPr>
          <w:color w:val="231F20"/>
          <w:spacing w:val="-5"/>
          <w:w w:val="105"/>
          <w:sz w:val="18"/>
        </w:rPr>
        <w:t> </w:t>
      </w:r>
      <w:r>
        <w:rPr>
          <w:color w:val="231F20"/>
          <w:w w:val="105"/>
          <w:sz w:val="18"/>
        </w:rPr>
        <w:t>practice</w:t>
      </w:r>
      <w:r>
        <w:rPr>
          <w:color w:val="231F20"/>
          <w:spacing w:val="-8"/>
          <w:w w:val="105"/>
          <w:sz w:val="18"/>
        </w:rPr>
        <w:t> </w:t>
      </w:r>
      <w:r>
        <w:rPr>
          <w:color w:val="231F20"/>
          <w:w w:val="105"/>
          <w:sz w:val="18"/>
        </w:rPr>
        <w:t>clinical</w:t>
      </w:r>
      <w:r>
        <w:rPr>
          <w:color w:val="231F20"/>
          <w:spacing w:val="-7"/>
          <w:w w:val="105"/>
          <w:sz w:val="18"/>
        </w:rPr>
        <w:t> </w:t>
      </w:r>
      <w:r>
        <w:rPr>
          <w:color w:val="231F20"/>
          <w:w w:val="105"/>
          <w:sz w:val="18"/>
        </w:rPr>
        <w:t>learning</w:t>
      </w:r>
      <w:r>
        <w:rPr>
          <w:color w:val="231F20"/>
          <w:spacing w:val="-7"/>
          <w:w w:val="105"/>
          <w:sz w:val="18"/>
        </w:rPr>
        <w:t> </w:t>
      </w:r>
      <w:r>
        <w:rPr>
          <w:color w:val="231F20"/>
          <w:spacing w:val="-2"/>
          <w:w w:val="105"/>
          <w:sz w:val="18"/>
        </w:rPr>
        <w:t>pathways;</w:t>
      </w:r>
    </w:p>
    <w:p>
      <w:pPr>
        <w:pStyle w:val="ListParagraph"/>
        <w:numPr>
          <w:ilvl w:val="0"/>
          <w:numId w:val="1"/>
        </w:numPr>
        <w:tabs>
          <w:tab w:pos="592" w:val="left" w:leader="none"/>
          <w:tab w:pos="593" w:val="left" w:leader="none"/>
        </w:tabs>
        <w:spacing w:line="240" w:lineRule="auto" w:before="10" w:after="0"/>
        <w:ind w:left="592" w:right="0" w:hanging="414"/>
        <w:jc w:val="left"/>
        <w:rPr>
          <w:sz w:val="18"/>
        </w:rPr>
      </w:pPr>
      <w:r>
        <w:rPr>
          <w:color w:val="231F20"/>
          <w:w w:val="105"/>
          <w:sz w:val="18"/>
        </w:rPr>
        <w:t>build</w:t>
      </w:r>
      <w:r>
        <w:rPr>
          <w:color w:val="231F20"/>
          <w:spacing w:val="-7"/>
          <w:w w:val="105"/>
          <w:sz w:val="18"/>
        </w:rPr>
        <w:t> </w:t>
      </w:r>
      <w:r>
        <w:rPr>
          <w:color w:val="231F20"/>
          <w:w w:val="105"/>
          <w:sz w:val="18"/>
        </w:rPr>
        <w:t>membership</w:t>
      </w:r>
      <w:r>
        <w:rPr>
          <w:color w:val="231F20"/>
          <w:spacing w:val="-6"/>
          <w:w w:val="105"/>
          <w:sz w:val="18"/>
        </w:rPr>
        <w:t> </w:t>
      </w:r>
      <w:r>
        <w:rPr>
          <w:color w:val="231F20"/>
          <w:w w:val="105"/>
          <w:sz w:val="18"/>
        </w:rPr>
        <w:t>and</w:t>
      </w:r>
      <w:r>
        <w:rPr>
          <w:color w:val="231F20"/>
          <w:spacing w:val="-6"/>
          <w:w w:val="105"/>
          <w:sz w:val="18"/>
        </w:rPr>
        <w:t> </w:t>
      </w:r>
      <w:r>
        <w:rPr>
          <w:color w:val="231F20"/>
          <w:spacing w:val="-2"/>
          <w:w w:val="105"/>
          <w:sz w:val="18"/>
        </w:rPr>
        <w:t>supporters;</w:t>
      </w:r>
    </w:p>
    <w:p>
      <w:pPr>
        <w:pStyle w:val="ListParagraph"/>
        <w:numPr>
          <w:ilvl w:val="0"/>
          <w:numId w:val="1"/>
        </w:numPr>
        <w:tabs>
          <w:tab w:pos="592" w:val="left" w:leader="none"/>
          <w:tab w:pos="593" w:val="left" w:leader="none"/>
        </w:tabs>
        <w:spacing w:line="240" w:lineRule="auto" w:before="11" w:after="0"/>
        <w:ind w:left="592" w:right="0" w:hanging="414"/>
        <w:jc w:val="left"/>
        <w:rPr>
          <w:sz w:val="18"/>
        </w:rPr>
      </w:pPr>
      <w:r>
        <w:rPr>
          <w:color w:val="231F20"/>
          <w:w w:val="105"/>
          <w:sz w:val="18"/>
        </w:rPr>
        <w:t>foster</w:t>
      </w:r>
      <w:r>
        <w:rPr>
          <w:color w:val="231F20"/>
          <w:spacing w:val="-7"/>
          <w:w w:val="105"/>
          <w:sz w:val="18"/>
        </w:rPr>
        <w:t> </w:t>
      </w:r>
      <w:r>
        <w:rPr>
          <w:color w:val="231F20"/>
          <w:w w:val="105"/>
          <w:sz w:val="18"/>
        </w:rPr>
        <w:t>a</w:t>
      </w:r>
      <w:r>
        <w:rPr>
          <w:color w:val="231F20"/>
          <w:spacing w:val="-5"/>
          <w:w w:val="105"/>
          <w:sz w:val="18"/>
        </w:rPr>
        <w:t> </w:t>
      </w:r>
      <w:r>
        <w:rPr>
          <w:color w:val="231F20"/>
          <w:w w:val="105"/>
          <w:sz w:val="18"/>
        </w:rPr>
        <w:t>culture</w:t>
      </w:r>
      <w:r>
        <w:rPr>
          <w:color w:val="231F20"/>
          <w:spacing w:val="-6"/>
          <w:w w:val="105"/>
          <w:sz w:val="18"/>
        </w:rPr>
        <w:t> </w:t>
      </w:r>
      <w:r>
        <w:rPr>
          <w:color w:val="231F20"/>
          <w:w w:val="105"/>
          <w:sz w:val="18"/>
        </w:rPr>
        <w:t>of</w:t>
      </w:r>
      <w:r>
        <w:rPr>
          <w:color w:val="231F20"/>
          <w:spacing w:val="-7"/>
          <w:w w:val="105"/>
          <w:sz w:val="18"/>
        </w:rPr>
        <w:t> </w:t>
      </w:r>
      <w:r>
        <w:rPr>
          <w:color w:val="231F20"/>
          <w:w w:val="105"/>
          <w:sz w:val="18"/>
        </w:rPr>
        <w:t>leadership,</w:t>
      </w:r>
      <w:r>
        <w:rPr>
          <w:color w:val="231F20"/>
          <w:spacing w:val="-6"/>
          <w:w w:val="105"/>
          <w:sz w:val="18"/>
        </w:rPr>
        <w:t> </w:t>
      </w:r>
      <w:r>
        <w:rPr>
          <w:color w:val="231F20"/>
          <w:w w:val="105"/>
          <w:sz w:val="18"/>
        </w:rPr>
        <w:t>innovation,</w:t>
      </w:r>
      <w:r>
        <w:rPr>
          <w:color w:val="231F20"/>
          <w:spacing w:val="-7"/>
          <w:w w:val="105"/>
          <w:sz w:val="18"/>
        </w:rPr>
        <w:t> </w:t>
      </w:r>
      <w:r>
        <w:rPr>
          <w:color w:val="231F20"/>
          <w:w w:val="105"/>
          <w:sz w:val="18"/>
        </w:rPr>
        <w:t>development</w:t>
      </w:r>
      <w:r>
        <w:rPr>
          <w:color w:val="231F20"/>
          <w:spacing w:val="-5"/>
          <w:w w:val="105"/>
          <w:sz w:val="18"/>
        </w:rPr>
        <w:t> </w:t>
      </w:r>
      <w:r>
        <w:rPr>
          <w:color w:val="231F20"/>
          <w:w w:val="105"/>
          <w:sz w:val="18"/>
        </w:rPr>
        <w:t>and</w:t>
      </w:r>
      <w:r>
        <w:rPr>
          <w:color w:val="231F20"/>
          <w:spacing w:val="-6"/>
          <w:w w:val="105"/>
          <w:sz w:val="18"/>
        </w:rPr>
        <w:t> </w:t>
      </w:r>
      <w:r>
        <w:rPr>
          <w:color w:val="231F20"/>
          <w:w w:val="105"/>
          <w:sz w:val="18"/>
        </w:rPr>
        <w:t>partner</w:t>
      </w:r>
      <w:r>
        <w:rPr>
          <w:color w:val="231F20"/>
          <w:spacing w:val="-5"/>
          <w:w w:val="105"/>
          <w:sz w:val="18"/>
        </w:rPr>
        <w:t> </w:t>
      </w:r>
      <w:r>
        <w:rPr>
          <w:color w:val="231F20"/>
          <w:spacing w:val="-2"/>
          <w:w w:val="105"/>
          <w:sz w:val="18"/>
        </w:rPr>
        <w:t>engagement;</w:t>
      </w:r>
    </w:p>
    <w:p>
      <w:pPr>
        <w:pStyle w:val="ListParagraph"/>
        <w:numPr>
          <w:ilvl w:val="0"/>
          <w:numId w:val="1"/>
        </w:numPr>
        <w:tabs>
          <w:tab w:pos="592" w:val="left" w:leader="none"/>
          <w:tab w:pos="593" w:val="left" w:leader="none"/>
        </w:tabs>
        <w:spacing w:line="240" w:lineRule="auto" w:before="10" w:after="0"/>
        <w:ind w:left="592" w:right="0" w:hanging="414"/>
        <w:jc w:val="left"/>
        <w:rPr>
          <w:sz w:val="18"/>
        </w:rPr>
      </w:pPr>
      <w:r>
        <w:rPr>
          <w:color w:val="231F20"/>
          <w:w w:val="105"/>
          <w:sz w:val="18"/>
        </w:rPr>
        <w:t>improve</w:t>
      </w:r>
      <w:r>
        <w:rPr>
          <w:color w:val="231F20"/>
          <w:spacing w:val="-7"/>
          <w:w w:val="105"/>
          <w:sz w:val="18"/>
        </w:rPr>
        <w:t> </w:t>
      </w:r>
      <w:r>
        <w:rPr>
          <w:color w:val="231F20"/>
          <w:w w:val="105"/>
          <w:sz w:val="18"/>
        </w:rPr>
        <w:t>digital</w:t>
      </w:r>
      <w:r>
        <w:rPr>
          <w:color w:val="231F20"/>
          <w:spacing w:val="-6"/>
          <w:w w:val="105"/>
          <w:sz w:val="18"/>
        </w:rPr>
        <w:t> </w:t>
      </w:r>
      <w:r>
        <w:rPr>
          <w:color w:val="231F20"/>
          <w:w w:val="105"/>
          <w:sz w:val="18"/>
        </w:rPr>
        <w:t>capability</w:t>
      </w:r>
      <w:r>
        <w:rPr>
          <w:color w:val="231F20"/>
          <w:spacing w:val="-5"/>
          <w:w w:val="105"/>
          <w:sz w:val="18"/>
        </w:rPr>
        <w:t> </w:t>
      </w:r>
      <w:r>
        <w:rPr>
          <w:color w:val="231F20"/>
          <w:w w:val="105"/>
          <w:sz w:val="18"/>
        </w:rPr>
        <w:t>and</w:t>
      </w:r>
      <w:r>
        <w:rPr>
          <w:color w:val="231F20"/>
          <w:spacing w:val="-7"/>
          <w:w w:val="105"/>
          <w:sz w:val="18"/>
        </w:rPr>
        <w:t> </w:t>
      </w:r>
      <w:r>
        <w:rPr>
          <w:color w:val="231F20"/>
          <w:w w:val="105"/>
          <w:sz w:val="18"/>
        </w:rPr>
        <w:t>maximise</w:t>
      </w:r>
      <w:r>
        <w:rPr>
          <w:color w:val="231F20"/>
          <w:spacing w:val="-6"/>
          <w:w w:val="105"/>
          <w:sz w:val="18"/>
        </w:rPr>
        <w:t> </w:t>
      </w:r>
      <w:r>
        <w:rPr>
          <w:color w:val="231F20"/>
          <w:w w:val="105"/>
          <w:sz w:val="18"/>
        </w:rPr>
        <w:t>the</w:t>
      </w:r>
      <w:r>
        <w:rPr>
          <w:color w:val="231F20"/>
          <w:spacing w:val="-7"/>
          <w:w w:val="105"/>
          <w:sz w:val="18"/>
        </w:rPr>
        <w:t> </w:t>
      </w:r>
      <w:r>
        <w:rPr>
          <w:color w:val="231F20"/>
          <w:w w:val="105"/>
          <w:sz w:val="18"/>
        </w:rPr>
        <w:t>benefit</w:t>
      </w:r>
      <w:r>
        <w:rPr>
          <w:color w:val="231F20"/>
          <w:spacing w:val="-5"/>
          <w:w w:val="105"/>
          <w:sz w:val="18"/>
        </w:rPr>
        <w:t> </w:t>
      </w:r>
      <w:r>
        <w:rPr>
          <w:color w:val="231F20"/>
          <w:w w:val="105"/>
          <w:sz w:val="18"/>
        </w:rPr>
        <w:t>returned</w:t>
      </w:r>
      <w:r>
        <w:rPr>
          <w:color w:val="231F20"/>
          <w:spacing w:val="-5"/>
          <w:w w:val="105"/>
          <w:sz w:val="18"/>
        </w:rPr>
        <w:t> </w:t>
      </w:r>
      <w:r>
        <w:rPr>
          <w:color w:val="231F20"/>
          <w:w w:val="105"/>
          <w:sz w:val="18"/>
        </w:rPr>
        <w:t>to</w:t>
      </w:r>
      <w:r>
        <w:rPr>
          <w:color w:val="231F20"/>
          <w:spacing w:val="-4"/>
          <w:w w:val="105"/>
          <w:sz w:val="18"/>
        </w:rPr>
        <w:t> </w:t>
      </w:r>
      <w:r>
        <w:rPr>
          <w:color w:val="231F20"/>
          <w:w w:val="105"/>
          <w:sz w:val="18"/>
        </w:rPr>
        <w:t>the</w:t>
      </w:r>
      <w:r>
        <w:rPr>
          <w:color w:val="231F20"/>
          <w:spacing w:val="-7"/>
          <w:w w:val="105"/>
          <w:sz w:val="18"/>
        </w:rPr>
        <w:t> </w:t>
      </w:r>
      <w:r>
        <w:rPr>
          <w:color w:val="231F20"/>
          <w:w w:val="105"/>
          <w:sz w:val="18"/>
        </w:rPr>
        <w:t>community</w:t>
      </w:r>
      <w:r>
        <w:rPr>
          <w:color w:val="231F20"/>
          <w:spacing w:val="-5"/>
          <w:w w:val="105"/>
          <w:sz w:val="18"/>
        </w:rPr>
        <w:t> </w:t>
      </w:r>
      <w:r>
        <w:rPr>
          <w:color w:val="231F20"/>
          <w:w w:val="105"/>
          <w:sz w:val="18"/>
        </w:rPr>
        <w:t>through</w:t>
      </w:r>
      <w:r>
        <w:rPr>
          <w:color w:val="231F20"/>
          <w:spacing w:val="-6"/>
          <w:w w:val="105"/>
          <w:sz w:val="18"/>
        </w:rPr>
        <w:t> </w:t>
      </w:r>
      <w:r>
        <w:rPr>
          <w:color w:val="231F20"/>
          <w:w w:val="105"/>
          <w:sz w:val="18"/>
        </w:rPr>
        <w:t>the</w:t>
      </w:r>
      <w:r>
        <w:rPr>
          <w:color w:val="231F20"/>
          <w:spacing w:val="2"/>
          <w:w w:val="105"/>
          <w:sz w:val="18"/>
        </w:rPr>
        <w:t> </w:t>
      </w:r>
      <w:r>
        <w:rPr>
          <w:color w:val="231F20"/>
          <w:w w:val="105"/>
          <w:sz w:val="18"/>
        </w:rPr>
        <w:t>investment</w:t>
      </w:r>
      <w:r>
        <w:rPr>
          <w:color w:val="231F20"/>
          <w:spacing w:val="-5"/>
          <w:w w:val="105"/>
          <w:sz w:val="18"/>
        </w:rPr>
        <w:t> </w:t>
      </w:r>
      <w:r>
        <w:rPr>
          <w:color w:val="231F20"/>
          <w:w w:val="105"/>
          <w:sz w:val="18"/>
        </w:rPr>
        <w:t>of</w:t>
      </w:r>
      <w:r>
        <w:rPr>
          <w:color w:val="231F20"/>
          <w:spacing w:val="-7"/>
          <w:w w:val="105"/>
          <w:sz w:val="18"/>
        </w:rPr>
        <w:t> </w:t>
      </w:r>
      <w:r>
        <w:rPr>
          <w:color w:val="231F20"/>
          <w:spacing w:val="-2"/>
          <w:w w:val="105"/>
          <w:sz w:val="18"/>
        </w:rPr>
        <w:t>resources.</w:t>
      </w:r>
    </w:p>
    <w:p>
      <w:pPr>
        <w:pStyle w:val="BodyText"/>
        <w:spacing w:before="7"/>
        <w:rPr>
          <w:sz w:val="19"/>
        </w:rPr>
      </w:pPr>
    </w:p>
    <w:p>
      <w:pPr>
        <w:pStyle w:val="BodyText"/>
        <w:ind w:left="152"/>
      </w:pPr>
      <w:r>
        <w:rPr>
          <w:color w:val="231F20"/>
          <w:w w:val="105"/>
        </w:rPr>
        <w:t>The</w:t>
      </w:r>
      <w:r>
        <w:rPr>
          <w:color w:val="231F20"/>
          <w:spacing w:val="-7"/>
          <w:w w:val="105"/>
        </w:rPr>
        <w:t> </w:t>
      </w:r>
      <w:r>
        <w:rPr>
          <w:color w:val="231F20"/>
          <w:w w:val="105"/>
        </w:rPr>
        <w:t>entity's</w:t>
      </w:r>
      <w:r>
        <w:rPr>
          <w:color w:val="231F20"/>
          <w:spacing w:val="-5"/>
          <w:w w:val="105"/>
        </w:rPr>
        <w:t> </w:t>
      </w:r>
      <w:r>
        <w:rPr>
          <w:color w:val="231F20"/>
          <w:w w:val="105"/>
        </w:rPr>
        <w:t>medium</w:t>
      </w:r>
      <w:r>
        <w:rPr>
          <w:color w:val="231F20"/>
          <w:spacing w:val="-7"/>
          <w:w w:val="105"/>
        </w:rPr>
        <w:t> </w:t>
      </w:r>
      <w:r>
        <w:rPr>
          <w:color w:val="231F20"/>
          <w:w w:val="105"/>
        </w:rPr>
        <w:t>to</w:t>
      </w:r>
      <w:r>
        <w:rPr>
          <w:color w:val="231F20"/>
          <w:spacing w:val="-6"/>
          <w:w w:val="105"/>
        </w:rPr>
        <w:t> </w:t>
      </w:r>
      <w:r>
        <w:rPr>
          <w:color w:val="231F20"/>
          <w:w w:val="105"/>
        </w:rPr>
        <w:t>long-term</w:t>
      </w:r>
      <w:r>
        <w:rPr>
          <w:color w:val="231F20"/>
          <w:spacing w:val="-6"/>
          <w:w w:val="105"/>
        </w:rPr>
        <w:t> </w:t>
      </w:r>
      <w:r>
        <w:rPr>
          <w:color w:val="231F20"/>
          <w:w w:val="105"/>
        </w:rPr>
        <w:t>objectives</w:t>
      </w:r>
      <w:r>
        <w:rPr>
          <w:color w:val="231F20"/>
          <w:spacing w:val="-5"/>
          <w:w w:val="105"/>
        </w:rPr>
        <w:t> </w:t>
      </w:r>
      <w:r>
        <w:rPr>
          <w:color w:val="231F20"/>
          <w:w w:val="105"/>
        </w:rPr>
        <w:t>are</w:t>
      </w:r>
      <w:r>
        <w:rPr>
          <w:color w:val="231F20"/>
          <w:spacing w:val="-7"/>
          <w:w w:val="105"/>
        </w:rPr>
        <w:t> </w:t>
      </w:r>
      <w:r>
        <w:rPr>
          <w:color w:val="231F20"/>
          <w:spacing w:val="-5"/>
          <w:w w:val="105"/>
        </w:rPr>
        <w:t>to:</w:t>
      </w:r>
    </w:p>
    <w:p>
      <w:pPr>
        <w:pStyle w:val="BodyText"/>
        <w:spacing w:before="7"/>
        <w:rPr>
          <w:sz w:val="19"/>
        </w:rPr>
      </w:pPr>
    </w:p>
    <w:p>
      <w:pPr>
        <w:pStyle w:val="ListParagraph"/>
        <w:numPr>
          <w:ilvl w:val="0"/>
          <w:numId w:val="1"/>
        </w:numPr>
        <w:tabs>
          <w:tab w:pos="593" w:val="left" w:leader="none"/>
        </w:tabs>
        <w:spacing w:line="252" w:lineRule="auto" w:before="0" w:after="0"/>
        <w:ind w:left="592" w:right="163" w:hanging="414"/>
        <w:jc w:val="both"/>
        <w:rPr>
          <w:sz w:val="18"/>
        </w:rPr>
      </w:pPr>
      <w:r>
        <w:rPr>
          <w:color w:val="231F20"/>
          <w:w w:val="105"/>
          <w:sz w:val="18"/>
        </w:rPr>
        <w:t>Clinical Optometry Services: provide high quality public health eye care for communities in need and to lead best practice and </w:t>
      </w:r>
      <w:r>
        <w:rPr>
          <w:color w:val="231F20"/>
          <w:spacing w:val="-2"/>
          <w:w w:val="105"/>
          <w:sz w:val="18"/>
        </w:rPr>
        <w:t>standards;</w:t>
      </w:r>
    </w:p>
    <w:p>
      <w:pPr>
        <w:pStyle w:val="ListParagraph"/>
        <w:numPr>
          <w:ilvl w:val="0"/>
          <w:numId w:val="1"/>
        </w:numPr>
        <w:tabs>
          <w:tab w:pos="593" w:val="left" w:leader="none"/>
        </w:tabs>
        <w:spacing w:line="252" w:lineRule="auto" w:before="0" w:after="0"/>
        <w:ind w:left="592" w:right="174" w:hanging="414"/>
        <w:jc w:val="both"/>
        <w:rPr>
          <w:sz w:val="18"/>
        </w:rPr>
      </w:pPr>
      <w:r>
        <w:rPr>
          <w:color w:val="231F20"/>
          <w:w w:val="105"/>
          <w:sz w:val="18"/>
        </w:rPr>
        <w:t>Research:</w:t>
      </w:r>
      <w:r>
        <w:rPr>
          <w:color w:val="231F20"/>
          <w:w w:val="105"/>
          <w:sz w:val="18"/>
        </w:rPr>
        <w:t> undertake</w:t>
      </w:r>
      <w:r>
        <w:rPr>
          <w:color w:val="231F20"/>
          <w:w w:val="105"/>
          <w:sz w:val="18"/>
        </w:rPr>
        <w:t> high</w:t>
      </w:r>
      <w:r>
        <w:rPr>
          <w:color w:val="231F20"/>
          <w:w w:val="105"/>
          <w:sz w:val="18"/>
        </w:rPr>
        <w:t> impact</w:t>
      </w:r>
      <w:r>
        <w:rPr>
          <w:color w:val="231F20"/>
          <w:w w:val="105"/>
          <w:sz w:val="18"/>
        </w:rPr>
        <w:t> internationally</w:t>
      </w:r>
      <w:r>
        <w:rPr>
          <w:color w:val="231F20"/>
          <w:w w:val="105"/>
          <w:sz w:val="18"/>
        </w:rPr>
        <w:t> recognised</w:t>
      </w:r>
      <w:r>
        <w:rPr>
          <w:color w:val="231F20"/>
          <w:w w:val="105"/>
          <w:sz w:val="18"/>
        </w:rPr>
        <w:t> research</w:t>
      </w:r>
      <w:r>
        <w:rPr>
          <w:color w:val="231F20"/>
          <w:w w:val="105"/>
          <w:sz w:val="18"/>
        </w:rPr>
        <w:t> to</w:t>
      </w:r>
      <w:r>
        <w:rPr>
          <w:color w:val="231F20"/>
          <w:w w:val="105"/>
          <w:sz w:val="18"/>
        </w:rPr>
        <w:t> improve</w:t>
      </w:r>
      <w:r>
        <w:rPr>
          <w:color w:val="231F20"/>
          <w:w w:val="105"/>
          <w:sz w:val="18"/>
        </w:rPr>
        <w:t> the understanding of</w:t>
      </w:r>
      <w:r>
        <w:rPr>
          <w:color w:val="231F20"/>
          <w:w w:val="105"/>
          <w:sz w:val="18"/>
        </w:rPr>
        <w:t> vision</w:t>
      </w:r>
      <w:r>
        <w:rPr>
          <w:color w:val="231F20"/>
          <w:w w:val="105"/>
          <w:sz w:val="18"/>
        </w:rPr>
        <w:t> science</w:t>
      </w:r>
      <w:r>
        <w:rPr>
          <w:color w:val="231F20"/>
          <w:w w:val="105"/>
          <w:sz w:val="18"/>
        </w:rPr>
        <w:t> and</w:t>
      </w:r>
      <w:r>
        <w:rPr>
          <w:color w:val="231F20"/>
          <w:w w:val="105"/>
          <w:sz w:val="18"/>
        </w:rPr>
        <w:t> eye </w:t>
      </w:r>
      <w:r>
        <w:rPr>
          <w:color w:val="231F20"/>
          <w:spacing w:val="-4"/>
          <w:w w:val="105"/>
          <w:sz w:val="18"/>
        </w:rPr>
        <w:t>care;</w:t>
      </w:r>
    </w:p>
    <w:p>
      <w:pPr>
        <w:pStyle w:val="ListParagraph"/>
        <w:numPr>
          <w:ilvl w:val="0"/>
          <w:numId w:val="1"/>
        </w:numPr>
        <w:tabs>
          <w:tab w:pos="593" w:val="left" w:leader="none"/>
        </w:tabs>
        <w:spacing w:line="252" w:lineRule="auto" w:before="0" w:after="0"/>
        <w:ind w:left="592" w:right="167" w:hanging="414"/>
        <w:jc w:val="both"/>
        <w:rPr>
          <w:sz w:val="18"/>
        </w:rPr>
      </w:pPr>
      <w:r>
        <w:rPr>
          <w:color w:val="231F20"/>
          <w:w w:val="105"/>
          <w:sz w:val="18"/>
        </w:rPr>
        <w:t>Education:</w:t>
      </w:r>
      <w:r>
        <w:rPr>
          <w:color w:val="231F20"/>
          <w:w w:val="105"/>
          <w:sz w:val="18"/>
        </w:rPr>
        <w:t> provide</w:t>
      </w:r>
      <w:r>
        <w:rPr>
          <w:color w:val="231F20"/>
          <w:w w:val="105"/>
          <w:sz w:val="18"/>
        </w:rPr>
        <w:t> best</w:t>
      </w:r>
      <w:r>
        <w:rPr>
          <w:color w:val="231F20"/>
          <w:w w:val="105"/>
          <w:sz w:val="18"/>
        </w:rPr>
        <w:t> practice</w:t>
      </w:r>
      <w:r>
        <w:rPr>
          <w:color w:val="231F20"/>
          <w:w w:val="105"/>
          <w:sz w:val="18"/>
        </w:rPr>
        <w:t> clinical</w:t>
      </w:r>
      <w:r>
        <w:rPr>
          <w:color w:val="231F20"/>
          <w:w w:val="105"/>
          <w:sz w:val="18"/>
        </w:rPr>
        <w:t> learning</w:t>
      </w:r>
      <w:r>
        <w:rPr>
          <w:color w:val="231F20"/>
          <w:w w:val="105"/>
          <w:sz w:val="18"/>
        </w:rPr>
        <w:t> pathways</w:t>
      </w:r>
      <w:r>
        <w:rPr>
          <w:color w:val="231F20"/>
          <w:w w:val="105"/>
          <w:sz w:val="18"/>
        </w:rPr>
        <w:t> for</w:t>
      </w:r>
      <w:r>
        <w:rPr>
          <w:color w:val="231F20"/>
          <w:w w:val="105"/>
          <w:sz w:val="18"/>
        </w:rPr>
        <w:t> optometrists</w:t>
      </w:r>
      <w:r>
        <w:rPr>
          <w:color w:val="231F20"/>
          <w:w w:val="105"/>
          <w:sz w:val="18"/>
        </w:rPr>
        <w:t> from</w:t>
      </w:r>
      <w:r>
        <w:rPr>
          <w:color w:val="231F20"/>
          <w:w w:val="105"/>
          <w:sz w:val="18"/>
        </w:rPr>
        <w:t> pre-registration</w:t>
      </w:r>
      <w:r>
        <w:rPr>
          <w:color w:val="231F20"/>
          <w:w w:val="105"/>
          <w:sz w:val="18"/>
        </w:rPr>
        <w:t> through</w:t>
      </w:r>
      <w:r>
        <w:rPr>
          <w:color w:val="231F20"/>
          <w:w w:val="105"/>
          <w:sz w:val="18"/>
        </w:rPr>
        <w:t> to</w:t>
      </w:r>
      <w:r>
        <w:rPr>
          <w:color w:val="231F20"/>
          <w:w w:val="105"/>
          <w:sz w:val="18"/>
        </w:rPr>
        <w:t> professional </w:t>
      </w:r>
      <w:r>
        <w:rPr>
          <w:color w:val="231F20"/>
          <w:spacing w:val="-2"/>
          <w:w w:val="105"/>
          <w:sz w:val="18"/>
        </w:rPr>
        <w:t>practice;</w:t>
      </w:r>
    </w:p>
    <w:p>
      <w:pPr>
        <w:pStyle w:val="ListParagraph"/>
        <w:numPr>
          <w:ilvl w:val="0"/>
          <w:numId w:val="1"/>
        </w:numPr>
        <w:tabs>
          <w:tab w:pos="593" w:val="left" w:leader="none"/>
        </w:tabs>
        <w:spacing w:line="249" w:lineRule="auto" w:before="0" w:after="0"/>
        <w:ind w:left="592" w:right="159" w:hanging="414"/>
        <w:jc w:val="both"/>
        <w:rPr>
          <w:sz w:val="18"/>
        </w:rPr>
      </w:pPr>
      <w:r>
        <w:rPr>
          <w:color w:val="231F20"/>
          <w:w w:val="105"/>
          <w:sz w:val="18"/>
        </w:rPr>
        <w:t>Sustainable Organisation: develop an innovative and collaborative culture with our people striving for excellence in everything we do, facilitated by innovative and effective technology, systems and processes and with our members and supporters key to our success.</w:t>
      </w:r>
    </w:p>
    <w:p>
      <w:pPr>
        <w:pStyle w:val="BodyText"/>
        <w:spacing w:before="9"/>
      </w:pPr>
    </w:p>
    <w:p>
      <w:pPr>
        <w:pStyle w:val="Heading2"/>
      </w:pPr>
      <w:r>
        <w:rPr>
          <w:color w:val="231F20"/>
          <w:spacing w:val="-2"/>
          <w:w w:val="105"/>
        </w:rPr>
        <w:t>Strategies</w:t>
      </w:r>
    </w:p>
    <w:p>
      <w:pPr>
        <w:pStyle w:val="BodyText"/>
        <w:spacing w:line="252" w:lineRule="auto" w:before="8"/>
        <w:ind w:left="152"/>
      </w:pPr>
      <w:r>
        <w:rPr>
          <w:color w:val="231F20"/>
          <w:w w:val="105"/>
        </w:rPr>
        <w:t>Business</w:t>
      </w:r>
      <w:r>
        <w:rPr>
          <w:color w:val="231F20"/>
          <w:spacing w:val="14"/>
          <w:w w:val="105"/>
        </w:rPr>
        <w:t> </w:t>
      </w:r>
      <w:r>
        <w:rPr>
          <w:color w:val="231F20"/>
          <w:w w:val="105"/>
        </w:rPr>
        <w:t>plans</w:t>
      </w:r>
      <w:r>
        <w:rPr>
          <w:color w:val="231F20"/>
          <w:spacing w:val="14"/>
          <w:w w:val="105"/>
        </w:rPr>
        <w:t> </w:t>
      </w:r>
      <w:r>
        <w:rPr>
          <w:color w:val="231F20"/>
          <w:w w:val="105"/>
        </w:rPr>
        <w:t>and</w:t>
      </w:r>
      <w:r>
        <w:rPr>
          <w:color w:val="231F20"/>
          <w:spacing w:val="14"/>
          <w:w w:val="105"/>
        </w:rPr>
        <w:t> </w:t>
      </w:r>
      <w:r>
        <w:rPr>
          <w:color w:val="231F20"/>
          <w:w w:val="105"/>
        </w:rPr>
        <w:t>operational</w:t>
      </w:r>
      <w:r>
        <w:rPr>
          <w:color w:val="231F20"/>
          <w:spacing w:val="15"/>
          <w:w w:val="105"/>
        </w:rPr>
        <w:t> </w:t>
      </w:r>
      <w:r>
        <w:rPr>
          <w:color w:val="231F20"/>
          <w:w w:val="105"/>
        </w:rPr>
        <w:t>budgets</w:t>
      </w:r>
      <w:r>
        <w:rPr>
          <w:color w:val="231F20"/>
          <w:spacing w:val="14"/>
          <w:w w:val="105"/>
        </w:rPr>
        <w:t> </w:t>
      </w:r>
      <w:r>
        <w:rPr>
          <w:color w:val="231F20"/>
          <w:w w:val="105"/>
        </w:rPr>
        <w:t>for</w:t>
      </w:r>
      <w:r>
        <w:rPr>
          <w:color w:val="231F20"/>
          <w:spacing w:val="15"/>
          <w:w w:val="105"/>
        </w:rPr>
        <w:t> </w:t>
      </w:r>
      <w:r>
        <w:rPr>
          <w:color w:val="231F20"/>
          <w:w w:val="105"/>
        </w:rPr>
        <w:t>each</w:t>
      </w:r>
      <w:r>
        <w:rPr>
          <w:color w:val="231F20"/>
          <w:spacing w:val="16"/>
          <w:w w:val="105"/>
        </w:rPr>
        <w:t> </w:t>
      </w:r>
      <w:r>
        <w:rPr>
          <w:color w:val="231F20"/>
          <w:w w:val="105"/>
        </w:rPr>
        <w:t>Division are</w:t>
      </w:r>
      <w:r>
        <w:rPr>
          <w:color w:val="231F20"/>
          <w:spacing w:val="14"/>
          <w:w w:val="105"/>
        </w:rPr>
        <w:t> </w:t>
      </w:r>
      <w:r>
        <w:rPr>
          <w:color w:val="231F20"/>
          <w:w w:val="105"/>
        </w:rPr>
        <w:t>in</w:t>
      </w:r>
      <w:r>
        <w:rPr>
          <w:color w:val="231F20"/>
          <w:spacing w:val="17"/>
          <w:w w:val="105"/>
        </w:rPr>
        <w:t> </w:t>
      </w:r>
      <w:r>
        <w:rPr>
          <w:color w:val="231F20"/>
          <w:w w:val="105"/>
        </w:rPr>
        <w:t>place</w:t>
      </w:r>
      <w:r>
        <w:rPr>
          <w:color w:val="231F20"/>
          <w:spacing w:val="15"/>
          <w:w w:val="105"/>
        </w:rPr>
        <w:t> </w:t>
      </w:r>
      <w:r>
        <w:rPr>
          <w:color w:val="231F20"/>
          <w:w w:val="105"/>
        </w:rPr>
        <w:t>which</w:t>
      </w:r>
      <w:r>
        <w:rPr>
          <w:color w:val="231F20"/>
          <w:w w:val="105"/>
        </w:rPr>
        <w:t> set</w:t>
      </w:r>
      <w:r>
        <w:rPr>
          <w:color w:val="231F20"/>
          <w:spacing w:val="16"/>
          <w:w w:val="105"/>
        </w:rPr>
        <w:t> </w:t>
      </w:r>
      <w:r>
        <w:rPr>
          <w:color w:val="231F20"/>
          <w:w w:val="105"/>
        </w:rPr>
        <w:t>out</w:t>
      </w:r>
      <w:r>
        <w:rPr>
          <w:color w:val="231F20"/>
          <w:w w:val="105"/>
        </w:rPr>
        <w:t> the</w:t>
      </w:r>
      <w:r>
        <w:rPr>
          <w:color w:val="231F20"/>
          <w:spacing w:val="14"/>
          <w:w w:val="105"/>
        </w:rPr>
        <w:t> </w:t>
      </w:r>
      <w:r>
        <w:rPr>
          <w:color w:val="231F20"/>
          <w:w w:val="105"/>
        </w:rPr>
        <w:t>specific</w:t>
      </w:r>
      <w:r>
        <w:rPr>
          <w:color w:val="231F20"/>
          <w:spacing w:val="15"/>
          <w:w w:val="105"/>
        </w:rPr>
        <w:t> </w:t>
      </w:r>
      <w:r>
        <w:rPr>
          <w:color w:val="231F20"/>
          <w:w w:val="105"/>
        </w:rPr>
        <w:t>strategies</w:t>
      </w:r>
      <w:r>
        <w:rPr>
          <w:color w:val="231F20"/>
          <w:spacing w:val="16"/>
          <w:w w:val="105"/>
        </w:rPr>
        <w:t> </w:t>
      </w:r>
      <w:r>
        <w:rPr>
          <w:color w:val="231F20"/>
          <w:w w:val="105"/>
        </w:rPr>
        <w:t>adopted</w:t>
      </w:r>
      <w:r>
        <w:rPr>
          <w:color w:val="231F20"/>
          <w:spacing w:val="14"/>
          <w:w w:val="105"/>
        </w:rPr>
        <w:t> </w:t>
      </w:r>
      <w:r>
        <w:rPr>
          <w:color w:val="231F20"/>
          <w:w w:val="105"/>
        </w:rPr>
        <w:t>to</w:t>
      </w:r>
      <w:r>
        <w:rPr>
          <w:color w:val="231F20"/>
          <w:spacing w:val="16"/>
          <w:w w:val="105"/>
        </w:rPr>
        <w:t> </w:t>
      </w:r>
      <w:r>
        <w:rPr>
          <w:color w:val="231F20"/>
          <w:w w:val="105"/>
        </w:rPr>
        <w:t>support</w:t>
      </w:r>
      <w:r>
        <w:rPr>
          <w:color w:val="231F20"/>
          <w:spacing w:val="14"/>
          <w:w w:val="105"/>
        </w:rPr>
        <w:t> </w:t>
      </w:r>
      <w:r>
        <w:rPr>
          <w:color w:val="231F20"/>
          <w:w w:val="105"/>
        </w:rPr>
        <w:t>the achievement of the overall short-term and long-term objectives.</w:t>
      </w:r>
    </w:p>
    <w:p>
      <w:pPr>
        <w:pStyle w:val="Heading2"/>
        <w:spacing w:line="219" w:lineRule="exact"/>
      </w:pPr>
      <w:r>
        <w:rPr>
          <w:color w:val="231F20"/>
          <w:w w:val="105"/>
        </w:rPr>
        <w:t>Key</w:t>
      </w:r>
      <w:r>
        <w:rPr>
          <w:color w:val="231F20"/>
          <w:spacing w:val="-9"/>
          <w:w w:val="105"/>
        </w:rPr>
        <w:t> </w:t>
      </w:r>
      <w:r>
        <w:rPr>
          <w:color w:val="231F20"/>
          <w:w w:val="105"/>
        </w:rPr>
        <w:t>Performance</w:t>
      </w:r>
      <w:r>
        <w:rPr>
          <w:color w:val="231F20"/>
          <w:spacing w:val="-8"/>
          <w:w w:val="105"/>
        </w:rPr>
        <w:t> </w:t>
      </w:r>
      <w:r>
        <w:rPr>
          <w:color w:val="231F20"/>
          <w:spacing w:val="-2"/>
          <w:w w:val="105"/>
        </w:rPr>
        <w:t>Measures</w:t>
      </w:r>
    </w:p>
    <w:p>
      <w:pPr>
        <w:pStyle w:val="BodyText"/>
        <w:spacing w:line="252" w:lineRule="auto" w:before="11"/>
        <w:ind w:left="152" w:right="177"/>
        <w:jc w:val="both"/>
      </w:pPr>
      <w:r>
        <w:rPr>
          <w:color w:val="231F20"/>
          <w:w w:val="105"/>
        </w:rPr>
        <w:t>ACO measures its own performance through the use of both quantitative and qualitative benchmarks, including benchmarks relating to</w:t>
      </w:r>
      <w:r>
        <w:rPr>
          <w:color w:val="231F20"/>
          <w:w w:val="105"/>
        </w:rPr>
        <w:t> patient</w:t>
      </w:r>
      <w:r>
        <w:rPr>
          <w:color w:val="231F20"/>
          <w:w w:val="105"/>
        </w:rPr>
        <w:t> numbers,</w:t>
      </w:r>
      <w:r>
        <w:rPr>
          <w:color w:val="231F20"/>
          <w:w w:val="105"/>
        </w:rPr>
        <w:t> clinic</w:t>
      </w:r>
      <w:r>
        <w:rPr>
          <w:color w:val="231F20"/>
          <w:w w:val="105"/>
        </w:rPr>
        <w:t> occupancy</w:t>
      </w:r>
      <w:r>
        <w:rPr>
          <w:color w:val="231F20"/>
          <w:w w:val="105"/>
        </w:rPr>
        <w:t> and</w:t>
      </w:r>
      <w:r>
        <w:rPr>
          <w:color w:val="231F20"/>
          <w:w w:val="105"/>
        </w:rPr>
        <w:t> productivity,</w:t>
      </w:r>
      <w:r>
        <w:rPr>
          <w:color w:val="231F20"/>
          <w:w w:val="105"/>
        </w:rPr>
        <w:t> membership</w:t>
      </w:r>
      <w:r>
        <w:rPr>
          <w:color w:val="231F20"/>
          <w:w w:val="105"/>
        </w:rPr>
        <w:t> and</w:t>
      </w:r>
      <w:r>
        <w:rPr>
          <w:color w:val="231F20"/>
          <w:w w:val="105"/>
        </w:rPr>
        <w:t> key</w:t>
      </w:r>
      <w:r>
        <w:rPr>
          <w:color w:val="231F20"/>
          <w:w w:val="105"/>
        </w:rPr>
        <w:t> financial</w:t>
      </w:r>
      <w:r>
        <w:rPr>
          <w:color w:val="231F20"/>
          <w:w w:val="105"/>
        </w:rPr>
        <w:t> indicators.</w:t>
      </w:r>
      <w:r>
        <w:rPr>
          <w:color w:val="231F20"/>
          <w:w w:val="105"/>
        </w:rPr>
        <w:t> The</w:t>
      </w:r>
      <w:r>
        <w:rPr>
          <w:color w:val="231F20"/>
          <w:w w:val="105"/>
        </w:rPr>
        <w:t> benchmarks</w:t>
      </w:r>
      <w:r>
        <w:rPr>
          <w:color w:val="231F20"/>
          <w:w w:val="105"/>
        </w:rPr>
        <w:t> are</w:t>
      </w:r>
      <w:r>
        <w:rPr>
          <w:color w:val="231F20"/>
          <w:w w:val="105"/>
        </w:rPr>
        <w:t> used</w:t>
      </w:r>
      <w:r>
        <w:rPr>
          <w:color w:val="231F20"/>
          <w:w w:val="105"/>
        </w:rPr>
        <w:t> by management</w:t>
      </w:r>
      <w:r>
        <w:rPr>
          <w:color w:val="231F20"/>
          <w:w w:val="105"/>
        </w:rPr>
        <w:t> and</w:t>
      </w:r>
      <w:r>
        <w:rPr>
          <w:color w:val="231F20"/>
          <w:w w:val="105"/>
        </w:rPr>
        <w:t> the Council</w:t>
      </w:r>
      <w:r>
        <w:rPr>
          <w:color w:val="231F20"/>
          <w:w w:val="105"/>
        </w:rPr>
        <w:t> to</w:t>
      </w:r>
      <w:r>
        <w:rPr>
          <w:color w:val="231F20"/>
          <w:w w:val="105"/>
        </w:rPr>
        <w:t> assess</w:t>
      </w:r>
      <w:r>
        <w:rPr>
          <w:color w:val="231F20"/>
          <w:w w:val="105"/>
        </w:rPr>
        <w:t> the financial sustainability</w:t>
      </w:r>
      <w:r>
        <w:rPr>
          <w:color w:val="231F20"/>
          <w:w w:val="105"/>
        </w:rPr>
        <w:t> of ACO and</w:t>
      </w:r>
      <w:r>
        <w:rPr>
          <w:color w:val="231F20"/>
          <w:w w:val="105"/>
        </w:rPr>
        <w:t> whether</w:t>
      </w:r>
      <w:r>
        <w:rPr>
          <w:color w:val="231F20"/>
          <w:w w:val="105"/>
        </w:rPr>
        <w:t> ACO's</w:t>
      </w:r>
      <w:r>
        <w:rPr>
          <w:color w:val="231F20"/>
          <w:w w:val="105"/>
        </w:rPr>
        <w:t> short-term and</w:t>
      </w:r>
      <w:r>
        <w:rPr>
          <w:color w:val="231F20"/>
          <w:w w:val="105"/>
        </w:rPr>
        <w:t> long-term objectives have been achieved. The Council has not identified any additional actions that need to be taken arising from this process.</w:t>
      </w:r>
    </w:p>
    <w:p>
      <w:pPr>
        <w:pStyle w:val="BodyText"/>
        <w:spacing w:before="5"/>
      </w:pPr>
    </w:p>
    <w:p>
      <w:pPr>
        <w:pStyle w:val="BodyText"/>
        <w:spacing w:line="252" w:lineRule="auto"/>
        <w:ind w:left="152" w:right="184"/>
      </w:pPr>
      <w:r>
        <w:rPr>
          <w:color w:val="231F20"/>
          <w:w w:val="105"/>
        </w:rPr>
        <w:t>This work continues to be supported by a range of management committees, with oversight of risk and financial performance issues by the Finance and Risk Committee which is scheduled to meet at least four times during each year.</w:t>
      </w:r>
    </w:p>
    <w:p>
      <w:pPr>
        <w:pStyle w:val="Heading2"/>
        <w:spacing w:before="17"/>
      </w:pPr>
      <w:r>
        <w:rPr>
          <w:color w:val="231F20"/>
          <w:w w:val="105"/>
        </w:rPr>
        <w:t>Operating</w:t>
      </w:r>
      <w:r>
        <w:rPr>
          <w:color w:val="231F20"/>
          <w:spacing w:val="-6"/>
          <w:w w:val="105"/>
        </w:rPr>
        <w:t> </w:t>
      </w:r>
      <w:r>
        <w:rPr>
          <w:color w:val="231F20"/>
          <w:w w:val="105"/>
        </w:rPr>
        <w:t>Results</w:t>
      </w:r>
      <w:r>
        <w:rPr>
          <w:color w:val="231F20"/>
          <w:spacing w:val="-5"/>
          <w:w w:val="105"/>
        </w:rPr>
        <w:t> </w:t>
      </w:r>
      <w:r>
        <w:rPr>
          <w:color w:val="231F20"/>
          <w:w w:val="105"/>
        </w:rPr>
        <w:t>and</w:t>
      </w:r>
      <w:r>
        <w:rPr>
          <w:color w:val="231F20"/>
          <w:spacing w:val="-3"/>
          <w:w w:val="105"/>
        </w:rPr>
        <w:t> </w:t>
      </w:r>
      <w:r>
        <w:rPr>
          <w:color w:val="231F20"/>
          <w:w w:val="105"/>
        </w:rPr>
        <w:t>Review</w:t>
      </w:r>
      <w:r>
        <w:rPr>
          <w:color w:val="231F20"/>
          <w:spacing w:val="-5"/>
          <w:w w:val="105"/>
        </w:rPr>
        <w:t> </w:t>
      </w:r>
      <w:r>
        <w:rPr>
          <w:color w:val="231F20"/>
          <w:w w:val="105"/>
        </w:rPr>
        <w:t>of</w:t>
      </w:r>
      <w:r>
        <w:rPr>
          <w:color w:val="231F20"/>
          <w:spacing w:val="-5"/>
          <w:w w:val="105"/>
        </w:rPr>
        <w:t> </w:t>
      </w:r>
      <w:r>
        <w:rPr>
          <w:color w:val="231F20"/>
          <w:spacing w:val="-2"/>
          <w:w w:val="105"/>
        </w:rPr>
        <w:t>Operations</w:t>
      </w:r>
    </w:p>
    <w:p>
      <w:pPr>
        <w:pStyle w:val="BodyText"/>
        <w:spacing w:before="10"/>
        <w:ind w:left="152"/>
      </w:pPr>
      <w:r>
        <w:rPr>
          <w:color w:val="231F20"/>
          <w:w w:val="105"/>
        </w:rPr>
        <w:t>The</w:t>
      </w:r>
      <w:r>
        <w:rPr>
          <w:color w:val="231F20"/>
          <w:spacing w:val="-5"/>
          <w:w w:val="105"/>
        </w:rPr>
        <w:t> </w:t>
      </w:r>
      <w:r>
        <w:rPr>
          <w:color w:val="231F20"/>
          <w:w w:val="105"/>
        </w:rPr>
        <w:t>results</w:t>
      </w:r>
      <w:r>
        <w:rPr>
          <w:color w:val="231F20"/>
          <w:spacing w:val="-4"/>
          <w:w w:val="105"/>
        </w:rPr>
        <w:t> </w:t>
      </w:r>
      <w:r>
        <w:rPr>
          <w:color w:val="231F20"/>
          <w:w w:val="105"/>
        </w:rPr>
        <w:t>for</w:t>
      </w:r>
      <w:r>
        <w:rPr>
          <w:color w:val="231F20"/>
          <w:spacing w:val="-3"/>
          <w:w w:val="105"/>
        </w:rPr>
        <w:t> </w:t>
      </w:r>
      <w:r>
        <w:rPr>
          <w:color w:val="231F20"/>
          <w:w w:val="105"/>
        </w:rPr>
        <w:t>the</w:t>
      </w:r>
      <w:r>
        <w:rPr>
          <w:color w:val="231F20"/>
          <w:spacing w:val="-5"/>
          <w:w w:val="105"/>
        </w:rPr>
        <w:t> </w:t>
      </w:r>
      <w:r>
        <w:rPr>
          <w:color w:val="231F20"/>
          <w:w w:val="105"/>
        </w:rPr>
        <w:t>year</w:t>
      </w:r>
      <w:r>
        <w:rPr>
          <w:color w:val="231F20"/>
          <w:spacing w:val="-3"/>
          <w:w w:val="105"/>
        </w:rPr>
        <w:t> </w:t>
      </w:r>
      <w:r>
        <w:rPr>
          <w:color w:val="231F20"/>
          <w:w w:val="105"/>
        </w:rPr>
        <w:t>for</w:t>
      </w:r>
      <w:r>
        <w:rPr>
          <w:color w:val="231F20"/>
          <w:spacing w:val="-4"/>
          <w:w w:val="105"/>
        </w:rPr>
        <w:t> </w:t>
      </w:r>
      <w:r>
        <w:rPr>
          <w:color w:val="231F20"/>
          <w:w w:val="105"/>
        </w:rPr>
        <w:t>ACO</w:t>
      </w:r>
      <w:r>
        <w:rPr>
          <w:color w:val="231F20"/>
          <w:spacing w:val="-4"/>
          <w:w w:val="105"/>
        </w:rPr>
        <w:t> </w:t>
      </w:r>
      <w:r>
        <w:rPr>
          <w:color w:val="231F20"/>
          <w:w w:val="105"/>
        </w:rPr>
        <w:t>and</w:t>
      </w:r>
      <w:r>
        <w:rPr>
          <w:color w:val="231F20"/>
          <w:spacing w:val="-3"/>
          <w:w w:val="105"/>
        </w:rPr>
        <w:t> </w:t>
      </w:r>
      <w:r>
        <w:rPr>
          <w:color w:val="231F20"/>
          <w:w w:val="105"/>
        </w:rPr>
        <w:t>the</w:t>
      </w:r>
      <w:r>
        <w:rPr>
          <w:color w:val="231F20"/>
          <w:spacing w:val="-5"/>
          <w:w w:val="105"/>
        </w:rPr>
        <w:t> </w:t>
      </w:r>
      <w:r>
        <w:rPr>
          <w:color w:val="231F20"/>
          <w:w w:val="105"/>
        </w:rPr>
        <w:t>Consolidated</w:t>
      </w:r>
      <w:r>
        <w:rPr>
          <w:color w:val="231F20"/>
          <w:spacing w:val="-4"/>
          <w:w w:val="105"/>
        </w:rPr>
        <w:t> </w:t>
      </w:r>
      <w:r>
        <w:rPr>
          <w:color w:val="231F20"/>
          <w:w w:val="105"/>
        </w:rPr>
        <w:t>Group</w:t>
      </w:r>
      <w:r>
        <w:rPr>
          <w:color w:val="231F20"/>
          <w:spacing w:val="-4"/>
          <w:w w:val="105"/>
        </w:rPr>
        <w:t> </w:t>
      </w:r>
      <w:r>
        <w:rPr>
          <w:color w:val="231F20"/>
          <w:w w:val="105"/>
        </w:rPr>
        <w:t>are</w:t>
      </w:r>
      <w:r>
        <w:rPr>
          <w:color w:val="231F20"/>
          <w:spacing w:val="-4"/>
          <w:w w:val="105"/>
        </w:rPr>
        <w:t> </w:t>
      </w:r>
      <w:r>
        <w:rPr>
          <w:color w:val="231F20"/>
          <w:w w:val="105"/>
        </w:rPr>
        <w:t>set</w:t>
      </w:r>
      <w:r>
        <w:rPr>
          <w:color w:val="231F20"/>
          <w:spacing w:val="-4"/>
          <w:w w:val="105"/>
        </w:rPr>
        <w:t> </w:t>
      </w:r>
      <w:r>
        <w:rPr>
          <w:color w:val="231F20"/>
          <w:w w:val="105"/>
        </w:rPr>
        <w:t>out</w:t>
      </w:r>
      <w:r>
        <w:rPr>
          <w:color w:val="231F20"/>
          <w:spacing w:val="-4"/>
          <w:w w:val="105"/>
        </w:rPr>
        <w:t> </w:t>
      </w:r>
      <w:r>
        <w:rPr>
          <w:color w:val="231F20"/>
          <w:w w:val="105"/>
        </w:rPr>
        <w:t>on</w:t>
      </w:r>
      <w:r>
        <w:rPr>
          <w:color w:val="231F20"/>
          <w:spacing w:val="-3"/>
          <w:w w:val="105"/>
        </w:rPr>
        <w:t> </w:t>
      </w:r>
      <w:r>
        <w:rPr>
          <w:color w:val="231F20"/>
          <w:w w:val="105"/>
        </w:rPr>
        <w:t>page</w:t>
      </w:r>
      <w:r>
        <w:rPr>
          <w:color w:val="231F20"/>
          <w:spacing w:val="-5"/>
          <w:w w:val="105"/>
        </w:rPr>
        <w:t> 9.</w:t>
      </w:r>
    </w:p>
    <w:p>
      <w:pPr>
        <w:pStyle w:val="BodyText"/>
        <w:spacing w:before="7"/>
        <w:rPr>
          <w:sz w:val="19"/>
        </w:rPr>
      </w:pPr>
    </w:p>
    <w:p>
      <w:pPr>
        <w:pStyle w:val="BodyText"/>
        <w:spacing w:line="252" w:lineRule="auto"/>
        <w:ind w:left="152" w:right="178"/>
        <w:jc w:val="both"/>
      </w:pPr>
      <w:r>
        <w:rPr>
          <w:color w:val="231F20"/>
          <w:w w:val="105"/>
        </w:rPr>
        <w:t>The</w:t>
      </w:r>
      <w:r>
        <w:rPr>
          <w:color w:val="231F20"/>
          <w:spacing w:val="-3"/>
          <w:w w:val="105"/>
        </w:rPr>
        <w:t> </w:t>
      </w:r>
      <w:r>
        <w:rPr>
          <w:color w:val="231F20"/>
          <w:w w:val="105"/>
        </w:rPr>
        <w:t>consolidated</w:t>
      </w:r>
      <w:r>
        <w:rPr>
          <w:color w:val="231F20"/>
          <w:spacing w:val="-3"/>
          <w:w w:val="105"/>
        </w:rPr>
        <w:t> </w:t>
      </w:r>
      <w:r>
        <w:rPr>
          <w:color w:val="231F20"/>
          <w:w w:val="105"/>
        </w:rPr>
        <w:t>group's</w:t>
      </w:r>
      <w:r>
        <w:rPr>
          <w:color w:val="231F20"/>
          <w:spacing w:val="-3"/>
          <w:w w:val="105"/>
        </w:rPr>
        <w:t> </w:t>
      </w:r>
      <w:r>
        <w:rPr>
          <w:color w:val="231F20"/>
          <w:w w:val="105"/>
        </w:rPr>
        <w:t>result</w:t>
      </w:r>
      <w:r>
        <w:rPr>
          <w:color w:val="231F20"/>
          <w:spacing w:val="-3"/>
          <w:w w:val="105"/>
        </w:rPr>
        <w:t> </w:t>
      </w:r>
      <w:r>
        <w:rPr>
          <w:color w:val="231F20"/>
          <w:w w:val="105"/>
        </w:rPr>
        <w:t>for</w:t>
      </w:r>
      <w:r>
        <w:rPr>
          <w:color w:val="231F20"/>
          <w:spacing w:val="-3"/>
          <w:w w:val="105"/>
        </w:rPr>
        <w:t> </w:t>
      </w:r>
      <w:r>
        <w:rPr>
          <w:color w:val="231F20"/>
          <w:w w:val="105"/>
        </w:rPr>
        <w:t>the</w:t>
      </w:r>
      <w:r>
        <w:rPr>
          <w:color w:val="231F20"/>
          <w:spacing w:val="-3"/>
          <w:w w:val="105"/>
        </w:rPr>
        <w:t> </w:t>
      </w:r>
      <w:r>
        <w:rPr>
          <w:color w:val="231F20"/>
          <w:w w:val="105"/>
        </w:rPr>
        <w:t>year</w:t>
      </w:r>
      <w:r>
        <w:rPr>
          <w:color w:val="231F20"/>
          <w:spacing w:val="-4"/>
          <w:w w:val="105"/>
        </w:rPr>
        <w:t> </w:t>
      </w:r>
      <w:r>
        <w:rPr>
          <w:color w:val="231F20"/>
          <w:w w:val="105"/>
        </w:rPr>
        <w:t>was</w:t>
      </w:r>
      <w:r>
        <w:rPr>
          <w:color w:val="231F20"/>
          <w:spacing w:val="-2"/>
          <w:w w:val="105"/>
        </w:rPr>
        <w:t> </w:t>
      </w:r>
      <w:r>
        <w:rPr>
          <w:color w:val="231F20"/>
          <w:w w:val="105"/>
        </w:rPr>
        <w:t>a</w:t>
      </w:r>
      <w:r>
        <w:rPr>
          <w:color w:val="231F20"/>
          <w:spacing w:val="-4"/>
          <w:w w:val="105"/>
        </w:rPr>
        <w:t> </w:t>
      </w:r>
      <w:r>
        <w:rPr>
          <w:color w:val="231F20"/>
          <w:w w:val="105"/>
        </w:rPr>
        <w:t>deficit</w:t>
      </w:r>
      <w:r>
        <w:rPr>
          <w:color w:val="231F20"/>
          <w:spacing w:val="-3"/>
          <w:w w:val="105"/>
        </w:rPr>
        <w:t> </w:t>
      </w:r>
      <w:r>
        <w:rPr>
          <w:color w:val="231F20"/>
          <w:w w:val="105"/>
        </w:rPr>
        <w:t>of</w:t>
      </w:r>
      <w:r>
        <w:rPr>
          <w:color w:val="231F20"/>
          <w:spacing w:val="-6"/>
          <w:w w:val="105"/>
        </w:rPr>
        <w:t> </w:t>
      </w:r>
      <w:r>
        <w:rPr>
          <w:color w:val="231F20"/>
          <w:w w:val="105"/>
        </w:rPr>
        <w:t>$662,223</w:t>
      </w:r>
      <w:r>
        <w:rPr>
          <w:color w:val="231F20"/>
          <w:spacing w:val="-3"/>
          <w:w w:val="105"/>
        </w:rPr>
        <w:t> </w:t>
      </w:r>
      <w:r>
        <w:rPr>
          <w:color w:val="231F20"/>
          <w:w w:val="105"/>
        </w:rPr>
        <w:t>(2021:</w:t>
      </w:r>
      <w:r>
        <w:rPr>
          <w:color w:val="231F20"/>
          <w:spacing w:val="-3"/>
          <w:w w:val="105"/>
        </w:rPr>
        <w:t> </w:t>
      </w:r>
      <w:r>
        <w:rPr>
          <w:color w:val="231F20"/>
          <w:w w:val="105"/>
        </w:rPr>
        <w:t>surplus</w:t>
      </w:r>
      <w:r>
        <w:rPr>
          <w:color w:val="231F20"/>
          <w:spacing w:val="-2"/>
          <w:w w:val="105"/>
        </w:rPr>
        <w:t> </w:t>
      </w:r>
      <w:r>
        <w:rPr>
          <w:color w:val="231F20"/>
          <w:w w:val="105"/>
        </w:rPr>
        <w:t>of</w:t>
      </w:r>
      <w:r>
        <w:rPr>
          <w:color w:val="231F20"/>
          <w:spacing w:val="-3"/>
          <w:w w:val="105"/>
        </w:rPr>
        <w:t> </w:t>
      </w:r>
      <w:r>
        <w:rPr>
          <w:color w:val="231F20"/>
          <w:w w:val="105"/>
        </w:rPr>
        <w:t>$10,559)</w:t>
      </w:r>
      <w:r>
        <w:rPr>
          <w:color w:val="231F20"/>
          <w:spacing w:val="-3"/>
          <w:w w:val="105"/>
        </w:rPr>
        <w:t> </w:t>
      </w:r>
      <w:r>
        <w:rPr>
          <w:color w:val="231F20"/>
          <w:w w:val="105"/>
        </w:rPr>
        <w:t>and</w:t>
      </w:r>
      <w:r>
        <w:rPr>
          <w:color w:val="231F20"/>
          <w:spacing w:val="-3"/>
          <w:w w:val="105"/>
        </w:rPr>
        <w:t> </w:t>
      </w:r>
      <w:r>
        <w:rPr>
          <w:color w:val="231F20"/>
          <w:w w:val="105"/>
        </w:rPr>
        <w:t>the</w:t>
      </w:r>
      <w:r>
        <w:rPr>
          <w:color w:val="231F20"/>
          <w:spacing w:val="-3"/>
          <w:w w:val="105"/>
        </w:rPr>
        <w:t> </w:t>
      </w:r>
      <w:r>
        <w:rPr>
          <w:color w:val="231F20"/>
          <w:w w:val="105"/>
        </w:rPr>
        <w:t>comprehensive</w:t>
      </w:r>
      <w:r>
        <w:rPr>
          <w:color w:val="231F20"/>
          <w:spacing w:val="-3"/>
          <w:w w:val="105"/>
        </w:rPr>
        <w:t> </w:t>
      </w:r>
      <w:r>
        <w:rPr>
          <w:color w:val="231F20"/>
          <w:w w:val="105"/>
        </w:rPr>
        <w:t>result</w:t>
      </w:r>
      <w:r>
        <w:rPr>
          <w:color w:val="231F20"/>
          <w:spacing w:val="-3"/>
          <w:w w:val="105"/>
        </w:rPr>
        <w:t> </w:t>
      </w:r>
      <w:r>
        <w:rPr>
          <w:color w:val="231F20"/>
          <w:w w:val="105"/>
        </w:rPr>
        <w:t>for</w:t>
      </w:r>
      <w:r>
        <w:rPr>
          <w:color w:val="231F20"/>
          <w:spacing w:val="-3"/>
          <w:w w:val="105"/>
        </w:rPr>
        <w:t> </w:t>
      </w:r>
      <w:r>
        <w:rPr>
          <w:color w:val="231F20"/>
          <w:w w:val="105"/>
        </w:rPr>
        <w:t>the year was a deficit of $1,834,641 (2021: surplus of $1,164,464).</w:t>
      </w:r>
    </w:p>
    <w:p>
      <w:pPr>
        <w:pStyle w:val="BodyText"/>
        <w:spacing w:before="6"/>
        <w:rPr>
          <w:sz w:val="17"/>
        </w:rPr>
      </w:pPr>
    </w:p>
    <w:p>
      <w:pPr>
        <w:pStyle w:val="BodyText"/>
        <w:spacing w:line="252" w:lineRule="auto"/>
        <w:ind w:left="152" w:right="178"/>
        <w:jc w:val="both"/>
      </w:pPr>
      <w:r>
        <w:rPr>
          <w:color w:val="231F20"/>
          <w:w w:val="105"/>
        </w:rPr>
        <w:t>The net assets of the consolidated group</w:t>
      </w:r>
      <w:r>
        <w:rPr>
          <w:color w:val="231F20"/>
          <w:w w:val="105"/>
        </w:rPr>
        <w:t> on 31 December 2022 were $23,356,258 (2021: $25,190,899). Whilst the COVID-19 global pandemic impacted the operations of the ACO during the 2021 financial year by way of enforced reduced capacity, the organisation continued to be</w:t>
      </w:r>
      <w:r>
        <w:rPr>
          <w:color w:val="231F20"/>
          <w:spacing w:val="-1"/>
          <w:w w:val="105"/>
        </w:rPr>
        <w:t> </w:t>
      </w:r>
      <w:r>
        <w:rPr>
          <w:color w:val="231F20"/>
          <w:w w:val="105"/>
        </w:rPr>
        <w:t>impacted in 2022</w:t>
      </w:r>
      <w:r>
        <w:rPr>
          <w:color w:val="231F20"/>
          <w:spacing w:val="-1"/>
          <w:w w:val="105"/>
        </w:rPr>
        <w:t> </w:t>
      </w:r>
      <w:r>
        <w:rPr>
          <w:color w:val="231F20"/>
          <w:w w:val="105"/>
        </w:rPr>
        <w:t>by the</w:t>
      </w:r>
      <w:r>
        <w:rPr>
          <w:color w:val="231F20"/>
          <w:spacing w:val="-1"/>
          <w:w w:val="105"/>
        </w:rPr>
        <w:t> </w:t>
      </w:r>
      <w:r>
        <w:rPr>
          <w:color w:val="231F20"/>
          <w:w w:val="105"/>
        </w:rPr>
        <w:t>effects of</w:t>
      </w:r>
      <w:r>
        <w:rPr>
          <w:color w:val="231F20"/>
          <w:spacing w:val="-1"/>
          <w:w w:val="105"/>
        </w:rPr>
        <w:t> </w:t>
      </w:r>
      <w:r>
        <w:rPr>
          <w:color w:val="231F20"/>
          <w:w w:val="105"/>
        </w:rPr>
        <w:t>COVID-19 and Omicron in particular.</w:t>
      </w:r>
      <w:r>
        <w:rPr>
          <w:color w:val="231F20"/>
          <w:spacing w:val="40"/>
          <w:w w:val="105"/>
        </w:rPr>
        <w:t> </w:t>
      </w:r>
      <w:r>
        <w:rPr>
          <w:color w:val="231F20"/>
          <w:w w:val="105"/>
        </w:rPr>
        <w:t>These</w:t>
      </w:r>
      <w:r>
        <w:rPr>
          <w:color w:val="231F20"/>
          <w:spacing w:val="-1"/>
          <w:w w:val="105"/>
        </w:rPr>
        <w:t> </w:t>
      </w:r>
      <w:r>
        <w:rPr>
          <w:color w:val="231F20"/>
          <w:w w:val="105"/>
        </w:rPr>
        <w:t>impacts manifested in staff</w:t>
      </w:r>
      <w:r>
        <w:rPr>
          <w:color w:val="231F20"/>
          <w:spacing w:val="-1"/>
          <w:w w:val="105"/>
        </w:rPr>
        <w:t> </w:t>
      </w:r>
      <w:r>
        <w:rPr>
          <w:color w:val="231F20"/>
          <w:w w:val="105"/>
        </w:rPr>
        <w:t>shortages and reduced client throughput due</w:t>
      </w:r>
      <w:r>
        <w:rPr>
          <w:color w:val="231F20"/>
          <w:spacing w:val="-2"/>
          <w:w w:val="105"/>
        </w:rPr>
        <w:t> </w:t>
      </w:r>
      <w:r>
        <w:rPr>
          <w:color w:val="231F20"/>
          <w:w w:val="105"/>
        </w:rPr>
        <w:t>to</w:t>
      </w:r>
      <w:r>
        <w:rPr>
          <w:color w:val="231F20"/>
          <w:spacing w:val="-1"/>
          <w:w w:val="105"/>
        </w:rPr>
        <w:t> </w:t>
      </w:r>
      <w:r>
        <w:rPr>
          <w:color w:val="231F20"/>
          <w:w w:val="105"/>
        </w:rPr>
        <w:t>the</w:t>
      </w:r>
      <w:r>
        <w:rPr>
          <w:color w:val="231F20"/>
          <w:spacing w:val="-2"/>
          <w:w w:val="105"/>
        </w:rPr>
        <w:t> </w:t>
      </w:r>
      <w:r>
        <w:rPr>
          <w:color w:val="231F20"/>
          <w:w w:val="105"/>
        </w:rPr>
        <w:t>health impacts, and the</w:t>
      </w:r>
      <w:r>
        <w:rPr>
          <w:color w:val="231F20"/>
          <w:spacing w:val="-1"/>
          <w:w w:val="105"/>
        </w:rPr>
        <w:t> </w:t>
      </w:r>
      <w:r>
        <w:rPr>
          <w:color w:val="231F20"/>
          <w:w w:val="105"/>
        </w:rPr>
        <w:t>challenge</w:t>
      </w:r>
      <w:r>
        <w:rPr>
          <w:color w:val="231F20"/>
          <w:spacing w:val="-2"/>
          <w:w w:val="105"/>
        </w:rPr>
        <w:t> </w:t>
      </w:r>
      <w:r>
        <w:rPr>
          <w:color w:val="231F20"/>
          <w:w w:val="105"/>
        </w:rPr>
        <w:t>of</w:t>
      </w:r>
      <w:r>
        <w:rPr>
          <w:color w:val="231F20"/>
          <w:spacing w:val="-2"/>
          <w:w w:val="105"/>
        </w:rPr>
        <w:t> </w:t>
      </w:r>
      <w:r>
        <w:rPr>
          <w:color w:val="231F20"/>
          <w:w w:val="105"/>
        </w:rPr>
        <w:t>recruiting and maintaining</w:t>
      </w:r>
      <w:r>
        <w:rPr>
          <w:color w:val="231F20"/>
          <w:spacing w:val="-1"/>
          <w:w w:val="105"/>
        </w:rPr>
        <w:t> </w:t>
      </w:r>
      <w:r>
        <w:rPr>
          <w:color w:val="231F20"/>
          <w:w w:val="105"/>
        </w:rPr>
        <w:t>adequate</w:t>
      </w:r>
      <w:r>
        <w:rPr>
          <w:color w:val="231F20"/>
          <w:spacing w:val="-1"/>
          <w:w w:val="105"/>
        </w:rPr>
        <w:t> </w:t>
      </w:r>
      <w:r>
        <w:rPr>
          <w:color w:val="231F20"/>
          <w:w w:val="105"/>
        </w:rPr>
        <w:t>staffing</w:t>
      </w:r>
      <w:r>
        <w:rPr>
          <w:color w:val="231F20"/>
          <w:spacing w:val="-1"/>
          <w:w w:val="105"/>
        </w:rPr>
        <w:t> </w:t>
      </w:r>
      <w:r>
        <w:rPr>
          <w:color w:val="231F20"/>
          <w:w w:val="105"/>
        </w:rPr>
        <w:t>capacity.</w:t>
      </w:r>
    </w:p>
    <w:p>
      <w:pPr>
        <w:pStyle w:val="BodyText"/>
        <w:spacing w:before="7"/>
      </w:pPr>
    </w:p>
    <w:p>
      <w:pPr>
        <w:pStyle w:val="BodyText"/>
        <w:spacing w:line="252" w:lineRule="auto"/>
        <w:ind w:left="152" w:right="194"/>
        <w:jc w:val="both"/>
      </w:pPr>
      <w:r>
        <w:rPr>
          <w:color w:val="231F20"/>
          <w:w w:val="105"/>
        </w:rPr>
        <w:t>See</w:t>
      </w:r>
      <w:r>
        <w:rPr>
          <w:color w:val="231F20"/>
          <w:spacing w:val="-2"/>
          <w:w w:val="105"/>
        </w:rPr>
        <w:t> </w:t>
      </w:r>
      <w:r>
        <w:rPr>
          <w:color w:val="231F20"/>
          <w:w w:val="105"/>
        </w:rPr>
        <w:t>the Comprehensive</w:t>
      </w:r>
      <w:r>
        <w:rPr>
          <w:color w:val="231F20"/>
          <w:spacing w:val="-2"/>
          <w:w w:val="105"/>
        </w:rPr>
        <w:t> </w:t>
      </w:r>
      <w:r>
        <w:rPr>
          <w:color w:val="231F20"/>
          <w:w w:val="105"/>
        </w:rPr>
        <w:t>Operating</w:t>
      </w:r>
      <w:r>
        <w:rPr>
          <w:color w:val="231F20"/>
          <w:spacing w:val="-2"/>
          <w:w w:val="105"/>
        </w:rPr>
        <w:t> </w:t>
      </w:r>
      <w:r>
        <w:rPr>
          <w:color w:val="231F20"/>
          <w:w w:val="105"/>
        </w:rPr>
        <w:t>Statement</w:t>
      </w:r>
      <w:r>
        <w:rPr>
          <w:color w:val="231F20"/>
          <w:spacing w:val="-2"/>
          <w:w w:val="105"/>
        </w:rPr>
        <w:t> </w:t>
      </w:r>
      <w:r>
        <w:rPr>
          <w:color w:val="231F20"/>
          <w:w w:val="105"/>
        </w:rPr>
        <w:t>and</w:t>
      </w:r>
      <w:r>
        <w:rPr>
          <w:color w:val="231F20"/>
          <w:spacing w:val="-1"/>
          <w:w w:val="105"/>
        </w:rPr>
        <w:t> </w:t>
      </w:r>
      <w:r>
        <w:rPr>
          <w:color w:val="231F20"/>
          <w:w w:val="105"/>
        </w:rPr>
        <w:t>Consolidated</w:t>
      </w:r>
      <w:r>
        <w:rPr>
          <w:color w:val="231F20"/>
          <w:spacing w:val="-2"/>
          <w:w w:val="105"/>
        </w:rPr>
        <w:t> </w:t>
      </w:r>
      <w:r>
        <w:rPr>
          <w:color w:val="231F20"/>
          <w:w w:val="105"/>
        </w:rPr>
        <w:t>Statement</w:t>
      </w:r>
      <w:r>
        <w:rPr>
          <w:color w:val="231F20"/>
          <w:spacing w:val="-2"/>
          <w:w w:val="105"/>
        </w:rPr>
        <w:t> </w:t>
      </w:r>
      <w:r>
        <w:rPr>
          <w:color w:val="231F20"/>
          <w:w w:val="105"/>
        </w:rPr>
        <w:t>of</w:t>
      </w:r>
      <w:r>
        <w:rPr>
          <w:color w:val="231F20"/>
          <w:spacing w:val="-3"/>
          <w:w w:val="105"/>
        </w:rPr>
        <w:t> </w:t>
      </w:r>
      <w:r>
        <w:rPr>
          <w:color w:val="231F20"/>
          <w:w w:val="105"/>
        </w:rPr>
        <w:t>Financial</w:t>
      </w:r>
      <w:r>
        <w:rPr>
          <w:color w:val="231F20"/>
          <w:spacing w:val="-2"/>
          <w:w w:val="105"/>
        </w:rPr>
        <w:t> </w:t>
      </w:r>
      <w:r>
        <w:rPr>
          <w:color w:val="231F20"/>
          <w:w w:val="105"/>
        </w:rPr>
        <w:t>Position</w:t>
      </w:r>
      <w:r>
        <w:rPr>
          <w:color w:val="231F20"/>
          <w:spacing w:val="-1"/>
          <w:w w:val="105"/>
        </w:rPr>
        <w:t> </w:t>
      </w:r>
      <w:r>
        <w:rPr>
          <w:color w:val="231F20"/>
          <w:w w:val="105"/>
        </w:rPr>
        <w:t>and</w:t>
      </w:r>
      <w:r>
        <w:rPr>
          <w:color w:val="231F20"/>
          <w:spacing w:val="-1"/>
          <w:w w:val="105"/>
        </w:rPr>
        <w:t> </w:t>
      </w:r>
      <w:r>
        <w:rPr>
          <w:color w:val="231F20"/>
          <w:w w:val="105"/>
        </w:rPr>
        <w:t>accompanying</w:t>
      </w:r>
      <w:r>
        <w:rPr>
          <w:color w:val="231F20"/>
          <w:spacing w:val="-2"/>
          <w:w w:val="105"/>
        </w:rPr>
        <w:t> </w:t>
      </w:r>
      <w:r>
        <w:rPr>
          <w:color w:val="231F20"/>
          <w:w w:val="105"/>
        </w:rPr>
        <w:t>notes</w:t>
      </w:r>
      <w:r>
        <w:rPr>
          <w:color w:val="231F20"/>
          <w:spacing w:val="-1"/>
          <w:w w:val="105"/>
        </w:rPr>
        <w:t> </w:t>
      </w:r>
      <w:r>
        <w:rPr>
          <w:color w:val="231F20"/>
          <w:w w:val="105"/>
        </w:rPr>
        <w:t>from</w:t>
      </w:r>
      <w:r>
        <w:rPr>
          <w:color w:val="231F20"/>
          <w:spacing w:val="-3"/>
          <w:w w:val="105"/>
        </w:rPr>
        <w:t> </w:t>
      </w:r>
      <w:r>
        <w:rPr>
          <w:color w:val="231F20"/>
          <w:w w:val="105"/>
        </w:rPr>
        <w:t>page</w:t>
      </w:r>
      <w:r>
        <w:rPr>
          <w:color w:val="231F20"/>
          <w:spacing w:val="-2"/>
          <w:w w:val="105"/>
        </w:rPr>
        <w:t> </w:t>
      </w:r>
      <w:r>
        <w:rPr>
          <w:color w:val="231F20"/>
          <w:w w:val="105"/>
        </w:rPr>
        <w:t>9 onwards for full details.</w:t>
      </w:r>
    </w:p>
    <w:p>
      <w:pPr>
        <w:pStyle w:val="BodyText"/>
        <w:spacing w:before="8"/>
      </w:pPr>
    </w:p>
    <w:p>
      <w:pPr>
        <w:pStyle w:val="BodyText"/>
        <w:ind w:left="152"/>
      </w:pPr>
      <w:r>
        <w:rPr>
          <w:color w:val="231F20"/>
          <w:w w:val="105"/>
        </w:rPr>
        <w:t>ACO</w:t>
      </w:r>
      <w:r>
        <w:rPr>
          <w:color w:val="231F20"/>
          <w:spacing w:val="-4"/>
          <w:w w:val="105"/>
        </w:rPr>
        <w:t> </w:t>
      </w:r>
      <w:r>
        <w:rPr>
          <w:color w:val="231F20"/>
          <w:w w:val="105"/>
        </w:rPr>
        <w:t>is</w:t>
      </w:r>
      <w:r>
        <w:rPr>
          <w:color w:val="231F20"/>
          <w:spacing w:val="-4"/>
          <w:w w:val="105"/>
        </w:rPr>
        <w:t> </w:t>
      </w:r>
      <w:r>
        <w:rPr>
          <w:color w:val="231F20"/>
          <w:w w:val="105"/>
        </w:rPr>
        <w:t>exempt</w:t>
      </w:r>
      <w:r>
        <w:rPr>
          <w:color w:val="231F20"/>
          <w:spacing w:val="-4"/>
          <w:w w:val="105"/>
        </w:rPr>
        <w:t> </w:t>
      </w:r>
      <w:r>
        <w:rPr>
          <w:color w:val="231F20"/>
          <w:w w:val="105"/>
        </w:rPr>
        <w:t>from</w:t>
      </w:r>
      <w:r>
        <w:rPr>
          <w:color w:val="231F20"/>
          <w:spacing w:val="-4"/>
          <w:w w:val="105"/>
        </w:rPr>
        <w:t> </w:t>
      </w:r>
      <w:r>
        <w:rPr>
          <w:color w:val="231F20"/>
          <w:w w:val="105"/>
        </w:rPr>
        <w:t>income</w:t>
      </w:r>
      <w:r>
        <w:rPr>
          <w:color w:val="231F20"/>
          <w:spacing w:val="-5"/>
          <w:w w:val="105"/>
        </w:rPr>
        <w:t> </w:t>
      </w:r>
      <w:r>
        <w:rPr>
          <w:color w:val="231F20"/>
          <w:w w:val="105"/>
        </w:rPr>
        <w:t>tax</w:t>
      </w:r>
      <w:r>
        <w:rPr>
          <w:color w:val="231F20"/>
          <w:spacing w:val="-3"/>
          <w:w w:val="105"/>
        </w:rPr>
        <w:t> </w:t>
      </w:r>
      <w:r>
        <w:rPr>
          <w:color w:val="231F20"/>
          <w:w w:val="105"/>
        </w:rPr>
        <w:t>and</w:t>
      </w:r>
      <w:r>
        <w:rPr>
          <w:color w:val="231F20"/>
          <w:spacing w:val="-4"/>
          <w:w w:val="105"/>
        </w:rPr>
        <w:t> </w:t>
      </w:r>
      <w:r>
        <w:rPr>
          <w:color w:val="231F20"/>
          <w:w w:val="105"/>
        </w:rPr>
        <w:t>therefore</w:t>
      </w:r>
      <w:r>
        <w:rPr>
          <w:color w:val="231F20"/>
          <w:spacing w:val="-5"/>
          <w:w w:val="105"/>
        </w:rPr>
        <w:t> </w:t>
      </w:r>
      <w:r>
        <w:rPr>
          <w:color w:val="231F20"/>
          <w:w w:val="105"/>
        </w:rPr>
        <w:t>no</w:t>
      </w:r>
      <w:r>
        <w:rPr>
          <w:color w:val="231F20"/>
          <w:spacing w:val="-5"/>
          <w:w w:val="105"/>
        </w:rPr>
        <w:t> </w:t>
      </w:r>
      <w:r>
        <w:rPr>
          <w:color w:val="231F20"/>
          <w:w w:val="105"/>
        </w:rPr>
        <w:t>provision</w:t>
      </w:r>
      <w:r>
        <w:rPr>
          <w:color w:val="231F20"/>
          <w:spacing w:val="-5"/>
          <w:w w:val="105"/>
        </w:rPr>
        <w:t> </w:t>
      </w:r>
      <w:r>
        <w:rPr>
          <w:color w:val="231F20"/>
          <w:w w:val="105"/>
        </w:rPr>
        <w:t>for</w:t>
      </w:r>
      <w:r>
        <w:rPr>
          <w:color w:val="231F20"/>
          <w:spacing w:val="-4"/>
          <w:w w:val="105"/>
        </w:rPr>
        <w:t> </w:t>
      </w:r>
      <w:r>
        <w:rPr>
          <w:color w:val="231F20"/>
          <w:w w:val="105"/>
        </w:rPr>
        <w:t>income</w:t>
      </w:r>
      <w:r>
        <w:rPr>
          <w:color w:val="231F20"/>
          <w:spacing w:val="-6"/>
          <w:w w:val="105"/>
        </w:rPr>
        <w:t> </w:t>
      </w:r>
      <w:r>
        <w:rPr>
          <w:color w:val="231F20"/>
          <w:w w:val="105"/>
        </w:rPr>
        <w:t>tax</w:t>
      </w:r>
      <w:r>
        <w:rPr>
          <w:color w:val="231F20"/>
          <w:spacing w:val="-4"/>
          <w:w w:val="105"/>
        </w:rPr>
        <w:t> </w:t>
      </w:r>
      <w:r>
        <w:rPr>
          <w:color w:val="231F20"/>
          <w:w w:val="105"/>
        </w:rPr>
        <w:t>has</w:t>
      </w:r>
      <w:r>
        <w:rPr>
          <w:color w:val="231F20"/>
          <w:spacing w:val="-3"/>
          <w:w w:val="105"/>
        </w:rPr>
        <w:t> </w:t>
      </w:r>
      <w:r>
        <w:rPr>
          <w:color w:val="231F20"/>
          <w:w w:val="105"/>
        </w:rPr>
        <w:t>been</w:t>
      </w:r>
      <w:r>
        <w:rPr>
          <w:color w:val="231F20"/>
          <w:spacing w:val="-3"/>
          <w:w w:val="105"/>
        </w:rPr>
        <w:t> </w:t>
      </w:r>
      <w:r>
        <w:rPr>
          <w:color w:val="231F20"/>
          <w:spacing w:val="-2"/>
          <w:w w:val="105"/>
        </w:rPr>
        <w:t>made.</w:t>
      </w:r>
    </w:p>
    <w:p>
      <w:pPr>
        <w:pStyle w:val="BodyText"/>
      </w:pPr>
    </w:p>
    <w:p>
      <w:pPr>
        <w:pStyle w:val="BodyText"/>
        <w:spacing w:before="5"/>
        <w:rPr>
          <w:sz w:val="20"/>
        </w:rPr>
      </w:pPr>
    </w:p>
    <w:p>
      <w:pPr>
        <w:pStyle w:val="Heading2"/>
      </w:pPr>
      <w:r>
        <w:rPr>
          <w:color w:val="231F20"/>
          <w:w w:val="105"/>
        </w:rPr>
        <w:t>Significant</w:t>
      </w:r>
      <w:r>
        <w:rPr>
          <w:color w:val="231F20"/>
          <w:spacing w:val="-5"/>
          <w:w w:val="105"/>
        </w:rPr>
        <w:t> </w:t>
      </w:r>
      <w:r>
        <w:rPr>
          <w:color w:val="231F20"/>
          <w:w w:val="105"/>
        </w:rPr>
        <w:t>Changes</w:t>
      </w:r>
      <w:r>
        <w:rPr>
          <w:color w:val="231F20"/>
          <w:spacing w:val="-3"/>
          <w:w w:val="105"/>
        </w:rPr>
        <w:t> </w:t>
      </w:r>
      <w:r>
        <w:rPr>
          <w:color w:val="231F20"/>
          <w:w w:val="105"/>
        </w:rPr>
        <w:t>in</w:t>
      </w:r>
      <w:r>
        <w:rPr>
          <w:color w:val="231F20"/>
          <w:spacing w:val="-5"/>
          <w:w w:val="105"/>
        </w:rPr>
        <w:t> </w:t>
      </w:r>
      <w:r>
        <w:rPr>
          <w:color w:val="231F20"/>
          <w:w w:val="105"/>
        </w:rPr>
        <w:t>the</w:t>
      </w:r>
      <w:r>
        <w:rPr>
          <w:color w:val="231F20"/>
          <w:spacing w:val="-6"/>
          <w:w w:val="105"/>
        </w:rPr>
        <w:t> </w:t>
      </w:r>
      <w:r>
        <w:rPr>
          <w:color w:val="231F20"/>
          <w:w w:val="105"/>
        </w:rPr>
        <w:t>State</w:t>
      </w:r>
      <w:r>
        <w:rPr>
          <w:color w:val="231F20"/>
          <w:spacing w:val="-5"/>
          <w:w w:val="105"/>
        </w:rPr>
        <w:t> </w:t>
      </w:r>
      <w:r>
        <w:rPr>
          <w:color w:val="231F20"/>
          <w:w w:val="105"/>
        </w:rPr>
        <w:t>of</w:t>
      </w:r>
      <w:r>
        <w:rPr>
          <w:color w:val="231F20"/>
          <w:spacing w:val="-6"/>
          <w:w w:val="105"/>
        </w:rPr>
        <w:t> </w:t>
      </w:r>
      <w:r>
        <w:rPr>
          <w:color w:val="231F20"/>
          <w:spacing w:val="-2"/>
          <w:w w:val="105"/>
        </w:rPr>
        <w:t>Affairs</w:t>
      </w:r>
    </w:p>
    <w:p>
      <w:pPr>
        <w:pStyle w:val="BodyText"/>
        <w:spacing w:before="10"/>
        <w:ind w:left="152"/>
      </w:pPr>
      <w:r>
        <w:rPr>
          <w:color w:val="231F20"/>
          <w:w w:val="105"/>
        </w:rPr>
        <w:t>There</w:t>
      </w:r>
      <w:r>
        <w:rPr>
          <w:color w:val="231F20"/>
          <w:spacing w:val="-5"/>
          <w:w w:val="105"/>
        </w:rPr>
        <w:t> </w:t>
      </w:r>
      <w:r>
        <w:rPr>
          <w:color w:val="231F20"/>
          <w:w w:val="105"/>
        </w:rPr>
        <w:t>were</w:t>
      </w:r>
      <w:r>
        <w:rPr>
          <w:color w:val="231F20"/>
          <w:spacing w:val="-6"/>
          <w:w w:val="105"/>
        </w:rPr>
        <w:t> </w:t>
      </w:r>
      <w:r>
        <w:rPr>
          <w:color w:val="231F20"/>
          <w:w w:val="105"/>
        </w:rPr>
        <w:t>no</w:t>
      </w:r>
      <w:r>
        <w:rPr>
          <w:color w:val="231F20"/>
          <w:spacing w:val="-6"/>
          <w:w w:val="105"/>
        </w:rPr>
        <w:t> </w:t>
      </w:r>
      <w:r>
        <w:rPr>
          <w:color w:val="231F20"/>
          <w:w w:val="105"/>
        </w:rPr>
        <w:t>significant</w:t>
      </w:r>
      <w:r>
        <w:rPr>
          <w:color w:val="231F20"/>
          <w:spacing w:val="-5"/>
          <w:w w:val="105"/>
        </w:rPr>
        <w:t> </w:t>
      </w:r>
      <w:r>
        <w:rPr>
          <w:color w:val="231F20"/>
          <w:w w:val="105"/>
        </w:rPr>
        <w:t>changes</w:t>
      </w:r>
      <w:r>
        <w:rPr>
          <w:color w:val="231F20"/>
          <w:spacing w:val="-5"/>
          <w:w w:val="105"/>
        </w:rPr>
        <w:t> </w:t>
      </w:r>
      <w:r>
        <w:rPr>
          <w:color w:val="231F20"/>
          <w:w w:val="105"/>
        </w:rPr>
        <w:t>in</w:t>
      </w:r>
      <w:r>
        <w:rPr>
          <w:color w:val="231F20"/>
          <w:spacing w:val="-5"/>
          <w:w w:val="105"/>
        </w:rPr>
        <w:t> </w:t>
      </w:r>
      <w:r>
        <w:rPr>
          <w:color w:val="231F20"/>
          <w:w w:val="105"/>
        </w:rPr>
        <w:t>the</w:t>
      </w:r>
      <w:r>
        <w:rPr>
          <w:color w:val="231F20"/>
          <w:spacing w:val="-6"/>
          <w:w w:val="105"/>
        </w:rPr>
        <w:t> </w:t>
      </w:r>
      <w:r>
        <w:rPr>
          <w:color w:val="231F20"/>
          <w:w w:val="105"/>
        </w:rPr>
        <w:t>consolidated</w:t>
      </w:r>
      <w:r>
        <w:rPr>
          <w:color w:val="231F20"/>
          <w:spacing w:val="-5"/>
          <w:w w:val="105"/>
        </w:rPr>
        <w:t> </w:t>
      </w:r>
      <w:r>
        <w:rPr>
          <w:color w:val="231F20"/>
          <w:w w:val="105"/>
        </w:rPr>
        <w:t>group's</w:t>
      </w:r>
      <w:r>
        <w:rPr>
          <w:color w:val="231F20"/>
          <w:spacing w:val="-5"/>
          <w:w w:val="105"/>
        </w:rPr>
        <w:t> </w:t>
      </w:r>
      <w:r>
        <w:rPr>
          <w:color w:val="231F20"/>
          <w:w w:val="105"/>
        </w:rPr>
        <w:t>state</w:t>
      </w:r>
      <w:r>
        <w:rPr>
          <w:color w:val="231F20"/>
          <w:spacing w:val="-6"/>
          <w:w w:val="105"/>
        </w:rPr>
        <w:t> </w:t>
      </w:r>
      <w:r>
        <w:rPr>
          <w:color w:val="231F20"/>
          <w:w w:val="105"/>
        </w:rPr>
        <w:t>of</w:t>
      </w:r>
      <w:r>
        <w:rPr>
          <w:color w:val="231F20"/>
          <w:spacing w:val="-7"/>
          <w:w w:val="105"/>
        </w:rPr>
        <w:t> </w:t>
      </w:r>
      <w:r>
        <w:rPr>
          <w:color w:val="231F20"/>
          <w:w w:val="105"/>
        </w:rPr>
        <w:t>affairs</w:t>
      </w:r>
      <w:r>
        <w:rPr>
          <w:color w:val="231F20"/>
          <w:spacing w:val="-4"/>
          <w:w w:val="105"/>
        </w:rPr>
        <w:t> </w:t>
      </w:r>
      <w:r>
        <w:rPr>
          <w:color w:val="231F20"/>
          <w:w w:val="105"/>
        </w:rPr>
        <w:t>during</w:t>
      </w:r>
      <w:r>
        <w:rPr>
          <w:color w:val="231F20"/>
          <w:spacing w:val="-6"/>
          <w:w w:val="105"/>
        </w:rPr>
        <w:t> </w:t>
      </w:r>
      <w:r>
        <w:rPr>
          <w:color w:val="231F20"/>
          <w:w w:val="105"/>
        </w:rPr>
        <w:t>the</w:t>
      </w:r>
      <w:r>
        <w:rPr>
          <w:color w:val="231F20"/>
          <w:spacing w:val="-6"/>
          <w:w w:val="105"/>
        </w:rPr>
        <w:t> </w:t>
      </w:r>
      <w:r>
        <w:rPr>
          <w:color w:val="231F20"/>
          <w:w w:val="105"/>
        </w:rPr>
        <w:t>financial</w:t>
      </w:r>
      <w:r>
        <w:rPr>
          <w:color w:val="231F20"/>
          <w:spacing w:val="-6"/>
          <w:w w:val="105"/>
        </w:rPr>
        <w:t> </w:t>
      </w:r>
      <w:r>
        <w:rPr>
          <w:color w:val="231F20"/>
          <w:spacing w:val="-2"/>
          <w:w w:val="105"/>
        </w:rPr>
        <w:t>year.</w:t>
      </w:r>
    </w:p>
    <w:p>
      <w:pPr>
        <w:pStyle w:val="Heading2"/>
        <w:spacing w:before="11"/>
      </w:pPr>
      <w:r>
        <w:rPr>
          <w:color w:val="231F20"/>
          <w:w w:val="105"/>
        </w:rPr>
        <w:t>Likely</w:t>
      </w:r>
      <w:r>
        <w:rPr>
          <w:color w:val="231F20"/>
          <w:spacing w:val="-6"/>
          <w:w w:val="105"/>
        </w:rPr>
        <w:t> </w:t>
      </w:r>
      <w:r>
        <w:rPr>
          <w:color w:val="231F20"/>
          <w:w w:val="105"/>
        </w:rPr>
        <w:t>Events</w:t>
      </w:r>
      <w:r>
        <w:rPr>
          <w:color w:val="231F20"/>
          <w:spacing w:val="-5"/>
          <w:w w:val="105"/>
        </w:rPr>
        <w:t> </w:t>
      </w:r>
      <w:r>
        <w:rPr>
          <w:color w:val="231F20"/>
          <w:w w:val="105"/>
        </w:rPr>
        <w:t>and</w:t>
      </w:r>
      <w:r>
        <w:rPr>
          <w:color w:val="231F20"/>
          <w:spacing w:val="-5"/>
          <w:w w:val="105"/>
        </w:rPr>
        <w:t> </w:t>
      </w:r>
      <w:r>
        <w:rPr>
          <w:color w:val="231F20"/>
          <w:w w:val="105"/>
        </w:rPr>
        <w:t>Expected</w:t>
      </w:r>
      <w:r>
        <w:rPr>
          <w:color w:val="231F20"/>
          <w:spacing w:val="-6"/>
          <w:w w:val="105"/>
        </w:rPr>
        <w:t> </w:t>
      </w:r>
      <w:r>
        <w:rPr>
          <w:color w:val="231F20"/>
          <w:w w:val="105"/>
        </w:rPr>
        <w:t>Results</w:t>
      </w:r>
      <w:r>
        <w:rPr>
          <w:color w:val="231F20"/>
          <w:spacing w:val="-5"/>
          <w:w w:val="105"/>
        </w:rPr>
        <w:t> </w:t>
      </w:r>
      <w:r>
        <w:rPr>
          <w:color w:val="231F20"/>
          <w:w w:val="105"/>
        </w:rPr>
        <w:t>of</w:t>
      </w:r>
      <w:r>
        <w:rPr>
          <w:color w:val="231F20"/>
          <w:spacing w:val="-2"/>
          <w:w w:val="105"/>
        </w:rPr>
        <w:t> Operations</w:t>
      </w:r>
    </w:p>
    <w:p>
      <w:pPr>
        <w:pStyle w:val="BodyText"/>
        <w:spacing w:line="249" w:lineRule="auto" w:before="10"/>
        <w:ind w:left="152" w:hanging="1"/>
      </w:pPr>
      <w:r>
        <w:rPr>
          <w:color w:val="231F20"/>
          <w:w w:val="105"/>
        </w:rPr>
        <w:t>Likely</w:t>
      </w:r>
      <w:r>
        <w:rPr>
          <w:color w:val="231F20"/>
          <w:spacing w:val="-4"/>
          <w:w w:val="105"/>
        </w:rPr>
        <w:t> </w:t>
      </w:r>
      <w:r>
        <w:rPr>
          <w:color w:val="231F20"/>
          <w:w w:val="105"/>
        </w:rPr>
        <w:t>developments</w:t>
      </w:r>
      <w:r>
        <w:rPr>
          <w:color w:val="231F20"/>
          <w:spacing w:val="-3"/>
          <w:w w:val="105"/>
        </w:rPr>
        <w:t> </w:t>
      </w:r>
      <w:r>
        <w:rPr>
          <w:color w:val="231F20"/>
          <w:w w:val="105"/>
        </w:rPr>
        <w:t>in</w:t>
      </w:r>
      <w:r>
        <w:rPr>
          <w:color w:val="231F20"/>
          <w:spacing w:val="-4"/>
          <w:w w:val="105"/>
        </w:rPr>
        <w:t> </w:t>
      </w:r>
      <w:r>
        <w:rPr>
          <w:color w:val="231F20"/>
          <w:w w:val="105"/>
        </w:rPr>
        <w:t>the</w:t>
      </w:r>
      <w:r>
        <w:rPr>
          <w:color w:val="231F20"/>
          <w:spacing w:val="-6"/>
          <w:w w:val="105"/>
        </w:rPr>
        <w:t> </w:t>
      </w:r>
      <w:r>
        <w:rPr>
          <w:color w:val="231F20"/>
          <w:w w:val="105"/>
        </w:rPr>
        <w:t>operations</w:t>
      </w:r>
      <w:r>
        <w:rPr>
          <w:color w:val="231F20"/>
          <w:spacing w:val="-4"/>
          <w:w w:val="105"/>
        </w:rPr>
        <w:t> </w:t>
      </w:r>
      <w:r>
        <w:rPr>
          <w:color w:val="231F20"/>
          <w:w w:val="105"/>
        </w:rPr>
        <w:t>of</w:t>
      </w:r>
      <w:r>
        <w:rPr>
          <w:color w:val="231F20"/>
          <w:spacing w:val="-6"/>
          <w:w w:val="105"/>
        </w:rPr>
        <w:t> </w:t>
      </w:r>
      <w:r>
        <w:rPr>
          <w:color w:val="231F20"/>
          <w:w w:val="105"/>
        </w:rPr>
        <w:t>the</w:t>
      </w:r>
      <w:r>
        <w:rPr>
          <w:color w:val="231F20"/>
          <w:spacing w:val="-6"/>
          <w:w w:val="105"/>
        </w:rPr>
        <w:t> </w:t>
      </w:r>
      <w:r>
        <w:rPr>
          <w:color w:val="231F20"/>
          <w:w w:val="105"/>
        </w:rPr>
        <w:t>consolidated</w:t>
      </w:r>
      <w:r>
        <w:rPr>
          <w:color w:val="231F20"/>
          <w:spacing w:val="-5"/>
          <w:w w:val="105"/>
        </w:rPr>
        <w:t> </w:t>
      </w:r>
      <w:r>
        <w:rPr>
          <w:color w:val="231F20"/>
          <w:w w:val="105"/>
        </w:rPr>
        <w:t>group</w:t>
      </w:r>
      <w:r>
        <w:rPr>
          <w:color w:val="231F20"/>
          <w:spacing w:val="-2"/>
          <w:w w:val="105"/>
        </w:rPr>
        <w:t> </w:t>
      </w:r>
      <w:r>
        <w:rPr>
          <w:color w:val="231F20"/>
          <w:w w:val="105"/>
        </w:rPr>
        <w:t>and</w:t>
      </w:r>
      <w:r>
        <w:rPr>
          <w:color w:val="231F20"/>
          <w:spacing w:val="-4"/>
          <w:w w:val="105"/>
        </w:rPr>
        <w:t> </w:t>
      </w:r>
      <w:r>
        <w:rPr>
          <w:color w:val="231F20"/>
          <w:w w:val="105"/>
        </w:rPr>
        <w:t>the</w:t>
      </w:r>
      <w:r>
        <w:rPr>
          <w:color w:val="231F20"/>
          <w:spacing w:val="-6"/>
          <w:w w:val="105"/>
        </w:rPr>
        <w:t> </w:t>
      </w:r>
      <w:r>
        <w:rPr>
          <w:color w:val="231F20"/>
          <w:w w:val="105"/>
        </w:rPr>
        <w:t>expected</w:t>
      </w:r>
      <w:r>
        <w:rPr>
          <w:color w:val="231F20"/>
          <w:spacing w:val="-4"/>
          <w:w w:val="105"/>
        </w:rPr>
        <w:t> </w:t>
      </w:r>
      <w:r>
        <w:rPr>
          <w:color w:val="231F20"/>
          <w:w w:val="105"/>
        </w:rPr>
        <w:t>results</w:t>
      </w:r>
      <w:r>
        <w:rPr>
          <w:color w:val="231F20"/>
          <w:spacing w:val="-4"/>
          <w:w w:val="105"/>
        </w:rPr>
        <w:t> </w:t>
      </w:r>
      <w:r>
        <w:rPr>
          <w:color w:val="231F20"/>
          <w:w w:val="105"/>
        </w:rPr>
        <w:t>of</w:t>
      </w:r>
      <w:r>
        <w:rPr>
          <w:color w:val="231F20"/>
          <w:spacing w:val="-6"/>
          <w:w w:val="105"/>
        </w:rPr>
        <w:t> </w:t>
      </w:r>
      <w:r>
        <w:rPr>
          <w:color w:val="231F20"/>
          <w:w w:val="105"/>
        </w:rPr>
        <w:t>those</w:t>
      </w:r>
      <w:r>
        <w:rPr>
          <w:color w:val="231F20"/>
          <w:spacing w:val="-5"/>
          <w:w w:val="105"/>
        </w:rPr>
        <w:t> </w:t>
      </w:r>
      <w:r>
        <w:rPr>
          <w:color w:val="231F20"/>
          <w:w w:val="105"/>
        </w:rPr>
        <w:t>operations</w:t>
      </w:r>
      <w:r>
        <w:rPr>
          <w:color w:val="231F20"/>
          <w:spacing w:val="-4"/>
          <w:w w:val="105"/>
        </w:rPr>
        <w:t> </w:t>
      </w:r>
      <w:r>
        <w:rPr>
          <w:color w:val="231F20"/>
          <w:w w:val="105"/>
        </w:rPr>
        <w:t>in</w:t>
      </w:r>
      <w:r>
        <w:rPr>
          <w:color w:val="231F20"/>
          <w:spacing w:val="-4"/>
          <w:w w:val="105"/>
        </w:rPr>
        <w:t> </w:t>
      </w:r>
      <w:r>
        <w:rPr>
          <w:color w:val="231F20"/>
          <w:w w:val="105"/>
        </w:rPr>
        <w:t>future</w:t>
      </w:r>
      <w:r>
        <w:rPr>
          <w:color w:val="231F20"/>
          <w:spacing w:val="-5"/>
          <w:w w:val="105"/>
        </w:rPr>
        <w:t> </w:t>
      </w:r>
      <w:r>
        <w:rPr>
          <w:color w:val="231F20"/>
          <w:w w:val="105"/>
        </w:rPr>
        <w:t>financial</w:t>
      </w:r>
      <w:r>
        <w:rPr>
          <w:color w:val="231F20"/>
          <w:spacing w:val="-4"/>
          <w:w w:val="105"/>
        </w:rPr>
        <w:t> </w:t>
      </w:r>
      <w:r>
        <w:rPr>
          <w:color w:val="231F20"/>
          <w:w w:val="105"/>
        </w:rPr>
        <w:t>years have not been included as the inclusion of such information is likely to result in unreasonable prejudice to the consolidated group.</w:t>
      </w:r>
    </w:p>
    <w:p>
      <w:pPr>
        <w:spacing w:after="0" w:line="249" w:lineRule="auto"/>
        <w:sectPr>
          <w:pgSz w:w="12240" w:h="15840"/>
          <w:pgMar w:header="801" w:footer="458" w:top="1560" w:bottom="640" w:left="900" w:right="760"/>
        </w:sectPr>
      </w:pPr>
    </w:p>
    <w:p>
      <w:pPr>
        <w:pStyle w:val="Heading2"/>
        <w:spacing w:before="42"/>
        <w:jc w:val="both"/>
      </w:pPr>
      <w:r>
        <w:rPr>
          <w:color w:val="231F20"/>
        </w:rPr>
        <w:t>Environmental</w:t>
      </w:r>
      <w:r>
        <w:rPr>
          <w:color w:val="231F20"/>
          <w:spacing w:val="44"/>
        </w:rPr>
        <w:t> </w:t>
      </w:r>
      <w:r>
        <w:rPr>
          <w:color w:val="231F20"/>
          <w:spacing w:val="-2"/>
        </w:rPr>
        <w:t>Regulation</w:t>
      </w:r>
    </w:p>
    <w:p>
      <w:pPr>
        <w:pStyle w:val="BodyText"/>
        <w:spacing w:line="252" w:lineRule="auto" w:before="8"/>
        <w:ind w:left="152" w:right="1170"/>
      </w:pPr>
      <w:r>
        <w:rPr>
          <w:color w:val="231F20"/>
          <w:w w:val="105"/>
        </w:rPr>
        <w:t>The</w:t>
      </w:r>
      <w:r>
        <w:rPr>
          <w:color w:val="231F20"/>
          <w:spacing w:val="-6"/>
          <w:w w:val="105"/>
        </w:rPr>
        <w:t> </w:t>
      </w:r>
      <w:r>
        <w:rPr>
          <w:color w:val="231F20"/>
          <w:w w:val="105"/>
        </w:rPr>
        <w:t>operations</w:t>
      </w:r>
      <w:r>
        <w:rPr>
          <w:color w:val="231F20"/>
          <w:spacing w:val="-5"/>
          <w:w w:val="105"/>
        </w:rPr>
        <w:t> </w:t>
      </w:r>
      <w:r>
        <w:rPr>
          <w:color w:val="231F20"/>
          <w:w w:val="105"/>
        </w:rPr>
        <w:t>of</w:t>
      </w:r>
      <w:r>
        <w:rPr>
          <w:color w:val="231F20"/>
          <w:spacing w:val="-7"/>
          <w:w w:val="105"/>
        </w:rPr>
        <w:t> </w:t>
      </w:r>
      <w:r>
        <w:rPr>
          <w:color w:val="231F20"/>
          <w:w w:val="105"/>
        </w:rPr>
        <w:t>the</w:t>
      </w:r>
      <w:r>
        <w:rPr>
          <w:color w:val="231F20"/>
          <w:spacing w:val="-7"/>
          <w:w w:val="105"/>
        </w:rPr>
        <w:t> </w:t>
      </w:r>
      <w:r>
        <w:rPr>
          <w:color w:val="231F20"/>
          <w:w w:val="105"/>
        </w:rPr>
        <w:t>consolidated</w:t>
      </w:r>
      <w:r>
        <w:rPr>
          <w:color w:val="231F20"/>
          <w:spacing w:val="-6"/>
          <w:w w:val="105"/>
        </w:rPr>
        <w:t> </w:t>
      </w:r>
      <w:r>
        <w:rPr>
          <w:color w:val="231F20"/>
          <w:w w:val="105"/>
        </w:rPr>
        <w:t>group</w:t>
      </w:r>
      <w:r>
        <w:rPr>
          <w:color w:val="231F20"/>
          <w:spacing w:val="-5"/>
          <w:w w:val="105"/>
        </w:rPr>
        <w:t> </w:t>
      </w:r>
      <w:r>
        <w:rPr>
          <w:color w:val="231F20"/>
          <w:w w:val="105"/>
        </w:rPr>
        <w:t>are</w:t>
      </w:r>
      <w:r>
        <w:rPr>
          <w:color w:val="231F20"/>
          <w:spacing w:val="-6"/>
          <w:w w:val="105"/>
        </w:rPr>
        <w:t> </w:t>
      </w:r>
      <w:r>
        <w:rPr>
          <w:color w:val="231F20"/>
          <w:w w:val="105"/>
        </w:rPr>
        <w:t>not</w:t>
      </w:r>
      <w:r>
        <w:rPr>
          <w:color w:val="231F20"/>
          <w:spacing w:val="-5"/>
          <w:w w:val="105"/>
        </w:rPr>
        <w:t> </w:t>
      </w:r>
      <w:r>
        <w:rPr>
          <w:color w:val="231F20"/>
          <w:w w:val="105"/>
        </w:rPr>
        <w:t>subject</w:t>
      </w:r>
      <w:r>
        <w:rPr>
          <w:color w:val="231F20"/>
          <w:spacing w:val="-5"/>
          <w:w w:val="105"/>
        </w:rPr>
        <w:t> </w:t>
      </w:r>
      <w:r>
        <w:rPr>
          <w:color w:val="231F20"/>
          <w:w w:val="105"/>
        </w:rPr>
        <w:t>to</w:t>
      </w:r>
      <w:r>
        <w:rPr>
          <w:color w:val="231F20"/>
          <w:spacing w:val="-5"/>
          <w:w w:val="105"/>
        </w:rPr>
        <w:t> </w:t>
      </w:r>
      <w:r>
        <w:rPr>
          <w:color w:val="231F20"/>
          <w:w w:val="105"/>
        </w:rPr>
        <w:t>any</w:t>
      </w:r>
      <w:r>
        <w:rPr>
          <w:color w:val="231F20"/>
          <w:spacing w:val="-4"/>
          <w:w w:val="105"/>
        </w:rPr>
        <w:t> </w:t>
      </w:r>
      <w:r>
        <w:rPr>
          <w:color w:val="231F20"/>
          <w:w w:val="105"/>
        </w:rPr>
        <w:t>significant</w:t>
      </w:r>
      <w:r>
        <w:rPr>
          <w:color w:val="231F20"/>
          <w:spacing w:val="-5"/>
          <w:w w:val="105"/>
        </w:rPr>
        <w:t> </w:t>
      </w:r>
      <w:r>
        <w:rPr>
          <w:color w:val="231F20"/>
          <w:w w:val="105"/>
        </w:rPr>
        <w:t>environmental</w:t>
      </w:r>
      <w:r>
        <w:rPr>
          <w:color w:val="231F20"/>
          <w:spacing w:val="-6"/>
          <w:w w:val="105"/>
        </w:rPr>
        <w:t> </w:t>
      </w:r>
      <w:r>
        <w:rPr>
          <w:color w:val="231F20"/>
          <w:w w:val="105"/>
        </w:rPr>
        <w:t>regulation</w:t>
      </w:r>
      <w:r>
        <w:rPr>
          <w:color w:val="231F20"/>
          <w:spacing w:val="-5"/>
          <w:w w:val="105"/>
        </w:rPr>
        <w:t> </w:t>
      </w:r>
      <w:r>
        <w:rPr>
          <w:color w:val="231F20"/>
          <w:w w:val="105"/>
        </w:rPr>
        <w:t>under</w:t>
      </w:r>
      <w:r>
        <w:rPr>
          <w:color w:val="231F20"/>
          <w:spacing w:val="-5"/>
          <w:w w:val="105"/>
        </w:rPr>
        <w:t> </w:t>
      </w:r>
      <w:r>
        <w:rPr>
          <w:color w:val="231F20"/>
          <w:w w:val="105"/>
        </w:rPr>
        <w:t>the</w:t>
      </w:r>
      <w:r>
        <w:rPr>
          <w:color w:val="231F20"/>
          <w:spacing w:val="-6"/>
          <w:w w:val="105"/>
        </w:rPr>
        <w:t> </w:t>
      </w:r>
      <w:r>
        <w:rPr>
          <w:color w:val="231F20"/>
          <w:w w:val="105"/>
        </w:rPr>
        <w:t>laws</w:t>
      </w:r>
      <w:r>
        <w:rPr>
          <w:color w:val="231F20"/>
          <w:spacing w:val="-5"/>
          <w:w w:val="105"/>
        </w:rPr>
        <w:t> </w:t>
      </w:r>
      <w:r>
        <w:rPr>
          <w:color w:val="231F20"/>
          <w:w w:val="105"/>
        </w:rPr>
        <w:t>of the Commonwealth or of a State or Territories.</w:t>
      </w:r>
    </w:p>
    <w:p>
      <w:pPr>
        <w:pStyle w:val="BodyText"/>
        <w:spacing w:before="8"/>
      </w:pPr>
    </w:p>
    <w:p>
      <w:pPr>
        <w:spacing w:line="252" w:lineRule="auto" w:before="0"/>
        <w:ind w:left="152" w:right="8353" w:firstLine="0"/>
        <w:jc w:val="left"/>
        <w:rPr>
          <w:b/>
          <w:sz w:val="18"/>
        </w:rPr>
      </w:pPr>
      <w:r>
        <w:rPr>
          <w:b/>
          <w:color w:val="231F20"/>
          <w:w w:val="105"/>
          <w:sz w:val="18"/>
        </w:rPr>
        <w:t>Information</w:t>
      </w:r>
      <w:r>
        <w:rPr>
          <w:b/>
          <w:color w:val="231F20"/>
          <w:spacing w:val="-11"/>
          <w:w w:val="105"/>
          <w:sz w:val="18"/>
        </w:rPr>
        <w:t> </w:t>
      </w:r>
      <w:r>
        <w:rPr>
          <w:b/>
          <w:color w:val="231F20"/>
          <w:w w:val="105"/>
          <w:sz w:val="18"/>
        </w:rPr>
        <w:t>on</w:t>
      </w:r>
      <w:r>
        <w:rPr>
          <w:b/>
          <w:color w:val="231F20"/>
          <w:spacing w:val="-11"/>
          <w:w w:val="105"/>
          <w:sz w:val="18"/>
        </w:rPr>
        <w:t> </w:t>
      </w:r>
      <w:r>
        <w:rPr>
          <w:b/>
          <w:color w:val="231F20"/>
          <w:w w:val="105"/>
          <w:sz w:val="18"/>
        </w:rPr>
        <w:t>councillors </w:t>
      </w:r>
      <w:r>
        <w:rPr>
          <w:b/>
          <w:color w:val="4D59A8"/>
          <w:w w:val="105"/>
          <w:sz w:val="18"/>
        </w:rPr>
        <w:t>Sophie Koh</w:t>
      </w:r>
    </w:p>
    <w:p>
      <w:pPr>
        <w:spacing w:line="252" w:lineRule="auto" w:before="0"/>
        <w:ind w:left="152" w:right="6803" w:firstLine="0"/>
        <w:jc w:val="left"/>
        <w:rPr>
          <w:b/>
          <w:sz w:val="18"/>
        </w:rPr>
      </w:pPr>
      <w:r>
        <w:rPr>
          <w:b/>
          <w:color w:val="4D59A8"/>
          <w:w w:val="105"/>
          <w:sz w:val="18"/>
        </w:rPr>
        <w:t>BOptom</w:t>
      </w:r>
      <w:r>
        <w:rPr>
          <w:b/>
          <w:color w:val="4D59A8"/>
          <w:spacing w:val="-11"/>
          <w:w w:val="105"/>
          <w:sz w:val="18"/>
        </w:rPr>
        <w:t> </w:t>
      </w:r>
      <w:r>
        <w:rPr>
          <w:b/>
          <w:color w:val="4D59A8"/>
          <w:w w:val="105"/>
          <w:sz w:val="18"/>
        </w:rPr>
        <w:t>(UniMelb),</w:t>
      </w:r>
      <w:r>
        <w:rPr>
          <w:b/>
          <w:color w:val="4D59A8"/>
          <w:spacing w:val="-11"/>
          <w:w w:val="105"/>
          <w:sz w:val="18"/>
        </w:rPr>
        <w:t> </w:t>
      </w:r>
      <w:r>
        <w:rPr>
          <w:b/>
          <w:color w:val="4D59A8"/>
          <w:w w:val="105"/>
          <w:sz w:val="18"/>
        </w:rPr>
        <w:t>GradCertOcTher,</w:t>
      </w:r>
      <w:r>
        <w:rPr>
          <w:b/>
          <w:color w:val="4D59A8"/>
          <w:spacing w:val="-11"/>
          <w:w w:val="105"/>
          <w:sz w:val="18"/>
        </w:rPr>
        <w:t> </w:t>
      </w:r>
      <w:r>
        <w:rPr>
          <w:b/>
          <w:color w:val="4D59A8"/>
          <w:w w:val="105"/>
          <w:sz w:val="18"/>
        </w:rPr>
        <w:t>LmusTCL </w:t>
      </w:r>
      <w:r>
        <w:rPr>
          <w:b/>
          <w:color w:val="231F20"/>
          <w:w w:val="105"/>
          <w:sz w:val="18"/>
        </w:rPr>
        <w:t>President (from June 2022)</w:t>
      </w:r>
    </w:p>
    <w:p>
      <w:pPr>
        <w:spacing w:line="217" w:lineRule="exact" w:before="0"/>
        <w:ind w:left="152" w:right="0" w:firstLine="0"/>
        <w:jc w:val="left"/>
        <w:rPr>
          <w:b/>
          <w:sz w:val="18"/>
        </w:rPr>
      </w:pPr>
      <w:r>
        <w:rPr>
          <w:b/>
          <w:color w:val="231F20"/>
          <w:w w:val="105"/>
          <w:sz w:val="18"/>
        </w:rPr>
        <w:t>Executive</w:t>
      </w:r>
      <w:r>
        <w:rPr>
          <w:b/>
          <w:color w:val="231F20"/>
          <w:spacing w:val="-8"/>
          <w:w w:val="105"/>
          <w:sz w:val="18"/>
        </w:rPr>
        <w:t> </w:t>
      </w:r>
      <w:r>
        <w:rPr>
          <w:b/>
          <w:color w:val="231F20"/>
          <w:w w:val="105"/>
          <w:sz w:val="18"/>
        </w:rPr>
        <w:t>Committee</w:t>
      </w:r>
      <w:r>
        <w:rPr>
          <w:b/>
          <w:color w:val="231F20"/>
          <w:spacing w:val="-7"/>
          <w:w w:val="105"/>
          <w:sz w:val="18"/>
        </w:rPr>
        <w:t> </w:t>
      </w:r>
      <w:r>
        <w:rPr>
          <w:b/>
          <w:color w:val="231F20"/>
          <w:w w:val="105"/>
          <w:sz w:val="18"/>
        </w:rPr>
        <w:t>Chair</w:t>
      </w:r>
      <w:r>
        <w:rPr>
          <w:b/>
          <w:color w:val="231F20"/>
          <w:spacing w:val="-7"/>
          <w:w w:val="105"/>
          <w:sz w:val="18"/>
        </w:rPr>
        <w:t> </w:t>
      </w:r>
      <w:r>
        <w:rPr>
          <w:b/>
          <w:color w:val="231F20"/>
          <w:w w:val="105"/>
          <w:sz w:val="18"/>
        </w:rPr>
        <w:t>(from</w:t>
      </w:r>
      <w:r>
        <w:rPr>
          <w:b/>
          <w:color w:val="231F20"/>
          <w:spacing w:val="-6"/>
          <w:w w:val="105"/>
          <w:sz w:val="18"/>
        </w:rPr>
        <w:t> </w:t>
      </w:r>
      <w:r>
        <w:rPr>
          <w:b/>
          <w:color w:val="231F20"/>
          <w:w w:val="105"/>
          <w:sz w:val="18"/>
        </w:rPr>
        <w:t>June</w:t>
      </w:r>
      <w:r>
        <w:rPr>
          <w:b/>
          <w:color w:val="231F20"/>
          <w:spacing w:val="-8"/>
          <w:w w:val="105"/>
          <w:sz w:val="18"/>
        </w:rPr>
        <w:t> </w:t>
      </w:r>
      <w:r>
        <w:rPr>
          <w:b/>
          <w:color w:val="231F20"/>
          <w:spacing w:val="-2"/>
          <w:w w:val="105"/>
          <w:sz w:val="18"/>
        </w:rPr>
        <w:t>2022)</w:t>
      </w:r>
    </w:p>
    <w:p>
      <w:pPr>
        <w:spacing w:line="252" w:lineRule="auto" w:before="9"/>
        <w:ind w:left="152" w:right="5249" w:firstLine="0"/>
        <w:jc w:val="left"/>
        <w:rPr>
          <w:b/>
          <w:sz w:val="18"/>
        </w:rPr>
      </w:pPr>
      <w:r>
        <w:rPr>
          <w:b/>
          <w:color w:val="231F20"/>
          <w:w w:val="105"/>
          <w:sz w:val="18"/>
        </w:rPr>
        <w:t>Member of Finance and Risk Committee (from June 2022) Member</w:t>
      </w:r>
      <w:r>
        <w:rPr>
          <w:b/>
          <w:color w:val="231F20"/>
          <w:spacing w:val="-7"/>
          <w:w w:val="105"/>
          <w:sz w:val="18"/>
        </w:rPr>
        <w:t> </w:t>
      </w:r>
      <w:r>
        <w:rPr>
          <w:b/>
          <w:color w:val="231F20"/>
          <w:w w:val="105"/>
          <w:sz w:val="18"/>
        </w:rPr>
        <w:t>of</w:t>
      </w:r>
      <w:r>
        <w:rPr>
          <w:b/>
          <w:color w:val="231F20"/>
          <w:spacing w:val="-8"/>
          <w:w w:val="105"/>
          <w:sz w:val="18"/>
        </w:rPr>
        <w:t> </w:t>
      </w:r>
      <w:r>
        <w:rPr>
          <w:b/>
          <w:color w:val="231F20"/>
          <w:w w:val="105"/>
          <w:sz w:val="18"/>
        </w:rPr>
        <w:t>the</w:t>
      </w:r>
      <w:r>
        <w:rPr>
          <w:b/>
          <w:color w:val="231F20"/>
          <w:spacing w:val="-8"/>
          <w:w w:val="105"/>
          <w:sz w:val="18"/>
        </w:rPr>
        <w:t> </w:t>
      </w:r>
      <w:r>
        <w:rPr>
          <w:b/>
          <w:color w:val="231F20"/>
          <w:w w:val="105"/>
          <w:sz w:val="18"/>
        </w:rPr>
        <w:t>NVRI</w:t>
      </w:r>
      <w:r>
        <w:rPr>
          <w:b/>
          <w:color w:val="231F20"/>
          <w:spacing w:val="-7"/>
          <w:w w:val="105"/>
          <w:sz w:val="18"/>
        </w:rPr>
        <w:t> </w:t>
      </w:r>
      <w:r>
        <w:rPr>
          <w:b/>
          <w:color w:val="231F20"/>
          <w:w w:val="105"/>
          <w:sz w:val="18"/>
        </w:rPr>
        <w:t>Board</w:t>
      </w:r>
      <w:r>
        <w:rPr>
          <w:b/>
          <w:color w:val="231F20"/>
          <w:spacing w:val="-7"/>
          <w:w w:val="105"/>
          <w:sz w:val="18"/>
        </w:rPr>
        <w:t> </w:t>
      </w:r>
      <w:r>
        <w:rPr>
          <w:b/>
          <w:color w:val="231F20"/>
          <w:w w:val="105"/>
          <w:sz w:val="18"/>
        </w:rPr>
        <w:t>of</w:t>
      </w:r>
      <w:r>
        <w:rPr>
          <w:b/>
          <w:color w:val="231F20"/>
          <w:spacing w:val="-8"/>
          <w:w w:val="105"/>
          <w:sz w:val="18"/>
        </w:rPr>
        <w:t> </w:t>
      </w:r>
      <w:r>
        <w:rPr>
          <w:b/>
          <w:color w:val="231F20"/>
          <w:w w:val="105"/>
          <w:sz w:val="18"/>
        </w:rPr>
        <w:t>Administration</w:t>
      </w:r>
      <w:r>
        <w:rPr>
          <w:b/>
          <w:color w:val="231F20"/>
          <w:spacing w:val="-7"/>
          <w:w w:val="105"/>
          <w:sz w:val="18"/>
        </w:rPr>
        <w:t> </w:t>
      </w:r>
      <w:r>
        <w:rPr>
          <w:b/>
          <w:color w:val="231F20"/>
          <w:w w:val="105"/>
          <w:sz w:val="18"/>
        </w:rPr>
        <w:t>(from</w:t>
      </w:r>
      <w:r>
        <w:rPr>
          <w:b/>
          <w:color w:val="231F20"/>
          <w:spacing w:val="-7"/>
          <w:w w:val="105"/>
          <w:sz w:val="18"/>
        </w:rPr>
        <w:t> </w:t>
      </w:r>
      <w:r>
        <w:rPr>
          <w:b/>
          <w:color w:val="231F20"/>
          <w:w w:val="105"/>
          <w:sz w:val="18"/>
        </w:rPr>
        <w:t>June</w:t>
      </w:r>
      <w:r>
        <w:rPr>
          <w:b/>
          <w:color w:val="231F20"/>
          <w:spacing w:val="-8"/>
          <w:w w:val="105"/>
          <w:sz w:val="18"/>
        </w:rPr>
        <w:t> </w:t>
      </w:r>
      <w:r>
        <w:rPr>
          <w:b/>
          <w:color w:val="231F20"/>
          <w:w w:val="105"/>
          <w:sz w:val="18"/>
        </w:rPr>
        <w:t>2022 Elected member of Council since 2018</w:t>
      </w:r>
    </w:p>
    <w:p>
      <w:pPr>
        <w:pStyle w:val="BodyText"/>
        <w:spacing w:line="252" w:lineRule="auto"/>
        <w:ind w:left="152" w:right="176"/>
        <w:jc w:val="both"/>
      </w:pPr>
      <w:r>
        <w:rPr>
          <w:color w:val="231F20"/>
          <w:w w:val="105"/>
        </w:rPr>
        <w:t>Sophie</w:t>
      </w:r>
      <w:r>
        <w:rPr>
          <w:color w:val="231F20"/>
          <w:w w:val="105"/>
        </w:rPr>
        <w:t> started</w:t>
      </w:r>
      <w:r>
        <w:rPr>
          <w:color w:val="231F20"/>
          <w:w w:val="105"/>
        </w:rPr>
        <w:t> her</w:t>
      </w:r>
      <w:r>
        <w:rPr>
          <w:color w:val="231F20"/>
          <w:w w:val="105"/>
        </w:rPr>
        <w:t> optometry</w:t>
      </w:r>
      <w:r>
        <w:rPr>
          <w:color w:val="231F20"/>
          <w:w w:val="105"/>
        </w:rPr>
        <w:t> career</w:t>
      </w:r>
      <w:r>
        <w:rPr>
          <w:color w:val="231F20"/>
          <w:w w:val="105"/>
        </w:rPr>
        <w:t> in</w:t>
      </w:r>
      <w:r>
        <w:rPr>
          <w:color w:val="231F20"/>
          <w:w w:val="105"/>
        </w:rPr>
        <w:t> the</w:t>
      </w:r>
      <w:r>
        <w:rPr>
          <w:color w:val="231F20"/>
          <w:w w:val="105"/>
        </w:rPr>
        <w:t> Northern</w:t>
      </w:r>
      <w:r>
        <w:rPr>
          <w:color w:val="231F20"/>
          <w:w w:val="105"/>
        </w:rPr>
        <w:t> Territory.</w:t>
      </w:r>
      <w:r>
        <w:rPr>
          <w:color w:val="231F20"/>
          <w:w w:val="105"/>
        </w:rPr>
        <w:t> She</w:t>
      </w:r>
      <w:r>
        <w:rPr>
          <w:color w:val="231F20"/>
          <w:w w:val="105"/>
        </w:rPr>
        <w:t> has</w:t>
      </w:r>
      <w:r>
        <w:rPr>
          <w:color w:val="231F20"/>
          <w:w w:val="105"/>
        </w:rPr>
        <w:t> broad</w:t>
      </w:r>
      <w:r>
        <w:rPr>
          <w:color w:val="231F20"/>
          <w:w w:val="105"/>
        </w:rPr>
        <w:t> experience</w:t>
      </w:r>
      <w:r>
        <w:rPr>
          <w:color w:val="231F20"/>
          <w:w w:val="105"/>
        </w:rPr>
        <w:t> working</w:t>
      </w:r>
      <w:r>
        <w:rPr>
          <w:color w:val="231F20"/>
          <w:w w:val="105"/>
        </w:rPr>
        <w:t> in</w:t>
      </w:r>
      <w:r>
        <w:rPr>
          <w:color w:val="231F20"/>
          <w:w w:val="105"/>
        </w:rPr>
        <w:t> public</w:t>
      </w:r>
      <w:r>
        <w:rPr>
          <w:color w:val="231F20"/>
          <w:w w:val="105"/>
        </w:rPr>
        <w:t> health</w:t>
      </w:r>
      <w:r>
        <w:rPr>
          <w:color w:val="231F20"/>
          <w:w w:val="105"/>
        </w:rPr>
        <w:t> and</w:t>
      </w:r>
      <w:r>
        <w:rPr>
          <w:color w:val="231F20"/>
          <w:w w:val="105"/>
        </w:rPr>
        <w:t> corporate settings</w:t>
      </w:r>
      <w:r>
        <w:rPr>
          <w:color w:val="231F20"/>
          <w:spacing w:val="-1"/>
          <w:w w:val="105"/>
        </w:rPr>
        <w:t> </w:t>
      </w:r>
      <w:r>
        <w:rPr>
          <w:color w:val="231F20"/>
          <w:w w:val="105"/>
        </w:rPr>
        <w:t>across</w:t>
      </w:r>
      <w:r>
        <w:rPr>
          <w:color w:val="231F20"/>
          <w:spacing w:val="-3"/>
          <w:w w:val="105"/>
        </w:rPr>
        <w:t> </w:t>
      </w:r>
      <w:r>
        <w:rPr>
          <w:color w:val="231F20"/>
          <w:w w:val="105"/>
        </w:rPr>
        <w:t>metropolitan,</w:t>
      </w:r>
      <w:r>
        <w:rPr>
          <w:color w:val="231F20"/>
          <w:spacing w:val="-3"/>
          <w:w w:val="105"/>
        </w:rPr>
        <w:t> </w:t>
      </w:r>
      <w:r>
        <w:rPr>
          <w:color w:val="231F20"/>
          <w:w w:val="105"/>
        </w:rPr>
        <w:t>rural</w:t>
      </w:r>
      <w:r>
        <w:rPr>
          <w:color w:val="231F20"/>
          <w:spacing w:val="-2"/>
          <w:w w:val="105"/>
        </w:rPr>
        <w:t> </w:t>
      </w:r>
      <w:r>
        <w:rPr>
          <w:color w:val="231F20"/>
          <w:w w:val="105"/>
        </w:rPr>
        <w:t>and</w:t>
      </w:r>
      <w:r>
        <w:rPr>
          <w:color w:val="231F20"/>
          <w:spacing w:val="-1"/>
          <w:w w:val="105"/>
        </w:rPr>
        <w:t> </w:t>
      </w:r>
      <w:r>
        <w:rPr>
          <w:color w:val="231F20"/>
          <w:w w:val="105"/>
        </w:rPr>
        <w:t>outback</w:t>
      </w:r>
      <w:r>
        <w:rPr>
          <w:color w:val="231F20"/>
          <w:spacing w:val="-1"/>
          <w:w w:val="105"/>
        </w:rPr>
        <w:t> </w:t>
      </w:r>
      <w:r>
        <w:rPr>
          <w:color w:val="231F20"/>
          <w:w w:val="105"/>
        </w:rPr>
        <w:t>Australia.</w:t>
      </w:r>
      <w:r>
        <w:rPr>
          <w:color w:val="231F20"/>
          <w:spacing w:val="-2"/>
          <w:w w:val="105"/>
        </w:rPr>
        <w:t> </w:t>
      </w:r>
      <w:r>
        <w:rPr>
          <w:color w:val="231F20"/>
          <w:w w:val="105"/>
        </w:rPr>
        <w:t>She</w:t>
      </w:r>
      <w:r>
        <w:rPr>
          <w:color w:val="231F20"/>
          <w:spacing w:val="-2"/>
          <w:w w:val="105"/>
        </w:rPr>
        <w:t> </w:t>
      </w:r>
      <w:r>
        <w:rPr>
          <w:color w:val="231F20"/>
          <w:w w:val="105"/>
        </w:rPr>
        <w:t>has extensive</w:t>
      </w:r>
      <w:r>
        <w:rPr>
          <w:color w:val="231F20"/>
          <w:spacing w:val="-3"/>
          <w:w w:val="105"/>
        </w:rPr>
        <w:t> </w:t>
      </w:r>
      <w:r>
        <w:rPr>
          <w:color w:val="231F20"/>
          <w:w w:val="105"/>
        </w:rPr>
        <w:t>experience working</w:t>
      </w:r>
      <w:r>
        <w:rPr>
          <w:color w:val="231F20"/>
          <w:spacing w:val="-2"/>
          <w:w w:val="105"/>
        </w:rPr>
        <w:t> </w:t>
      </w:r>
      <w:r>
        <w:rPr>
          <w:color w:val="231F20"/>
          <w:w w:val="105"/>
        </w:rPr>
        <w:t>in</w:t>
      </w:r>
      <w:r>
        <w:rPr>
          <w:color w:val="231F20"/>
          <w:spacing w:val="-2"/>
          <w:w w:val="105"/>
        </w:rPr>
        <w:t> </w:t>
      </w:r>
      <w:r>
        <w:rPr>
          <w:color w:val="231F20"/>
          <w:w w:val="105"/>
        </w:rPr>
        <w:t>ophthalmology</w:t>
      </w:r>
      <w:r>
        <w:rPr>
          <w:color w:val="231F20"/>
          <w:spacing w:val="-1"/>
          <w:w w:val="105"/>
        </w:rPr>
        <w:t> </w:t>
      </w:r>
      <w:r>
        <w:rPr>
          <w:color w:val="231F20"/>
          <w:w w:val="105"/>
        </w:rPr>
        <w:t>teams</w:t>
      </w:r>
      <w:r>
        <w:rPr>
          <w:color w:val="231F20"/>
          <w:spacing w:val="-1"/>
          <w:w w:val="105"/>
        </w:rPr>
        <w:t> </w:t>
      </w:r>
      <w:r>
        <w:rPr>
          <w:color w:val="231F20"/>
          <w:w w:val="105"/>
        </w:rPr>
        <w:t>and</w:t>
      </w:r>
      <w:r>
        <w:rPr>
          <w:color w:val="231F20"/>
          <w:spacing w:val="-1"/>
          <w:w w:val="105"/>
        </w:rPr>
        <w:t> </w:t>
      </w:r>
      <w:r>
        <w:rPr>
          <w:color w:val="231F20"/>
          <w:w w:val="105"/>
        </w:rPr>
        <w:t>training nurses</w:t>
      </w:r>
      <w:r>
        <w:rPr>
          <w:color w:val="231F20"/>
          <w:w w:val="105"/>
        </w:rPr>
        <w:t> in</w:t>
      </w:r>
      <w:r>
        <w:rPr>
          <w:color w:val="231F20"/>
          <w:w w:val="105"/>
        </w:rPr>
        <w:t> East</w:t>
      </w:r>
      <w:r>
        <w:rPr>
          <w:color w:val="231F20"/>
          <w:w w:val="105"/>
        </w:rPr>
        <w:t> Timor,</w:t>
      </w:r>
      <w:r>
        <w:rPr>
          <w:color w:val="231F20"/>
          <w:w w:val="105"/>
        </w:rPr>
        <w:t> Papua</w:t>
      </w:r>
      <w:r>
        <w:rPr>
          <w:color w:val="231F20"/>
          <w:w w:val="105"/>
        </w:rPr>
        <w:t> New</w:t>
      </w:r>
      <w:r>
        <w:rPr>
          <w:color w:val="231F20"/>
          <w:w w:val="105"/>
        </w:rPr>
        <w:t> Guinea</w:t>
      </w:r>
      <w:r>
        <w:rPr>
          <w:color w:val="231F20"/>
          <w:w w:val="105"/>
        </w:rPr>
        <w:t> and</w:t>
      </w:r>
      <w:r>
        <w:rPr>
          <w:color w:val="231F20"/>
          <w:w w:val="105"/>
        </w:rPr>
        <w:t> Solomon</w:t>
      </w:r>
      <w:r>
        <w:rPr>
          <w:color w:val="231F20"/>
          <w:w w:val="105"/>
        </w:rPr>
        <w:t> Islands.</w:t>
      </w:r>
      <w:r>
        <w:rPr>
          <w:color w:val="231F20"/>
          <w:w w:val="105"/>
        </w:rPr>
        <w:t> Sophie</w:t>
      </w:r>
      <w:r>
        <w:rPr>
          <w:color w:val="231F20"/>
          <w:w w:val="105"/>
        </w:rPr>
        <w:t> studied</w:t>
      </w:r>
      <w:r>
        <w:rPr>
          <w:color w:val="231F20"/>
          <w:w w:val="105"/>
        </w:rPr>
        <w:t> her</w:t>
      </w:r>
      <w:r>
        <w:rPr>
          <w:color w:val="231F20"/>
          <w:w w:val="105"/>
        </w:rPr>
        <w:t> undergraduate</w:t>
      </w:r>
      <w:r>
        <w:rPr>
          <w:color w:val="231F20"/>
          <w:w w:val="105"/>
        </w:rPr>
        <w:t> degree</w:t>
      </w:r>
      <w:r>
        <w:rPr>
          <w:color w:val="231F20"/>
          <w:w w:val="105"/>
        </w:rPr>
        <w:t> at</w:t>
      </w:r>
      <w:r>
        <w:rPr>
          <w:color w:val="231F20"/>
          <w:w w:val="105"/>
        </w:rPr>
        <w:t> the</w:t>
      </w:r>
      <w:r>
        <w:rPr>
          <w:color w:val="231F20"/>
          <w:w w:val="105"/>
        </w:rPr>
        <w:t> University</w:t>
      </w:r>
      <w:r>
        <w:rPr>
          <w:color w:val="231F20"/>
          <w:w w:val="105"/>
        </w:rPr>
        <w:t> of Melbourne</w:t>
      </w:r>
      <w:r>
        <w:rPr>
          <w:color w:val="231F20"/>
          <w:w w:val="105"/>
        </w:rPr>
        <w:t> and</w:t>
      </w:r>
      <w:r>
        <w:rPr>
          <w:color w:val="231F20"/>
          <w:w w:val="105"/>
        </w:rPr>
        <w:t> Graduate</w:t>
      </w:r>
      <w:r>
        <w:rPr>
          <w:color w:val="231F20"/>
          <w:w w:val="105"/>
        </w:rPr>
        <w:t> Certificate</w:t>
      </w:r>
      <w:r>
        <w:rPr>
          <w:color w:val="231F20"/>
          <w:w w:val="105"/>
        </w:rPr>
        <w:t> in</w:t>
      </w:r>
      <w:r>
        <w:rPr>
          <w:color w:val="231F20"/>
          <w:w w:val="105"/>
        </w:rPr>
        <w:t> Ocular</w:t>
      </w:r>
      <w:r>
        <w:rPr>
          <w:color w:val="231F20"/>
          <w:w w:val="105"/>
        </w:rPr>
        <w:t> Therapeutics</w:t>
      </w:r>
      <w:r>
        <w:rPr>
          <w:color w:val="231F20"/>
          <w:w w:val="105"/>
        </w:rPr>
        <w:t> at</w:t>
      </w:r>
      <w:r>
        <w:rPr>
          <w:color w:val="231F20"/>
          <w:w w:val="105"/>
        </w:rPr>
        <w:t> ACO.</w:t>
      </w:r>
      <w:r>
        <w:rPr>
          <w:color w:val="231F20"/>
          <w:w w:val="105"/>
        </w:rPr>
        <w:t> She</w:t>
      </w:r>
      <w:r>
        <w:rPr>
          <w:color w:val="231F20"/>
          <w:w w:val="105"/>
        </w:rPr>
        <w:t> is</w:t>
      </w:r>
      <w:r>
        <w:rPr>
          <w:color w:val="231F20"/>
          <w:w w:val="105"/>
        </w:rPr>
        <w:t> currently</w:t>
      </w:r>
      <w:r>
        <w:rPr>
          <w:color w:val="231F20"/>
          <w:w w:val="105"/>
        </w:rPr>
        <w:t> the</w:t>
      </w:r>
      <w:r>
        <w:rPr>
          <w:color w:val="231F20"/>
          <w:w w:val="105"/>
        </w:rPr>
        <w:t> National</w:t>
      </w:r>
      <w:r>
        <w:rPr>
          <w:color w:val="231F20"/>
          <w:w w:val="105"/>
        </w:rPr>
        <w:t> Professional</w:t>
      </w:r>
      <w:r>
        <w:rPr>
          <w:color w:val="231F20"/>
          <w:w w:val="105"/>
        </w:rPr>
        <w:t> Services</w:t>
      </w:r>
      <w:r>
        <w:rPr>
          <w:color w:val="231F20"/>
          <w:w w:val="105"/>
        </w:rPr>
        <w:t> Advisor</w:t>
      </w:r>
      <w:r>
        <w:rPr>
          <w:color w:val="231F20"/>
          <w:w w:val="105"/>
        </w:rPr>
        <w:t> at Optometry</w:t>
      </w:r>
      <w:r>
        <w:rPr>
          <w:color w:val="231F20"/>
          <w:w w:val="105"/>
        </w:rPr>
        <w:t> Australia. She is</w:t>
      </w:r>
      <w:r>
        <w:rPr>
          <w:color w:val="231F20"/>
          <w:w w:val="105"/>
        </w:rPr>
        <w:t> passionate</w:t>
      </w:r>
      <w:r>
        <w:rPr>
          <w:color w:val="231F20"/>
          <w:w w:val="105"/>
        </w:rPr>
        <w:t> about</w:t>
      </w:r>
      <w:r>
        <w:rPr>
          <w:color w:val="231F20"/>
          <w:w w:val="105"/>
        </w:rPr>
        <w:t> empowering</w:t>
      </w:r>
      <w:r>
        <w:rPr>
          <w:color w:val="231F20"/>
          <w:w w:val="105"/>
        </w:rPr>
        <w:t> students</w:t>
      </w:r>
      <w:r>
        <w:rPr>
          <w:color w:val="231F20"/>
          <w:w w:val="105"/>
        </w:rPr>
        <w:t> and</w:t>
      </w:r>
      <w:r>
        <w:rPr>
          <w:color w:val="231F20"/>
          <w:w w:val="105"/>
        </w:rPr>
        <w:t> colleagues</w:t>
      </w:r>
      <w:r>
        <w:rPr>
          <w:color w:val="231F20"/>
          <w:w w:val="105"/>
        </w:rPr>
        <w:t> to</w:t>
      </w:r>
      <w:r>
        <w:rPr>
          <w:color w:val="231F20"/>
          <w:w w:val="105"/>
        </w:rPr>
        <w:t> improve their knowledge so they</w:t>
      </w:r>
      <w:r>
        <w:rPr>
          <w:color w:val="231F20"/>
          <w:w w:val="105"/>
        </w:rPr>
        <w:t> can</w:t>
      </w:r>
      <w:r>
        <w:rPr>
          <w:color w:val="231F20"/>
          <w:w w:val="105"/>
        </w:rPr>
        <w:t> play a wider</w:t>
      </w:r>
      <w:r>
        <w:rPr>
          <w:color w:val="231F20"/>
          <w:w w:val="105"/>
        </w:rPr>
        <w:t> role</w:t>
      </w:r>
      <w:r>
        <w:rPr>
          <w:color w:val="231F20"/>
          <w:w w:val="105"/>
        </w:rPr>
        <w:t> in</w:t>
      </w:r>
      <w:r>
        <w:rPr>
          <w:color w:val="231F20"/>
          <w:w w:val="105"/>
        </w:rPr>
        <w:t> improving</w:t>
      </w:r>
      <w:r>
        <w:rPr>
          <w:color w:val="231F20"/>
          <w:w w:val="105"/>
        </w:rPr>
        <w:t> the</w:t>
      </w:r>
      <w:r>
        <w:rPr>
          <w:color w:val="231F20"/>
          <w:w w:val="105"/>
        </w:rPr>
        <w:t> health</w:t>
      </w:r>
      <w:r>
        <w:rPr>
          <w:color w:val="231F20"/>
          <w:w w:val="105"/>
        </w:rPr>
        <w:t> and wellbeing</w:t>
      </w:r>
      <w:r>
        <w:rPr>
          <w:color w:val="231F20"/>
          <w:w w:val="105"/>
        </w:rPr>
        <w:t> of</w:t>
      </w:r>
      <w:r>
        <w:rPr>
          <w:color w:val="231F20"/>
          <w:w w:val="105"/>
        </w:rPr>
        <w:t> our</w:t>
      </w:r>
      <w:r>
        <w:rPr>
          <w:color w:val="231F20"/>
          <w:w w:val="105"/>
        </w:rPr>
        <w:t> underprivileged</w:t>
      </w:r>
      <w:r>
        <w:rPr>
          <w:color w:val="231F20"/>
          <w:w w:val="105"/>
        </w:rPr>
        <w:t> communities</w:t>
      </w:r>
      <w:r>
        <w:rPr>
          <w:color w:val="231F20"/>
          <w:w w:val="105"/>
        </w:rPr>
        <w:t> locally</w:t>
      </w:r>
      <w:r>
        <w:rPr>
          <w:color w:val="231F20"/>
          <w:w w:val="105"/>
        </w:rPr>
        <w:t> and overseas.</w:t>
      </w:r>
      <w:r>
        <w:rPr>
          <w:color w:val="231F20"/>
          <w:w w:val="105"/>
        </w:rPr>
        <w:t> Sophie</w:t>
      </w:r>
      <w:r>
        <w:rPr>
          <w:color w:val="231F20"/>
          <w:w w:val="105"/>
        </w:rPr>
        <w:t> has</w:t>
      </w:r>
      <w:r>
        <w:rPr>
          <w:color w:val="231F20"/>
          <w:w w:val="105"/>
        </w:rPr>
        <w:t> special interests</w:t>
      </w:r>
      <w:r>
        <w:rPr>
          <w:color w:val="231F20"/>
          <w:spacing w:val="-3"/>
          <w:w w:val="105"/>
        </w:rPr>
        <w:t> </w:t>
      </w:r>
      <w:r>
        <w:rPr>
          <w:color w:val="231F20"/>
          <w:w w:val="105"/>
        </w:rPr>
        <w:t>in</w:t>
      </w:r>
      <w:r>
        <w:rPr>
          <w:color w:val="231F20"/>
          <w:spacing w:val="-4"/>
          <w:w w:val="105"/>
        </w:rPr>
        <w:t> </w:t>
      </w:r>
      <w:r>
        <w:rPr>
          <w:color w:val="231F20"/>
          <w:w w:val="105"/>
        </w:rPr>
        <w:t>corporate</w:t>
      </w:r>
      <w:r>
        <w:rPr>
          <w:color w:val="231F20"/>
          <w:spacing w:val="-5"/>
          <w:w w:val="105"/>
        </w:rPr>
        <w:t> </w:t>
      </w:r>
      <w:r>
        <w:rPr>
          <w:color w:val="231F20"/>
          <w:w w:val="105"/>
        </w:rPr>
        <w:t>governance,</w:t>
      </w:r>
      <w:r>
        <w:rPr>
          <w:color w:val="231F20"/>
          <w:spacing w:val="-4"/>
          <w:w w:val="105"/>
        </w:rPr>
        <w:t> </w:t>
      </w:r>
      <w:r>
        <w:rPr>
          <w:color w:val="231F20"/>
          <w:w w:val="105"/>
        </w:rPr>
        <w:t>is</w:t>
      </w:r>
      <w:r>
        <w:rPr>
          <w:color w:val="231F20"/>
          <w:spacing w:val="-4"/>
          <w:w w:val="105"/>
        </w:rPr>
        <w:t> </w:t>
      </w:r>
      <w:r>
        <w:rPr>
          <w:color w:val="231F20"/>
          <w:w w:val="105"/>
        </w:rPr>
        <w:t>a</w:t>
      </w:r>
      <w:r>
        <w:rPr>
          <w:color w:val="231F20"/>
          <w:spacing w:val="-4"/>
          <w:w w:val="105"/>
        </w:rPr>
        <w:t> </w:t>
      </w:r>
      <w:r>
        <w:rPr>
          <w:color w:val="231F20"/>
          <w:w w:val="105"/>
        </w:rPr>
        <w:t>member</w:t>
      </w:r>
      <w:r>
        <w:rPr>
          <w:color w:val="231F20"/>
          <w:spacing w:val="-4"/>
          <w:w w:val="105"/>
        </w:rPr>
        <w:t> </w:t>
      </w:r>
      <w:r>
        <w:rPr>
          <w:color w:val="231F20"/>
          <w:w w:val="105"/>
        </w:rPr>
        <w:t>of</w:t>
      </w:r>
      <w:r>
        <w:rPr>
          <w:color w:val="231F20"/>
          <w:spacing w:val="-3"/>
          <w:w w:val="105"/>
        </w:rPr>
        <w:t> </w:t>
      </w:r>
      <w:r>
        <w:rPr>
          <w:color w:val="231F20"/>
          <w:w w:val="105"/>
        </w:rPr>
        <w:t>Governance</w:t>
      </w:r>
      <w:r>
        <w:rPr>
          <w:color w:val="231F20"/>
          <w:spacing w:val="-6"/>
          <w:w w:val="105"/>
        </w:rPr>
        <w:t> </w:t>
      </w:r>
      <w:r>
        <w:rPr>
          <w:color w:val="231F20"/>
          <w:w w:val="105"/>
        </w:rPr>
        <w:t>Institute</w:t>
      </w:r>
      <w:r>
        <w:rPr>
          <w:color w:val="231F20"/>
          <w:spacing w:val="-5"/>
          <w:w w:val="105"/>
        </w:rPr>
        <w:t> </w:t>
      </w:r>
      <w:r>
        <w:rPr>
          <w:color w:val="231F20"/>
          <w:w w:val="105"/>
        </w:rPr>
        <w:t>of</w:t>
      </w:r>
      <w:r>
        <w:rPr>
          <w:color w:val="231F20"/>
          <w:spacing w:val="-6"/>
          <w:w w:val="105"/>
        </w:rPr>
        <w:t> </w:t>
      </w:r>
      <w:r>
        <w:rPr>
          <w:color w:val="231F20"/>
          <w:w w:val="105"/>
        </w:rPr>
        <w:t>Australia,</w:t>
      </w:r>
      <w:r>
        <w:rPr>
          <w:color w:val="231F20"/>
          <w:spacing w:val="-4"/>
          <w:w w:val="105"/>
        </w:rPr>
        <w:t> </w:t>
      </w:r>
      <w:r>
        <w:rPr>
          <w:color w:val="231F20"/>
          <w:w w:val="105"/>
        </w:rPr>
        <w:t>and</w:t>
      </w:r>
      <w:r>
        <w:rPr>
          <w:color w:val="231F20"/>
          <w:spacing w:val="-6"/>
          <w:w w:val="105"/>
        </w:rPr>
        <w:t> </w:t>
      </w:r>
      <w:r>
        <w:rPr>
          <w:color w:val="231F20"/>
          <w:w w:val="105"/>
        </w:rPr>
        <w:t>has</w:t>
      </w:r>
      <w:r>
        <w:rPr>
          <w:color w:val="231F20"/>
          <w:spacing w:val="-3"/>
          <w:w w:val="105"/>
        </w:rPr>
        <w:t> </w:t>
      </w:r>
      <w:r>
        <w:rPr>
          <w:color w:val="231F20"/>
          <w:w w:val="105"/>
        </w:rPr>
        <w:t>completed</w:t>
      </w:r>
      <w:r>
        <w:rPr>
          <w:color w:val="231F20"/>
          <w:spacing w:val="-5"/>
          <w:w w:val="105"/>
        </w:rPr>
        <w:t> </w:t>
      </w:r>
      <w:r>
        <w:rPr>
          <w:color w:val="231F20"/>
          <w:w w:val="105"/>
        </w:rPr>
        <w:t>her</w:t>
      </w:r>
      <w:r>
        <w:rPr>
          <w:color w:val="231F20"/>
          <w:spacing w:val="-4"/>
          <w:w w:val="105"/>
        </w:rPr>
        <w:t> </w:t>
      </w:r>
      <w:r>
        <w:rPr>
          <w:color w:val="231F20"/>
          <w:w w:val="105"/>
        </w:rPr>
        <w:t>Certtficate</w:t>
      </w:r>
      <w:r>
        <w:rPr>
          <w:color w:val="231F20"/>
          <w:spacing w:val="-3"/>
          <w:w w:val="105"/>
        </w:rPr>
        <w:t> </w:t>
      </w:r>
      <w:r>
        <w:rPr>
          <w:color w:val="231F20"/>
          <w:w w:val="105"/>
        </w:rPr>
        <w:t>in</w:t>
      </w:r>
      <w:r>
        <w:rPr>
          <w:color w:val="231F20"/>
          <w:spacing w:val="-4"/>
          <w:w w:val="105"/>
        </w:rPr>
        <w:t> </w:t>
      </w:r>
      <w:r>
        <w:rPr>
          <w:color w:val="231F20"/>
          <w:w w:val="105"/>
        </w:rPr>
        <w:t>Governance for Non-for-Profits.</w:t>
      </w:r>
    </w:p>
    <w:p>
      <w:pPr>
        <w:pStyle w:val="BodyText"/>
      </w:pPr>
    </w:p>
    <w:p>
      <w:pPr>
        <w:spacing w:line="249" w:lineRule="auto" w:before="0"/>
        <w:ind w:left="152" w:right="6204" w:firstLine="0"/>
        <w:jc w:val="left"/>
        <w:rPr>
          <w:b/>
          <w:sz w:val="18"/>
        </w:rPr>
      </w:pPr>
      <w:r>
        <w:rPr>
          <w:b/>
          <w:color w:val="3553A4"/>
          <w:w w:val="105"/>
          <w:sz w:val="18"/>
        </w:rPr>
        <w:t>Theodora</w:t>
      </w:r>
      <w:r>
        <w:rPr>
          <w:b/>
          <w:color w:val="3553A4"/>
          <w:spacing w:val="-11"/>
          <w:w w:val="105"/>
          <w:sz w:val="18"/>
        </w:rPr>
        <w:t> </w:t>
      </w:r>
      <w:r>
        <w:rPr>
          <w:b/>
          <w:color w:val="3553A4"/>
          <w:w w:val="105"/>
          <w:sz w:val="18"/>
        </w:rPr>
        <w:t>Elia-Adams,</w:t>
      </w:r>
      <w:r>
        <w:rPr>
          <w:b/>
          <w:color w:val="3553A4"/>
          <w:spacing w:val="-11"/>
          <w:w w:val="105"/>
          <w:sz w:val="18"/>
        </w:rPr>
        <w:t> </w:t>
      </w:r>
      <w:r>
        <w:rPr>
          <w:b/>
          <w:color w:val="3553A4"/>
          <w:w w:val="105"/>
          <w:sz w:val="18"/>
        </w:rPr>
        <w:t>CA</w:t>
      </w:r>
      <w:r>
        <w:rPr>
          <w:b/>
          <w:color w:val="3553A4"/>
          <w:spacing w:val="-11"/>
          <w:w w:val="105"/>
          <w:sz w:val="18"/>
        </w:rPr>
        <w:t> </w:t>
      </w:r>
      <w:r>
        <w:rPr>
          <w:b/>
          <w:color w:val="3553A4"/>
          <w:w w:val="105"/>
          <w:sz w:val="18"/>
        </w:rPr>
        <w:t>(from</w:t>
      </w:r>
      <w:r>
        <w:rPr>
          <w:b/>
          <w:color w:val="3553A4"/>
          <w:spacing w:val="-10"/>
          <w:w w:val="105"/>
          <w:sz w:val="18"/>
        </w:rPr>
        <w:t> </w:t>
      </w:r>
      <w:r>
        <w:rPr>
          <w:b/>
          <w:color w:val="3553A4"/>
          <w:w w:val="105"/>
          <w:sz w:val="18"/>
        </w:rPr>
        <w:t>November</w:t>
      </w:r>
      <w:r>
        <w:rPr>
          <w:b/>
          <w:color w:val="3553A4"/>
          <w:spacing w:val="-11"/>
          <w:w w:val="105"/>
          <w:sz w:val="18"/>
        </w:rPr>
        <w:t> </w:t>
      </w:r>
      <w:r>
        <w:rPr>
          <w:b/>
          <w:color w:val="3553A4"/>
          <w:w w:val="105"/>
          <w:sz w:val="18"/>
        </w:rPr>
        <w:t>2022) BCom, MTax, MAICD</w:t>
      </w:r>
    </w:p>
    <w:p>
      <w:pPr>
        <w:pStyle w:val="Heading2"/>
        <w:spacing w:before="1"/>
        <w:jc w:val="both"/>
      </w:pPr>
      <w:r>
        <w:rPr>
          <w:color w:val="231F20"/>
          <w:w w:val="105"/>
        </w:rPr>
        <w:t>Skills-based</w:t>
      </w:r>
      <w:r>
        <w:rPr>
          <w:color w:val="231F20"/>
          <w:spacing w:val="-7"/>
          <w:w w:val="105"/>
        </w:rPr>
        <w:t> </w:t>
      </w:r>
      <w:r>
        <w:rPr>
          <w:color w:val="231F20"/>
          <w:w w:val="105"/>
        </w:rPr>
        <w:t>member</w:t>
      </w:r>
      <w:r>
        <w:rPr>
          <w:color w:val="231F20"/>
          <w:spacing w:val="-7"/>
          <w:w w:val="105"/>
        </w:rPr>
        <w:t> </w:t>
      </w:r>
      <w:r>
        <w:rPr>
          <w:color w:val="231F20"/>
          <w:w w:val="105"/>
        </w:rPr>
        <w:t>of</w:t>
      </w:r>
      <w:r>
        <w:rPr>
          <w:color w:val="231F20"/>
          <w:spacing w:val="-8"/>
          <w:w w:val="105"/>
        </w:rPr>
        <w:t> </w:t>
      </w:r>
      <w:r>
        <w:rPr>
          <w:color w:val="231F20"/>
          <w:w w:val="105"/>
        </w:rPr>
        <w:t>Council</w:t>
      </w:r>
      <w:r>
        <w:rPr>
          <w:color w:val="231F20"/>
          <w:spacing w:val="-9"/>
          <w:w w:val="105"/>
        </w:rPr>
        <w:t> </w:t>
      </w:r>
      <w:r>
        <w:rPr>
          <w:color w:val="231F20"/>
          <w:w w:val="105"/>
        </w:rPr>
        <w:t>(from</w:t>
      </w:r>
      <w:r>
        <w:rPr>
          <w:color w:val="231F20"/>
          <w:spacing w:val="-7"/>
          <w:w w:val="105"/>
        </w:rPr>
        <w:t> </w:t>
      </w:r>
      <w:r>
        <w:rPr>
          <w:color w:val="231F20"/>
          <w:w w:val="105"/>
        </w:rPr>
        <w:t>November</w:t>
      </w:r>
      <w:r>
        <w:rPr>
          <w:color w:val="231F20"/>
          <w:spacing w:val="-7"/>
          <w:w w:val="105"/>
        </w:rPr>
        <w:t> </w:t>
      </w:r>
      <w:r>
        <w:rPr>
          <w:color w:val="231F20"/>
          <w:spacing w:val="-2"/>
          <w:w w:val="105"/>
        </w:rPr>
        <w:t>2022)</w:t>
      </w:r>
    </w:p>
    <w:p>
      <w:pPr>
        <w:pStyle w:val="BodyText"/>
        <w:spacing w:line="252" w:lineRule="auto" w:before="11"/>
        <w:ind w:left="152" w:right="180"/>
        <w:jc w:val="both"/>
      </w:pPr>
      <w:r>
        <w:rPr>
          <w:color w:val="231F20"/>
          <w:w w:val="105"/>
        </w:rPr>
        <w:t>Theodora</w:t>
      </w:r>
      <w:r>
        <w:rPr>
          <w:color w:val="231F20"/>
          <w:w w:val="105"/>
        </w:rPr>
        <w:t> Elia-Adams</w:t>
      </w:r>
      <w:r>
        <w:rPr>
          <w:color w:val="231F20"/>
          <w:w w:val="105"/>
        </w:rPr>
        <w:t> holds</w:t>
      </w:r>
      <w:r>
        <w:rPr>
          <w:color w:val="231F20"/>
          <w:w w:val="105"/>
        </w:rPr>
        <w:t> a Bachelor</w:t>
      </w:r>
      <w:r>
        <w:rPr>
          <w:color w:val="231F20"/>
          <w:w w:val="105"/>
        </w:rPr>
        <w:t> of Commerce and</w:t>
      </w:r>
      <w:r>
        <w:rPr>
          <w:color w:val="231F20"/>
          <w:w w:val="105"/>
        </w:rPr>
        <w:t> Master of Taxation</w:t>
      </w:r>
      <w:r>
        <w:rPr>
          <w:color w:val="231F20"/>
          <w:w w:val="105"/>
        </w:rPr>
        <w:t> from The</w:t>
      </w:r>
      <w:r>
        <w:rPr>
          <w:color w:val="231F20"/>
          <w:w w:val="105"/>
        </w:rPr>
        <w:t> University</w:t>
      </w:r>
      <w:r>
        <w:rPr>
          <w:color w:val="231F20"/>
          <w:w w:val="105"/>
        </w:rPr>
        <w:t> of Melbourne and is</w:t>
      </w:r>
      <w:r>
        <w:rPr>
          <w:color w:val="231F20"/>
          <w:w w:val="105"/>
        </w:rPr>
        <w:t> a</w:t>
      </w:r>
      <w:r>
        <w:rPr>
          <w:color w:val="231F20"/>
          <w:w w:val="105"/>
        </w:rPr>
        <w:t> Chartered Accountant and an Associate</w:t>
      </w:r>
      <w:r>
        <w:rPr>
          <w:color w:val="231F20"/>
          <w:w w:val="105"/>
        </w:rPr>
        <w:t> Member,</w:t>
      </w:r>
      <w:r>
        <w:rPr>
          <w:color w:val="231F20"/>
          <w:w w:val="105"/>
        </w:rPr>
        <w:t> Australian Institute</w:t>
      </w:r>
      <w:r>
        <w:rPr>
          <w:color w:val="231F20"/>
          <w:w w:val="105"/>
        </w:rPr>
        <w:t> of</w:t>
      </w:r>
      <w:r>
        <w:rPr>
          <w:color w:val="231F20"/>
          <w:w w:val="105"/>
        </w:rPr>
        <w:t> Company Directors.</w:t>
      </w:r>
      <w:r>
        <w:rPr>
          <w:color w:val="231F20"/>
          <w:w w:val="105"/>
        </w:rPr>
        <w:t> She</w:t>
      </w:r>
      <w:r>
        <w:rPr>
          <w:color w:val="231F20"/>
          <w:w w:val="105"/>
        </w:rPr>
        <w:t> is a Board Member, Former</w:t>
      </w:r>
      <w:r>
        <w:rPr>
          <w:color w:val="231F20"/>
          <w:w w:val="105"/>
        </w:rPr>
        <w:t> EY</w:t>
      </w:r>
      <w:r>
        <w:rPr>
          <w:color w:val="231F20"/>
          <w:w w:val="105"/>
        </w:rPr>
        <w:t> Partner, Business Advisor and Tax Specialist. As a skilled Board Member and Company Secretary, Theodora has key skills in governance and quality assurance, finance</w:t>
      </w:r>
      <w:r>
        <w:rPr>
          <w:color w:val="231F20"/>
          <w:w w:val="105"/>
        </w:rPr>
        <w:t> and budget management, and risk identification and management.</w:t>
      </w:r>
      <w:r>
        <w:rPr>
          <w:color w:val="231F20"/>
          <w:w w:val="105"/>
        </w:rPr>
        <w:t> She</w:t>
      </w:r>
      <w:r>
        <w:rPr>
          <w:color w:val="231F20"/>
          <w:w w:val="105"/>
        </w:rPr>
        <w:t> has</w:t>
      </w:r>
      <w:r>
        <w:rPr>
          <w:color w:val="231F20"/>
          <w:w w:val="105"/>
        </w:rPr>
        <w:t> worked in the</w:t>
      </w:r>
      <w:r>
        <w:rPr>
          <w:color w:val="231F20"/>
          <w:w w:val="105"/>
        </w:rPr>
        <w:t> medtech, bioscience,</w:t>
      </w:r>
      <w:r>
        <w:rPr>
          <w:color w:val="231F20"/>
          <w:w w:val="105"/>
        </w:rPr>
        <w:t> construction,</w:t>
      </w:r>
      <w:r>
        <w:rPr>
          <w:color w:val="231F20"/>
          <w:w w:val="105"/>
        </w:rPr>
        <w:t> health,</w:t>
      </w:r>
      <w:r>
        <w:rPr>
          <w:color w:val="231F20"/>
          <w:w w:val="105"/>
        </w:rPr>
        <w:t> retail</w:t>
      </w:r>
      <w:r>
        <w:rPr>
          <w:color w:val="231F20"/>
          <w:w w:val="105"/>
        </w:rPr>
        <w:t> and</w:t>
      </w:r>
      <w:r>
        <w:rPr>
          <w:color w:val="231F20"/>
          <w:w w:val="105"/>
        </w:rPr>
        <w:t> banking,</w:t>
      </w:r>
      <w:r>
        <w:rPr>
          <w:color w:val="231F20"/>
          <w:w w:val="105"/>
        </w:rPr>
        <w:t> Saas</w:t>
      </w:r>
      <w:r>
        <w:rPr>
          <w:color w:val="231F20"/>
          <w:w w:val="105"/>
        </w:rPr>
        <w:t> and</w:t>
      </w:r>
      <w:r>
        <w:rPr>
          <w:color w:val="231F20"/>
          <w:w w:val="105"/>
        </w:rPr>
        <w:t> wealth</w:t>
      </w:r>
      <w:r>
        <w:rPr>
          <w:color w:val="231F20"/>
          <w:w w:val="105"/>
        </w:rPr>
        <w:t> management</w:t>
      </w:r>
      <w:r>
        <w:rPr>
          <w:color w:val="231F20"/>
          <w:w w:val="105"/>
        </w:rPr>
        <w:t> industries.</w:t>
      </w:r>
      <w:r>
        <w:rPr>
          <w:color w:val="231F20"/>
          <w:w w:val="105"/>
        </w:rPr>
        <w:t> With</w:t>
      </w:r>
      <w:r>
        <w:rPr>
          <w:color w:val="231F20"/>
          <w:w w:val="105"/>
        </w:rPr>
        <w:t> 25</w:t>
      </w:r>
      <w:r>
        <w:rPr>
          <w:color w:val="231F20"/>
          <w:w w:val="105"/>
        </w:rPr>
        <w:t> years</w:t>
      </w:r>
      <w:r>
        <w:rPr>
          <w:color w:val="231F20"/>
          <w:w w:val="105"/>
        </w:rPr>
        <w:t> of</w:t>
      </w:r>
      <w:r>
        <w:rPr>
          <w:color w:val="231F20"/>
          <w:w w:val="105"/>
        </w:rPr>
        <w:t> experience</w:t>
      </w:r>
      <w:r>
        <w:rPr>
          <w:color w:val="231F20"/>
          <w:w w:val="105"/>
        </w:rPr>
        <w:t> as</w:t>
      </w:r>
      <w:r>
        <w:rPr>
          <w:color w:val="231F20"/>
          <w:w w:val="105"/>
        </w:rPr>
        <w:t> a trusted business advisor and tax professional working with</w:t>
      </w:r>
      <w:r>
        <w:rPr>
          <w:color w:val="231F20"/>
          <w:w w:val="105"/>
        </w:rPr>
        <w:t> a broad and diverse range of enterprises from pre-revenue start-ups to some</w:t>
      </w:r>
      <w:r>
        <w:rPr>
          <w:color w:val="231F20"/>
          <w:spacing w:val="-3"/>
          <w:w w:val="105"/>
        </w:rPr>
        <w:t> </w:t>
      </w:r>
      <w:r>
        <w:rPr>
          <w:color w:val="231F20"/>
          <w:w w:val="105"/>
        </w:rPr>
        <w:t>of</w:t>
      </w:r>
      <w:r>
        <w:rPr>
          <w:color w:val="231F20"/>
          <w:spacing w:val="-3"/>
          <w:w w:val="105"/>
        </w:rPr>
        <w:t> </w:t>
      </w:r>
      <w:r>
        <w:rPr>
          <w:color w:val="231F20"/>
          <w:w w:val="105"/>
        </w:rPr>
        <w:t>world’s</w:t>
      </w:r>
      <w:r>
        <w:rPr>
          <w:color w:val="231F20"/>
          <w:spacing w:val="-1"/>
          <w:w w:val="105"/>
        </w:rPr>
        <w:t> </w:t>
      </w:r>
      <w:r>
        <w:rPr>
          <w:color w:val="231F20"/>
          <w:w w:val="105"/>
        </w:rPr>
        <w:t>largest</w:t>
      </w:r>
      <w:r>
        <w:rPr>
          <w:color w:val="231F20"/>
          <w:spacing w:val="-2"/>
          <w:w w:val="105"/>
        </w:rPr>
        <w:t> </w:t>
      </w:r>
      <w:r>
        <w:rPr>
          <w:color w:val="231F20"/>
          <w:w w:val="105"/>
        </w:rPr>
        <w:t>and</w:t>
      </w:r>
      <w:r>
        <w:rPr>
          <w:color w:val="231F20"/>
          <w:spacing w:val="-3"/>
          <w:w w:val="105"/>
        </w:rPr>
        <w:t> </w:t>
      </w:r>
      <w:r>
        <w:rPr>
          <w:color w:val="231F20"/>
          <w:w w:val="105"/>
        </w:rPr>
        <w:t>best</w:t>
      </w:r>
      <w:r>
        <w:rPr>
          <w:color w:val="231F20"/>
          <w:spacing w:val="-2"/>
          <w:w w:val="105"/>
        </w:rPr>
        <w:t> </w:t>
      </w:r>
      <w:r>
        <w:rPr>
          <w:color w:val="231F20"/>
          <w:w w:val="105"/>
        </w:rPr>
        <w:t>known</w:t>
      </w:r>
      <w:r>
        <w:rPr>
          <w:color w:val="231F20"/>
          <w:spacing w:val="-3"/>
          <w:w w:val="105"/>
        </w:rPr>
        <w:t> </w:t>
      </w:r>
      <w:r>
        <w:rPr>
          <w:color w:val="231F20"/>
          <w:w w:val="105"/>
        </w:rPr>
        <w:t>brands,</w:t>
      </w:r>
      <w:r>
        <w:rPr>
          <w:color w:val="231F20"/>
          <w:spacing w:val="-1"/>
          <w:w w:val="105"/>
        </w:rPr>
        <w:t> </w:t>
      </w:r>
      <w:r>
        <w:rPr>
          <w:color w:val="231F20"/>
          <w:w w:val="105"/>
        </w:rPr>
        <w:t>Theodora</w:t>
      </w:r>
      <w:r>
        <w:rPr>
          <w:color w:val="231F20"/>
          <w:spacing w:val="-3"/>
          <w:w w:val="105"/>
        </w:rPr>
        <w:t> </w:t>
      </w:r>
      <w:r>
        <w:rPr>
          <w:color w:val="231F20"/>
          <w:w w:val="105"/>
        </w:rPr>
        <w:t>has</w:t>
      </w:r>
      <w:r>
        <w:rPr>
          <w:color w:val="231F20"/>
          <w:spacing w:val="-3"/>
          <w:w w:val="105"/>
        </w:rPr>
        <w:t> </w:t>
      </w:r>
      <w:r>
        <w:rPr>
          <w:color w:val="231F20"/>
          <w:w w:val="105"/>
        </w:rPr>
        <w:t>valuable</w:t>
      </w:r>
      <w:r>
        <w:rPr>
          <w:color w:val="231F20"/>
          <w:spacing w:val="-3"/>
          <w:w w:val="105"/>
        </w:rPr>
        <w:t> </w:t>
      </w:r>
      <w:r>
        <w:rPr>
          <w:color w:val="231F20"/>
          <w:w w:val="105"/>
        </w:rPr>
        <w:t>insight</w:t>
      </w:r>
      <w:r>
        <w:rPr>
          <w:color w:val="231F20"/>
          <w:spacing w:val="-1"/>
          <w:w w:val="105"/>
        </w:rPr>
        <w:t> </w:t>
      </w:r>
      <w:r>
        <w:rPr>
          <w:color w:val="231F20"/>
          <w:w w:val="105"/>
        </w:rPr>
        <w:t>and experience</w:t>
      </w:r>
      <w:r>
        <w:rPr>
          <w:color w:val="231F20"/>
          <w:spacing w:val="-3"/>
          <w:w w:val="105"/>
        </w:rPr>
        <w:t> </w:t>
      </w:r>
      <w:r>
        <w:rPr>
          <w:color w:val="231F20"/>
          <w:w w:val="105"/>
        </w:rPr>
        <w:t>into</w:t>
      </w:r>
      <w:r>
        <w:rPr>
          <w:color w:val="231F20"/>
          <w:spacing w:val="-1"/>
          <w:w w:val="105"/>
        </w:rPr>
        <w:t> </w:t>
      </w:r>
      <w:r>
        <w:rPr>
          <w:color w:val="231F20"/>
          <w:w w:val="105"/>
        </w:rPr>
        <w:t>what</w:t>
      </w:r>
      <w:r>
        <w:rPr>
          <w:color w:val="231F20"/>
          <w:spacing w:val="-1"/>
          <w:w w:val="105"/>
        </w:rPr>
        <w:t> </w:t>
      </w:r>
      <w:r>
        <w:rPr>
          <w:color w:val="231F20"/>
          <w:w w:val="105"/>
        </w:rPr>
        <w:t>makes</w:t>
      </w:r>
      <w:r>
        <w:rPr>
          <w:color w:val="231F20"/>
          <w:spacing w:val="-1"/>
          <w:w w:val="105"/>
        </w:rPr>
        <w:t> </w:t>
      </w:r>
      <w:r>
        <w:rPr>
          <w:color w:val="231F20"/>
          <w:w w:val="105"/>
        </w:rPr>
        <w:t>businesses</w:t>
      </w:r>
      <w:r>
        <w:rPr>
          <w:color w:val="231F20"/>
          <w:spacing w:val="-1"/>
          <w:w w:val="105"/>
        </w:rPr>
        <w:t> </w:t>
      </w:r>
      <w:r>
        <w:rPr>
          <w:color w:val="231F20"/>
          <w:w w:val="105"/>
        </w:rPr>
        <w:t>successful and</w:t>
      </w:r>
      <w:r>
        <w:rPr>
          <w:color w:val="231F20"/>
          <w:w w:val="105"/>
        </w:rPr>
        <w:t> the</w:t>
      </w:r>
      <w:r>
        <w:rPr>
          <w:color w:val="231F20"/>
          <w:w w:val="105"/>
        </w:rPr>
        <w:t> common</w:t>
      </w:r>
      <w:r>
        <w:rPr>
          <w:color w:val="231F20"/>
          <w:w w:val="105"/>
        </w:rPr>
        <w:t> pitfalls</w:t>
      </w:r>
      <w:r>
        <w:rPr>
          <w:color w:val="231F20"/>
          <w:w w:val="105"/>
        </w:rPr>
        <w:t> and</w:t>
      </w:r>
      <w:r>
        <w:rPr>
          <w:color w:val="231F20"/>
          <w:w w:val="105"/>
        </w:rPr>
        <w:t> traps</w:t>
      </w:r>
      <w:r>
        <w:rPr>
          <w:color w:val="231F20"/>
          <w:w w:val="105"/>
        </w:rPr>
        <w:t> that</w:t>
      </w:r>
      <w:r>
        <w:rPr>
          <w:color w:val="231F20"/>
          <w:w w:val="105"/>
        </w:rPr>
        <w:t> catch</w:t>
      </w:r>
      <w:r>
        <w:rPr>
          <w:color w:val="231F20"/>
          <w:w w:val="105"/>
        </w:rPr>
        <w:t> many</w:t>
      </w:r>
      <w:r>
        <w:rPr>
          <w:color w:val="231F20"/>
          <w:w w:val="105"/>
        </w:rPr>
        <w:t> businesses</w:t>
      </w:r>
      <w:r>
        <w:rPr>
          <w:color w:val="231F20"/>
          <w:w w:val="105"/>
        </w:rPr>
        <w:t> out.</w:t>
      </w:r>
      <w:r>
        <w:rPr>
          <w:color w:val="231F20"/>
          <w:w w:val="105"/>
        </w:rPr>
        <w:t> Rapidly</w:t>
      </w:r>
      <w:r>
        <w:rPr>
          <w:color w:val="231F20"/>
          <w:w w:val="105"/>
        </w:rPr>
        <w:t> rising</w:t>
      </w:r>
      <w:r>
        <w:rPr>
          <w:color w:val="231F20"/>
          <w:w w:val="105"/>
        </w:rPr>
        <w:t> through</w:t>
      </w:r>
      <w:r>
        <w:rPr>
          <w:color w:val="231F20"/>
          <w:w w:val="105"/>
        </w:rPr>
        <w:t> the</w:t>
      </w:r>
      <w:r>
        <w:rPr>
          <w:color w:val="231F20"/>
          <w:w w:val="105"/>
        </w:rPr>
        <w:t> global</w:t>
      </w:r>
      <w:r>
        <w:rPr>
          <w:color w:val="231F20"/>
          <w:w w:val="105"/>
        </w:rPr>
        <w:t> professional</w:t>
      </w:r>
      <w:r>
        <w:rPr>
          <w:color w:val="231F20"/>
          <w:w w:val="105"/>
        </w:rPr>
        <w:t> services</w:t>
      </w:r>
      <w:r>
        <w:rPr>
          <w:color w:val="231F20"/>
          <w:w w:val="105"/>
        </w:rPr>
        <w:t> firm</w:t>
      </w:r>
      <w:r>
        <w:rPr>
          <w:color w:val="231F20"/>
          <w:w w:val="105"/>
        </w:rPr>
        <w:t> of Ernst</w:t>
      </w:r>
      <w:r>
        <w:rPr>
          <w:color w:val="231F20"/>
          <w:spacing w:val="-2"/>
          <w:w w:val="105"/>
        </w:rPr>
        <w:t> </w:t>
      </w:r>
      <w:r>
        <w:rPr>
          <w:color w:val="231F20"/>
          <w:w w:val="105"/>
        </w:rPr>
        <w:t>and</w:t>
      </w:r>
      <w:r>
        <w:rPr>
          <w:color w:val="231F20"/>
          <w:spacing w:val="-2"/>
          <w:w w:val="105"/>
        </w:rPr>
        <w:t> </w:t>
      </w:r>
      <w:r>
        <w:rPr>
          <w:color w:val="231F20"/>
          <w:w w:val="105"/>
        </w:rPr>
        <w:t>Young</w:t>
      </w:r>
      <w:r>
        <w:rPr>
          <w:color w:val="231F20"/>
          <w:spacing w:val="-2"/>
          <w:w w:val="105"/>
        </w:rPr>
        <w:t> </w:t>
      </w:r>
      <w:r>
        <w:rPr>
          <w:color w:val="231F20"/>
          <w:w w:val="105"/>
        </w:rPr>
        <w:t>(EY)</w:t>
      </w:r>
      <w:r>
        <w:rPr>
          <w:color w:val="231F20"/>
          <w:spacing w:val="-3"/>
          <w:w w:val="105"/>
        </w:rPr>
        <w:t> </w:t>
      </w:r>
      <w:r>
        <w:rPr>
          <w:color w:val="231F20"/>
          <w:w w:val="105"/>
        </w:rPr>
        <w:t>into</w:t>
      </w:r>
      <w:r>
        <w:rPr>
          <w:color w:val="231F20"/>
          <w:spacing w:val="-2"/>
          <w:w w:val="105"/>
        </w:rPr>
        <w:t> </w:t>
      </w:r>
      <w:r>
        <w:rPr>
          <w:color w:val="231F20"/>
          <w:w w:val="105"/>
        </w:rPr>
        <w:t>the</w:t>
      </w:r>
      <w:r>
        <w:rPr>
          <w:color w:val="231F20"/>
          <w:spacing w:val="-5"/>
          <w:w w:val="105"/>
        </w:rPr>
        <w:t> </w:t>
      </w:r>
      <w:r>
        <w:rPr>
          <w:color w:val="231F20"/>
          <w:w w:val="105"/>
        </w:rPr>
        <w:t>role</w:t>
      </w:r>
      <w:r>
        <w:rPr>
          <w:color w:val="231F20"/>
          <w:spacing w:val="-3"/>
          <w:w w:val="105"/>
        </w:rPr>
        <w:t> </w:t>
      </w:r>
      <w:r>
        <w:rPr>
          <w:color w:val="231F20"/>
          <w:w w:val="105"/>
        </w:rPr>
        <w:t>of</w:t>
      </w:r>
      <w:r>
        <w:rPr>
          <w:color w:val="231F20"/>
          <w:spacing w:val="-3"/>
          <w:w w:val="105"/>
        </w:rPr>
        <w:t> </w:t>
      </w:r>
      <w:r>
        <w:rPr>
          <w:color w:val="231F20"/>
          <w:w w:val="105"/>
        </w:rPr>
        <w:t>Partner</w:t>
      </w:r>
      <w:r>
        <w:rPr>
          <w:color w:val="231F20"/>
          <w:spacing w:val="-2"/>
          <w:w w:val="105"/>
        </w:rPr>
        <w:t> </w:t>
      </w:r>
      <w:r>
        <w:rPr>
          <w:color w:val="231F20"/>
          <w:w w:val="105"/>
        </w:rPr>
        <w:t>and</w:t>
      </w:r>
      <w:r>
        <w:rPr>
          <w:color w:val="231F20"/>
          <w:spacing w:val="-2"/>
          <w:w w:val="105"/>
        </w:rPr>
        <w:t> </w:t>
      </w:r>
      <w:r>
        <w:rPr>
          <w:color w:val="231F20"/>
          <w:w w:val="105"/>
        </w:rPr>
        <w:t>soon</w:t>
      </w:r>
      <w:r>
        <w:rPr>
          <w:color w:val="231F20"/>
          <w:spacing w:val="-4"/>
          <w:w w:val="105"/>
        </w:rPr>
        <w:t> </w:t>
      </w:r>
      <w:r>
        <w:rPr>
          <w:color w:val="231F20"/>
          <w:w w:val="105"/>
        </w:rPr>
        <w:t>after</w:t>
      </w:r>
      <w:r>
        <w:rPr>
          <w:color w:val="231F20"/>
          <w:spacing w:val="-2"/>
          <w:w w:val="105"/>
        </w:rPr>
        <w:t> </w:t>
      </w:r>
      <w:r>
        <w:rPr>
          <w:color w:val="231F20"/>
          <w:w w:val="105"/>
        </w:rPr>
        <w:t>joining</w:t>
      </w:r>
      <w:r>
        <w:rPr>
          <w:color w:val="231F20"/>
          <w:spacing w:val="-2"/>
          <w:w w:val="105"/>
        </w:rPr>
        <w:t> </w:t>
      </w:r>
      <w:r>
        <w:rPr>
          <w:color w:val="231F20"/>
          <w:w w:val="105"/>
        </w:rPr>
        <w:t>the</w:t>
      </w:r>
      <w:r>
        <w:rPr>
          <w:color w:val="231F20"/>
          <w:spacing w:val="-3"/>
          <w:w w:val="105"/>
        </w:rPr>
        <w:t> </w:t>
      </w:r>
      <w:r>
        <w:rPr>
          <w:color w:val="231F20"/>
          <w:w w:val="105"/>
        </w:rPr>
        <w:t>EY</w:t>
      </w:r>
      <w:r>
        <w:rPr>
          <w:color w:val="231F20"/>
          <w:spacing w:val="-3"/>
          <w:w w:val="105"/>
        </w:rPr>
        <w:t> </w:t>
      </w:r>
      <w:r>
        <w:rPr>
          <w:color w:val="231F20"/>
          <w:w w:val="105"/>
        </w:rPr>
        <w:t>partner</w:t>
      </w:r>
      <w:r>
        <w:rPr>
          <w:color w:val="231F20"/>
          <w:spacing w:val="-2"/>
          <w:w w:val="105"/>
        </w:rPr>
        <w:t> </w:t>
      </w:r>
      <w:r>
        <w:rPr>
          <w:color w:val="231F20"/>
          <w:w w:val="105"/>
        </w:rPr>
        <w:t>leadership</w:t>
      </w:r>
      <w:r>
        <w:rPr>
          <w:color w:val="231F20"/>
          <w:spacing w:val="-2"/>
          <w:w w:val="105"/>
        </w:rPr>
        <w:t> </w:t>
      </w:r>
      <w:r>
        <w:rPr>
          <w:color w:val="231F20"/>
          <w:w w:val="105"/>
        </w:rPr>
        <w:t>team,</w:t>
      </w:r>
      <w:r>
        <w:rPr>
          <w:color w:val="231F20"/>
          <w:spacing w:val="-2"/>
          <w:w w:val="105"/>
        </w:rPr>
        <w:t> </w:t>
      </w:r>
      <w:r>
        <w:rPr>
          <w:color w:val="231F20"/>
          <w:w w:val="105"/>
        </w:rPr>
        <w:t>including</w:t>
      </w:r>
      <w:r>
        <w:rPr>
          <w:color w:val="231F20"/>
          <w:spacing w:val="-2"/>
          <w:w w:val="105"/>
        </w:rPr>
        <w:t> </w:t>
      </w:r>
      <w:r>
        <w:rPr>
          <w:color w:val="231F20"/>
          <w:w w:val="105"/>
        </w:rPr>
        <w:t>her</w:t>
      </w:r>
      <w:r>
        <w:rPr>
          <w:color w:val="231F20"/>
          <w:spacing w:val="-2"/>
          <w:w w:val="105"/>
        </w:rPr>
        <w:t> </w:t>
      </w:r>
      <w:r>
        <w:rPr>
          <w:color w:val="231F20"/>
          <w:w w:val="105"/>
        </w:rPr>
        <w:t>appointment</w:t>
      </w:r>
      <w:r>
        <w:rPr>
          <w:color w:val="231F20"/>
          <w:spacing w:val="-2"/>
          <w:w w:val="105"/>
        </w:rPr>
        <w:t> </w:t>
      </w:r>
      <w:r>
        <w:rPr>
          <w:color w:val="231F20"/>
          <w:w w:val="105"/>
        </w:rPr>
        <w:t>as</w:t>
      </w:r>
      <w:r>
        <w:rPr>
          <w:color w:val="231F20"/>
          <w:spacing w:val="-1"/>
          <w:w w:val="105"/>
        </w:rPr>
        <w:t> </w:t>
      </w:r>
      <w:r>
        <w:rPr>
          <w:color w:val="231F20"/>
          <w:w w:val="105"/>
        </w:rPr>
        <w:t>EY’s Oceania Leader</w:t>
      </w:r>
      <w:r>
        <w:rPr>
          <w:color w:val="231F20"/>
          <w:w w:val="105"/>
        </w:rPr>
        <w:t> for</w:t>
      </w:r>
      <w:r>
        <w:rPr>
          <w:color w:val="231F20"/>
          <w:w w:val="105"/>
        </w:rPr>
        <w:t> virtual CFO</w:t>
      </w:r>
      <w:r>
        <w:rPr>
          <w:color w:val="231F20"/>
          <w:w w:val="105"/>
        </w:rPr>
        <w:t> support</w:t>
      </w:r>
      <w:r>
        <w:rPr>
          <w:color w:val="231F20"/>
          <w:w w:val="105"/>
        </w:rPr>
        <w:t> services and finance</w:t>
      </w:r>
      <w:r>
        <w:rPr>
          <w:color w:val="231F20"/>
          <w:w w:val="105"/>
        </w:rPr>
        <w:t> managed services, Theodora is a</w:t>
      </w:r>
      <w:r>
        <w:rPr>
          <w:color w:val="231F20"/>
          <w:w w:val="105"/>
        </w:rPr>
        <w:t> proven</w:t>
      </w:r>
      <w:r>
        <w:rPr>
          <w:color w:val="231F20"/>
          <w:w w:val="105"/>
        </w:rPr>
        <w:t> leader</w:t>
      </w:r>
      <w:r>
        <w:rPr>
          <w:color w:val="231F20"/>
          <w:w w:val="105"/>
        </w:rPr>
        <w:t> with a reputation amongst</w:t>
      </w:r>
      <w:r>
        <w:rPr>
          <w:color w:val="231F20"/>
          <w:w w:val="105"/>
        </w:rPr>
        <w:t> her</w:t>
      </w:r>
      <w:r>
        <w:rPr>
          <w:color w:val="231F20"/>
          <w:w w:val="105"/>
        </w:rPr>
        <w:t> peers</w:t>
      </w:r>
      <w:r>
        <w:rPr>
          <w:color w:val="231F20"/>
          <w:w w:val="105"/>
        </w:rPr>
        <w:t> as</w:t>
      </w:r>
      <w:r>
        <w:rPr>
          <w:color w:val="231F20"/>
          <w:w w:val="105"/>
        </w:rPr>
        <w:t> a</w:t>
      </w:r>
      <w:r>
        <w:rPr>
          <w:color w:val="231F20"/>
          <w:w w:val="105"/>
        </w:rPr>
        <w:t> lateral</w:t>
      </w:r>
      <w:r>
        <w:rPr>
          <w:color w:val="231F20"/>
          <w:w w:val="105"/>
        </w:rPr>
        <w:t> thinker,</w:t>
      </w:r>
      <w:r>
        <w:rPr>
          <w:color w:val="231F20"/>
          <w:w w:val="105"/>
        </w:rPr>
        <w:t> adept</w:t>
      </w:r>
      <w:r>
        <w:rPr>
          <w:color w:val="231F20"/>
          <w:w w:val="105"/>
        </w:rPr>
        <w:t> at</w:t>
      </w:r>
      <w:r>
        <w:rPr>
          <w:color w:val="231F20"/>
          <w:w w:val="105"/>
        </w:rPr>
        <w:t> problem</w:t>
      </w:r>
      <w:r>
        <w:rPr>
          <w:color w:val="231F20"/>
          <w:w w:val="105"/>
        </w:rPr>
        <w:t> solving,</w:t>
      </w:r>
      <w:r>
        <w:rPr>
          <w:color w:val="231F20"/>
          <w:w w:val="105"/>
        </w:rPr>
        <w:t> risk</w:t>
      </w:r>
      <w:r>
        <w:rPr>
          <w:color w:val="231F20"/>
          <w:w w:val="105"/>
        </w:rPr>
        <w:t> identification</w:t>
      </w:r>
      <w:r>
        <w:rPr>
          <w:color w:val="231F20"/>
          <w:w w:val="105"/>
        </w:rPr>
        <w:t> and</w:t>
      </w:r>
      <w:r>
        <w:rPr>
          <w:color w:val="231F20"/>
          <w:w w:val="105"/>
        </w:rPr>
        <w:t> management,</w:t>
      </w:r>
      <w:r>
        <w:rPr>
          <w:color w:val="231F20"/>
          <w:w w:val="105"/>
        </w:rPr>
        <w:t> and</w:t>
      </w:r>
      <w:r>
        <w:rPr>
          <w:color w:val="231F20"/>
          <w:w w:val="105"/>
        </w:rPr>
        <w:t> effectively</w:t>
      </w:r>
      <w:r>
        <w:rPr>
          <w:color w:val="231F20"/>
          <w:w w:val="105"/>
        </w:rPr>
        <w:t> engaging </w:t>
      </w:r>
      <w:r>
        <w:rPr>
          <w:color w:val="231F20"/>
          <w:spacing w:val="-2"/>
          <w:w w:val="105"/>
        </w:rPr>
        <w:t>stakeholders.</w:t>
      </w:r>
    </w:p>
    <w:p>
      <w:pPr>
        <w:pStyle w:val="BodyText"/>
        <w:spacing w:before="9"/>
        <w:rPr>
          <w:sz w:val="17"/>
        </w:rPr>
      </w:pPr>
    </w:p>
    <w:p>
      <w:pPr>
        <w:spacing w:line="252" w:lineRule="auto" w:before="0"/>
        <w:ind w:left="152" w:right="7127" w:firstLine="0"/>
        <w:jc w:val="left"/>
        <w:rPr>
          <w:b/>
          <w:sz w:val="18"/>
        </w:rPr>
      </w:pPr>
      <w:r>
        <w:rPr>
          <w:b/>
          <w:color w:val="4D59A8"/>
          <w:w w:val="105"/>
          <w:sz w:val="18"/>
        </w:rPr>
        <w:t>Associate</w:t>
      </w:r>
      <w:r>
        <w:rPr>
          <w:b/>
          <w:color w:val="4D59A8"/>
          <w:spacing w:val="-5"/>
          <w:w w:val="105"/>
          <w:sz w:val="18"/>
        </w:rPr>
        <w:t> </w:t>
      </w:r>
      <w:r>
        <w:rPr>
          <w:b/>
          <w:color w:val="4D59A8"/>
          <w:w w:val="105"/>
          <w:sz w:val="18"/>
        </w:rPr>
        <w:t>Professor</w:t>
      </w:r>
      <w:r>
        <w:rPr>
          <w:b/>
          <w:color w:val="4D59A8"/>
          <w:spacing w:val="-4"/>
          <w:w w:val="105"/>
          <w:sz w:val="18"/>
        </w:rPr>
        <w:t> </w:t>
      </w:r>
      <w:r>
        <w:rPr>
          <w:b/>
          <w:color w:val="4D59A8"/>
          <w:w w:val="105"/>
          <w:sz w:val="18"/>
        </w:rPr>
        <w:t>Lauren</w:t>
      </w:r>
      <w:r>
        <w:rPr>
          <w:b/>
          <w:color w:val="4D59A8"/>
          <w:spacing w:val="-5"/>
          <w:w w:val="105"/>
          <w:sz w:val="18"/>
        </w:rPr>
        <w:t> </w:t>
      </w:r>
      <w:r>
        <w:rPr>
          <w:b/>
          <w:color w:val="4D59A8"/>
          <w:w w:val="105"/>
          <w:sz w:val="18"/>
        </w:rPr>
        <w:t>Ayton BOptom;</w:t>
      </w:r>
      <w:r>
        <w:rPr>
          <w:b/>
          <w:color w:val="4D59A8"/>
          <w:spacing w:val="-7"/>
          <w:w w:val="105"/>
          <w:sz w:val="18"/>
        </w:rPr>
        <w:t> </w:t>
      </w:r>
      <w:r>
        <w:rPr>
          <w:b/>
          <w:color w:val="4D59A8"/>
          <w:w w:val="105"/>
          <w:sz w:val="18"/>
        </w:rPr>
        <w:t>PhD;</w:t>
      </w:r>
      <w:r>
        <w:rPr>
          <w:b/>
          <w:color w:val="4D59A8"/>
          <w:spacing w:val="-6"/>
          <w:w w:val="105"/>
          <w:sz w:val="18"/>
        </w:rPr>
        <w:t> </w:t>
      </w:r>
      <w:r>
        <w:rPr>
          <w:b/>
          <w:color w:val="4D59A8"/>
          <w:w w:val="105"/>
          <w:sz w:val="18"/>
        </w:rPr>
        <w:t>FACO;</w:t>
      </w:r>
      <w:r>
        <w:rPr>
          <w:b/>
          <w:color w:val="4D59A8"/>
          <w:spacing w:val="-7"/>
          <w:w w:val="105"/>
          <w:sz w:val="18"/>
        </w:rPr>
        <w:t> </w:t>
      </w:r>
      <w:r>
        <w:rPr>
          <w:b/>
          <w:color w:val="4D59A8"/>
          <w:w w:val="105"/>
          <w:sz w:val="18"/>
        </w:rPr>
        <w:t>FAAO;</w:t>
      </w:r>
      <w:r>
        <w:rPr>
          <w:b/>
          <w:color w:val="4D59A8"/>
          <w:spacing w:val="-4"/>
          <w:w w:val="105"/>
          <w:sz w:val="18"/>
        </w:rPr>
        <w:t> GCOT</w:t>
      </w:r>
    </w:p>
    <w:p>
      <w:pPr>
        <w:pStyle w:val="Heading2"/>
        <w:spacing w:line="252" w:lineRule="auto"/>
        <w:ind w:right="6683"/>
        <w:jc w:val="both"/>
      </w:pPr>
      <w:r>
        <w:rPr>
          <w:color w:val="231F20"/>
          <w:w w:val="105"/>
        </w:rPr>
        <w:t>Executive</w:t>
      </w:r>
      <w:r>
        <w:rPr>
          <w:color w:val="231F20"/>
          <w:spacing w:val="-11"/>
          <w:w w:val="105"/>
        </w:rPr>
        <w:t> </w:t>
      </w:r>
      <w:r>
        <w:rPr>
          <w:color w:val="231F20"/>
          <w:w w:val="105"/>
        </w:rPr>
        <w:t>Committee</w:t>
      </w:r>
      <w:r>
        <w:rPr>
          <w:color w:val="231F20"/>
          <w:spacing w:val="-11"/>
          <w:w w:val="105"/>
        </w:rPr>
        <w:t> </w:t>
      </w:r>
      <w:r>
        <w:rPr>
          <w:color w:val="231F20"/>
          <w:w w:val="105"/>
        </w:rPr>
        <w:t>Member</w:t>
      </w:r>
      <w:r>
        <w:rPr>
          <w:color w:val="231F20"/>
          <w:spacing w:val="-11"/>
          <w:w w:val="105"/>
        </w:rPr>
        <w:t> </w:t>
      </w:r>
      <w:r>
        <w:rPr>
          <w:color w:val="231F20"/>
          <w:w w:val="105"/>
        </w:rPr>
        <w:t>(from</w:t>
      </w:r>
      <w:r>
        <w:rPr>
          <w:color w:val="231F20"/>
          <w:spacing w:val="-10"/>
          <w:w w:val="105"/>
        </w:rPr>
        <w:t> </w:t>
      </w:r>
      <w:r>
        <w:rPr>
          <w:color w:val="231F20"/>
          <w:w w:val="105"/>
        </w:rPr>
        <w:t>June</w:t>
      </w:r>
      <w:r>
        <w:rPr>
          <w:color w:val="231F20"/>
          <w:spacing w:val="-11"/>
          <w:w w:val="105"/>
        </w:rPr>
        <w:t> </w:t>
      </w:r>
      <w:r>
        <w:rPr>
          <w:color w:val="231F20"/>
          <w:w w:val="105"/>
        </w:rPr>
        <w:t>2022) Elected member of Council since 2021</w:t>
      </w:r>
    </w:p>
    <w:p>
      <w:pPr>
        <w:pStyle w:val="BodyText"/>
        <w:spacing w:line="252" w:lineRule="auto"/>
        <w:ind w:left="152" w:right="176"/>
        <w:jc w:val="both"/>
      </w:pPr>
      <w:r>
        <w:rPr>
          <w:color w:val="231F20"/>
          <w:w w:val="105"/>
        </w:rPr>
        <w:t>Associate</w:t>
      </w:r>
      <w:r>
        <w:rPr>
          <w:color w:val="231F20"/>
          <w:w w:val="105"/>
        </w:rPr>
        <w:t> Professor</w:t>
      </w:r>
      <w:r>
        <w:rPr>
          <w:color w:val="231F20"/>
          <w:w w:val="105"/>
        </w:rPr>
        <w:t> Lauren</w:t>
      </w:r>
      <w:r>
        <w:rPr>
          <w:color w:val="231F20"/>
          <w:w w:val="105"/>
        </w:rPr>
        <w:t> Ayton</w:t>
      </w:r>
      <w:r>
        <w:rPr>
          <w:color w:val="231F20"/>
          <w:w w:val="105"/>
        </w:rPr>
        <w:t> is</w:t>
      </w:r>
      <w:r>
        <w:rPr>
          <w:color w:val="231F20"/>
          <w:w w:val="105"/>
        </w:rPr>
        <w:t> an</w:t>
      </w:r>
      <w:r>
        <w:rPr>
          <w:color w:val="231F20"/>
          <w:w w:val="105"/>
        </w:rPr>
        <w:t> optometrist</w:t>
      </w:r>
      <w:r>
        <w:rPr>
          <w:color w:val="231F20"/>
          <w:w w:val="105"/>
        </w:rPr>
        <w:t> and</w:t>
      </w:r>
      <w:r>
        <w:rPr>
          <w:color w:val="231F20"/>
          <w:w w:val="105"/>
        </w:rPr>
        <w:t> medical</w:t>
      </w:r>
      <w:r>
        <w:rPr>
          <w:color w:val="231F20"/>
          <w:w w:val="105"/>
        </w:rPr>
        <w:t> researcher</w:t>
      </w:r>
      <w:r>
        <w:rPr>
          <w:color w:val="231F20"/>
          <w:w w:val="105"/>
        </w:rPr>
        <w:t> at</w:t>
      </w:r>
      <w:r>
        <w:rPr>
          <w:color w:val="231F20"/>
          <w:w w:val="105"/>
        </w:rPr>
        <w:t> the</w:t>
      </w:r>
      <w:r>
        <w:rPr>
          <w:color w:val="231F20"/>
          <w:w w:val="105"/>
        </w:rPr>
        <w:t> University</w:t>
      </w:r>
      <w:r>
        <w:rPr>
          <w:color w:val="231F20"/>
          <w:w w:val="105"/>
        </w:rPr>
        <w:t> of</w:t>
      </w:r>
      <w:r>
        <w:rPr>
          <w:color w:val="231F20"/>
          <w:w w:val="105"/>
        </w:rPr>
        <w:t> Melbourne.</w:t>
      </w:r>
      <w:r>
        <w:rPr>
          <w:color w:val="231F20"/>
          <w:w w:val="105"/>
        </w:rPr>
        <w:t> She</w:t>
      </w:r>
      <w:r>
        <w:rPr>
          <w:color w:val="231F20"/>
          <w:w w:val="105"/>
        </w:rPr>
        <w:t> leads</w:t>
      </w:r>
      <w:r>
        <w:rPr>
          <w:color w:val="231F20"/>
          <w:w w:val="105"/>
        </w:rPr>
        <w:t> the</w:t>
      </w:r>
      <w:r>
        <w:rPr>
          <w:color w:val="231F20"/>
          <w:w w:val="105"/>
        </w:rPr>
        <w:t> Vision Optimisation</w:t>
      </w:r>
      <w:r>
        <w:rPr>
          <w:color w:val="231F20"/>
          <w:w w:val="105"/>
        </w:rPr>
        <w:t> Unit,</w:t>
      </w:r>
      <w:r>
        <w:rPr>
          <w:color w:val="231F20"/>
          <w:w w:val="105"/>
        </w:rPr>
        <w:t> leading both</w:t>
      </w:r>
      <w:r>
        <w:rPr>
          <w:color w:val="231F20"/>
          <w:w w:val="105"/>
        </w:rPr>
        <w:t> natural history</w:t>
      </w:r>
      <w:r>
        <w:rPr>
          <w:color w:val="231F20"/>
          <w:w w:val="105"/>
        </w:rPr>
        <w:t> and</w:t>
      </w:r>
      <w:r>
        <w:rPr>
          <w:color w:val="231F20"/>
          <w:w w:val="105"/>
        </w:rPr>
        <w:t> interventional trials</w:t>
      </w:r>
      <w:r>
        <w:rPr>
          <w:color w:val="231F20"/>
          <w:w w:val="105"/>
        </w:rPr>
        <w:t> (including gene therapy) for inherited</w:t>
      </w:r>
      <w:r>
        <w:rPr>
          <w:color w:val="231F20"/>
          <w:w w:val="105"/>
        </w:rPr>
        <w:t> retinal</w:t>
      </w:r>
      <w:r>
        <w:rPr>
          <w:color w:val="231F20"/>
          <w:w w:val="105"/>
        </w:rPr>
        <w:t> diseases. Her research</w:t>
      </w:r>
      <w:r>
        <w:rPr>
          <w:color w:val="231F20"/>
          <w:w w:val="105"/>
        </w:rPr>
        <w:t> interests</w:t>
      </w:r>
      <w:r>
        <w:rPr>
          <w:color w:val="231F20"/>
          <w:w w:val="105"/>
        </w:rPr>
        <w:t> include</w:t>
      </w:r>
      <w:r>
        <w:rPr>
          <w:color w:val="231F20"/>
          <w:w w:val="105"/>
        </w:rPr>
        <w:t> retinal</w:t>
      </w:r>
      <w:r>
        <w:rPr>
          <w:color w:val="231F20"/>
          <w:w w:val="105"/>
        </w:rPr>
        <w:t> disease,</w:t>
      </w:r>
      <w:r>
        <w:rPr>
          <w:color w:val="231F20"/>
          <w:w w:val="105"/>
        </w:rPr>
        <w:t> low</w:t>
      </w:r>
      <w:r>
        <w:rPr>
          <w:color w:val="231F20"/>
          <w:w w:val="105"/>
        </w:rPr>
        <w:t> vision</w:t>
      </w:r>
      <w:r>
        <w:rPr>
          <w:color w:val="231F20"/>
          <w:w w:val="105"/>
        </w:rPr>
        <w:t> and</w:t>
      </w:r>
      <w:r>
        <w:rPr>
          <w:color w:val="231F20"/>
          <w:w w:val="105"/>
        </w:rPr>
        <w:t> vision</w:t>
      </w:r>
      <w:r>
        <w:rPr>
          <w:color w:val="231F20"/>
          <w:w w:val="105"/>
        </w:rPr>
        <w:t> restoration. Lauren</w:t>
      </w:r>
      <w:r>
        <w:rPr>
          <w:color w:val="231F20"/>
          <w:w w:val="105"/>
        </w:rPr>
        <w:t> is</w:t>
      </w:r>
      <w:r>
        <w:rPr>
          <w:color w:val="231F20"/>
          <w:w w:val="105"/>
        </w:rPr>
        <w:t> passionate</w:t>
      </w:r>
      <w:r>
        <w:rPr>
          <w:color w:val="231F20"/>
          <w:w w:val="105"/>
        </w:rPr>
        <w:t> about</w:t>
      </w:r>
      <w:r>
        <w:rPr>
          <w:color w:val="231F20"/>
          <w:w w:val="105"/>
        </w:rPr>
        <w:t> research</w:t>
      </w:r>
      <w:r>
        <w:rPr>
          <w:color w:val="231F20"/>
          <w:w w:val="105"/>
        </w:rPr>
        <w:t> translation</w:t>
      </w:r>
      <w:r>
        <w:rPr>
          <w:color w:val="231F20"/>
          <w:w w:val="105"/>
        </w:rPr>
        <w:t> and improving</w:t>
      </w:r>
      <w:r>
        <w:rPr>
          <w:color w:val="231F20"/>
          <w:w w:val="105"/>
        </w:rPr>
        <w:t> patient</w:t>
      </w:r>
      <w:r>
        <w:rPr>
          <w:color w:val="231F20"/>
          <w:w w:val="105"/>
        </w:rPr>
        <w:t> care.</w:t>
      </w:r>
      <w:r>
        <w:rPr>
          <w:color w:val="231F20"/>
          <w:w w:val="105"/>
        </w:rPr>
        <w:t> She</w:t>
      </w:r>
      <w:r>
        <w:rPr>
          <w:color w:val="231F20"/>
          <w:w w:val="105"/>
        </w:rPr>
        <w:t> is</w:t>
      </w:r>
      <w:r>
        <w:rPr>
          <w:color w:val="231F20"/>
          <w:w w:val="105"/>
        </w:rPr>
        <w:t> also</w:t>
      </w:r>
      <w:r>
        <w:rPr>
          <w:color w:val="231F20"/>
          <w:w w:val="105"/>
        </w:rPr>
        <w:t> the</w:t>
      </w:r>
      <w:r>
        <w:rPr>
          <w:color w:val="231F20"/>
          <w:w w:val="105"/>
        </w:rPr>
        <w:t> Director</w:t>
      </w:r>
      <w:r>
        <w:rPr>
          <w:color w:val="231F20"/>
          <w:w w:val="105"/>
        </w:rPr>
        <w:t> of</w:t>
      </w:r>
      <w:r>
        <w:rPr>
          <w:color w:val="231F20"/>
          <w:w w:val="105"/>
        </w:rPr>
        <w:t> SPARK</w:t>
      </w:r>
      <w:r>
        <w:rPr>
          <w:color w:val="231F20"/>
          <w:w w:val="105"/>
        </w:rPr>
        <w:t> Melbourne</w:t>
      </w:r>
      <w:r>
        <w:rPr>
          <w:color w:val="231F20"/>
          <w:w w:val="105"/>
        </w:rPr>
        <w:t> (a</w:t>
      </w:r>
      <w:r>
        <w:rPr>
          <w:color w:val="231F20"/>
          <w:w w:val="105"/>
        </w:rPr>
        <w:t> research</w:t>
      </w:r>
      <w:r>
        <w:rPr>
          <w:color w:val="231F20"/>
          <w:w w:val="105"/>
        </w:rPr>
        <w:t> accelerator</w:t>
      </w:r>
      <w:r>
        <w:rPr>
          <w:color w:val="231F20"/>
          <w:w w:val="105"/>
        </w:rPr>
        <w:t> program</w:t>
      </w:r>
      <w:r>
        <w:rPr>
          <w:color w:val="231F20"/>
          <w:w w:val="105"/>
        </w:rPr>
        <w:t> that</w:t>
      </w:r>
      <w:r>
        <w:rPr>
          <w:color w:val="231F20"/>
          <w:w w:val="105"/>
        </w:rPr>
        <w:t> originated</w:t>
      </w:r>
      <w:r>
        <w:rPr>
          <w:color w:val="231F20"/>
          <w:w w:val="105"/>
        </w:rPr>
        <w:t> at</w:t>
      </w:r>
      <w:r>
        <w:rPr>
          <w:color w:val="231F20"/>
          <w:w w:val="105"/>
        </w:rPr>
        <w:t> Stanford University) and is involved in</w:t>
      </w:r>
      <w:r>
        <w:rPr>
          <w:color w:val="231F20"/>
          <w:spacing w:val="-2"/>
          <w:w w:val="105"/>
        </w:rPr>
        <w:t> </w:t>
      </w:r>
      <w:r>
        <w:rPr>
          <w:color w:val="231F20"/>
          <w:w w:val="105"/>
        </w:rPr>
        <w:t>several industry clinical trials and start-up companies. She</w:t>
      </w:r>
      <w:r>
        <w:rPr>
          <w:color w:val="231F20"/>
          <w:spacing w:val="-1"/>
          <w:w w:val="105"/>
        </w:rPr>
        <w:t> </w:t>
      </w:r>
      <w:r>
        <w:rPr>
          <w:color w:val="231F20"/>
          <w:w w:val="105"/>
        </w:rPr>
        <w:t>has previously worked in industry in the</w:t>
      </w:r>
      <w:r>
        <w:rPr>
          <w:color w:val="231F20"/>
          <w:spacing w:val="-1"/>
          <w:w w:val="105"/>
        </w:rPr>
        <w:t> </w:t>
      </w:r>
      <w:r>
        <w:rPr>
          <w:color w:val="231F20"/>
          <w:w w:val="105"/>
        </w:rPr>
        <w:t>USA, as</w:t>
      </w:r>
      <w:r>
        <w:rPr>
          <w:color w:val="231F20"/>
          <w:w w:val="105"/>
        </w:rPr>
        <w:t> part</w:t>
      </w:r>
      <w:r>
        <w:rPr>
          <w:color w:val="231F20"/>
          <w:w w:val="105"/>
        </w:rPr>
        <w:t> of</w:t>
      </w:r>
      <w:r>
        <w:rPr>
          <w:color w:val="231F20"/>
          <w:w w:val="105"/>
        </w:rPr>
        <w:t> a</w:t>
      </w:r>
      <w:r>
        <w:rPr>
          <w:color w:val="231F20"/>
          <w:w w:val="105"/>
        </w:rPr>
        <w:t> Harvard-affiliated</w:t>
      </w:r>
      <w:r>
        <w:rPr>
          <w:color w:val="231F20"/>
          <w:w w:val="105"/>
        </w:rPr>
        <w:t> startup</w:t>
      </w:r>
      <w:r>
        <w:rPr>
          <w:color w:val="231F20"/>
          <w:w w:val="105"/>
        </w:rPr>
        <w:t> company,</w:t>
      </w:r>
      <w:r>
        <w:rPr>
          <w:color w:val="231F20"/>
          <w:w w:val="105"/>
        </w:rPr>
        <w:t> Bionic</w:t>
      </w:r>
      <w:r>
        <w:rPr>
          <w:color w:val="231F20"/>
          <w:w w:val="105"/>
        </w:rPr>
        <w:t> Eye</w:t>
      </w:r>
      <w:r>
        <w:rPr>
          <w:color w:val="231F20"/>
          <w:w w:val="105"/>
        </w:rPr>
        <w:t> Technologies.</w:t>
      </w:r>
      <w:r>
        <w:rPr>
          <w:color w:val="231F20"/>
          <w:w w:val="105"/>
        </w:rPr>
        <w:t> Lauren</w:t>
      </w:r>
      <w:r>
        <w:rPr>
          <w:color w:val="231F20"/>
          <w:w w:val="105"/>
        </w:rPr>
        <w:t> has</w:t>
      </w:r>
      <w:r>
        <w:rPr>
          <w:color w:val="231F20"/>
          <w:w w:val="105"/>
        </w:rPr>
        <w:t> held</w:t>
      </w:r>
      <w:r>
        <w:rPr>
          <w:color w:val="231F20"/>
          <w:w w:val="105"/>
        </w:rPr>
        <w:t> positions</w:t>
      </w:r>
      <w:r>
        <w:rPr>
          <w:color w:val="231F20"/>
          <w:w w:val="105"/>
        </w:rPr>
        <w:t> on</w:t>
      </w:r>
      <w:r>
        <w:rPr>
          <w:color w:val="231F20"/>
          <w:w w:val="105"/>
        </w:rPr>
        <w:t> a</w:t>
      </w:r>
      <w:r>
        <w:rPr>
          <w:color w:val="231F20"/>
          <w:w w:val="105"/>
        </w:rPr>
        <w:t> number</w:t>
      </w:r>
      <w:r>
        <w:rPr>
          <w:color w:val="231F20"/>
          <w:w w:val="105"/>
        </w:rPr>
        <w:t> of</w:t>
      </w:r>
      <w:r>
        <w:rPr>
          <w:color w:val="231F20"/>
          <w:w w:val="105"/>
        </w:rPr>
        <w:t> committees, including Optometry Australia, Vision 2020 and the Association for Research in Vision and Ophthalmology.</w:t>
      </w:r>
    </w:p>
    <w:p>
      <w:pPr>
        <w:pStyle w:val="BodyText"/>
        <w:spacing w:before="12"/>
        <w:rPr>
          <w:sz w:val="17"/>
        </w:rPr>
      </w:pPr>
    </w:p>
    <w:p>
      <w:pPr>
        <w:spacing w:before="0"/>
        <w:ind w:left="152" w:right="0" w:firstLine="0"/>
        <w:jc w:val="both"/>
        <w:rPr>
          <w:b/>
          <w:sz w:val="18"/>
        </w:rPr>
      </w:pPr>
      <w:r>
        <w:rPr>
          <w:b/>
          <w:color w:val="3553A4"/>
          <w:w w:val="105"/>
          <w:sz w:val="18"/>
        </w:rPr>
        <w:t>Darrell</w:t>
      </w:r>
      <w:r>
        <w:rPr>
          <w:b/>
          <w:color w:val="3553A4"/>
          <w:spacing w:val="-10"/>
          <w:w w:val="105"/>
          <w:sz w:val="18"/>
        </w:rPr>
        <w:t> </w:t>
      </w:r>
      <w:r>
        <w:rPr>
          <w:b/>
          <w:color w:val="3553A4"/>
          <w:spacing w:val="-2"/>
          <w:w w:val="105"/>
          <w:sz w:val="18"/>
        </w:rPr>
        <w:t>Baker</w:t>
      </w:r>
    </w:p>
    <w:p>
      <w:pPr>
        <w:pStyle w:val="Heading2"/>
        <w:spacing w:line="252" w:lineRule="auto" w:before="10"/>
        <w:ind w:right="6325"/>
        <w:jc w:val="both"/>
      </w:pPr>
      <w:r>
        <w:rPr>
          <w:color w:val="3553A4"/>
          <w:w w:val="105"/>
        </w:rPr>
        <w:t>Dip</w:t>
      </w:r>
      <w:r>
        <w:rPr>
          <w:color w:val="3553A4"/>
          <w:spacing w:val="-11"/>
          <w:w w:val="105"/>
        </w:rPr>
        <w:t> </w:t>
      </w:r>
      <w:r>
        <w:rPr>
          <w:color w:val="3553A4"/>
          <w:w w:val="105"/>
        </w:rPr>
        <w:t>Optom</w:t>
      </w:r>
      <w:r>
        <w:rPr>
          <w:color w:val="3553A4"/>
          <w:spacing w:val="-11"/>
          <w:w w:val="105"/>
        </w:rPr>
        <w:t> </w:t>
      </w:r>
      <w:r>
        <w:rPr>
          <w:color w:val="3553A4"/>
          <w:w w:val="105"/>
        </w:rPr>
        <w:t>(SA),</w:t>
      </w:r>
      <w:r>
        <w:rPr>
          <w:color w:val="3553A4"/>
          <w:spacing w:val="-11"/>
          <w:w w:val="105"/>
        </w:rPr>
        <w:t> </w:t>
      </w:r>
      <w:r>
        <w:rPr>
          <w:color w:val="3553A4"/>
          <w:w w:val="105"/>
        </w:rPr>
        <w:t>CertOcTher,</w:t>
      </w:r>
      <w:r>
        <w:rPr>
          <w:color w:val="3553A4"/>
          <w:spacing w:val="-10"/>
          <w:w w:val="105"/>
        </w:rPr>
        <w:t> </w:t>
      </w:r>
      <w:r>
        <w:rPr>
          <w:color w:val="3553A4"/>
          <w:w w:val="105"/>
        </w:rPr>
        <w:t>SpecCertMNOD,</w:t>
      </w:r>
      <w:r>
        <w:rPr>
          <w:color w:val="3553A4"/>
          <w:spacing w:val="-11"/>
          <w:w w:val="105"/>
        </w:rPr>
        <w:t> </w:t>
      </w:r>
      <w:r>
        <w:rPr>
          <w:color w:val="3553A4"/>
          <w:w w:val="105"/>
        </w:rPr>
        <w:t>GAICD </w:t>
      </w:r>
      <w:r>
        <w:rPr>
          <w:color w:val="231F20"/>
          <w:w w:val="105"/>
        </w:rPr>
        <w:t>Elected member of Council (from May 2022)</w:t>
      </w:r>
    </w:p>
    <w:p>
      <w:pPr>
        <w:pStyle w:val="BodyText"/>
        <w:spacing w:line="252" w:lineRule="auto"/>
        <w:ind w:left="152" w:right="176"/>
        <w:jc w:val="both"/>
      </w:pPr>
      <w:r>
        <w:rPr>
          <w:color w:val="231F20"/>
          <w:w w:val="105"/>
        </w:rPr>
        <w:t>Darrell</w:t>
      </w:r>
      <w:r>
        <w:rPr>
          <w:color w:val="231F20"/>
          <w:w w:val="105"/>
        </w:rPr>
        <w:t> Baker</w:t>
      </w:r>
      <w:r>
        <w:rPr>
          <w:color w:val="231F20"/>
          <w:w w:val="105"/>
        </w:rPr>
        <w:t> is</w:t>
      </w:r>
      <w:r>
        <w:rPr>
          <w:color w:val="231F20"/>
          <w:w w:val="105"/>
        </w:rPr>
        <w:t> the</w:t>
      </w:r>
      <w:r>
        <w:rPr>
          <w:color w:val="231F20"/>
          <w:w w:val="105"/>
        </w:rPr>
        <w:t> owner</w:t>
      </w:r>
      <w:r>
        <w:rPr>
          <w:color w:val="231F20"/>
          <w:w w:val="105"/>
        </w:rPr>
        <w:t> and</w:t>
      </w:r>
      <w:r>
        <w:rPr>
          <w:color w:val="231F20"/>
          <w:w w:val="105"/>
        </w:rPr>
        <w:t> director</w:t>
      </w:r>
      <w:r>
        <w:rPr>
          <w:color w:val="231F20"/>
          <w:w w:val="105"/>
        </w:rPr>
        <w:t> of</w:t>
      </w:r>
      <w:r>
        <w:rPr>
          <w:color w:val="231F20"/>
          <w:w w:val="105"/>
        </w:rPr>
        <w:t> Bullseye</w:t>
      </w:r>
      <w:r>
        <w:rPr>
          <w:color w:val="231F20"/>
          <w:w w:val="105"/>
        </w:rPr>
        <w:t> Optometry</w:t>
      </w:r>
      <w:r>
        <w:rPr>
          <w:color w:val="231F20"/>
          <w:w w:val="105"/>
        </w:rPr>
        <w:t> and</w:t>
      </w:r>
      <w:r>
        <w:rPr>
          <w:color w:val="231F20"/>
          <w:w w:val="105"/>
        </w:rPr>
        <w:t> Sensory</w:t>
      </w:r>
      <w:r>
        <w:rPr>
          <w:color w:val="231F20"/>
          <w:w w:val="105"/>
        </w:rPr>
        <w:t> Clinics</w:t>
      </w:r>
      <w:r>
        <w:rPr>
          <w:color w:val="231F20"/>
          <w:w w:val="105"/>
        </w:rPr>
        <w:t> in</w:t>
      </w:r>
      <w:r>
        <w:rPr>
          <w:color w:val="231F20"/>
          <w:w w:val="105"/>
        </w:rPr>
        <w:t> Perth,</w:t>
      </w:r>
      <w:r>
        <w:rPr>
          <w:color w:val="231F20"/>
          <w:w w:val="105"/>
        </w:rPr>
        <w:t> Western</w:t>
      </w:r>
      <w:r>
        <w:rPr>
          <w:color w:val="231F20"/>
          <w:w w:val="105"/>
        </w:rPr>
        <w:t> Australia.</w:t>
      </w:r>
      <w:r>
        <w:rPr>
          <w:color w:val="231F20"/>
          <w:w w:val="105"/>
        </w:rPr>
        <w:t> He</w:t>
      </w:r>
      <w:r>
        <w:rPr>
          <w:color w:val="231F20"/>
          <w:w w:val="105"/>
        </w:rPr>
        <w:t> has</w:t>
      </w:r>
      <w:r>
        <w:rPr>
          <w:color w:val="231F20"/>
          <w:w w:val="105"/>
        </w:rPr>
        <w:t> a</w:t>
      </w:r>
      <w:r>
        <w:rPr>
          <w:color w:val="231F20"/>
          <w:w w:val="105"/>
        </w:rPr>
        <w:t> special interest</w:t>
      </w:r>
      <w:r>
        <w:rPr>
          <w:color w:val="231F20"/>
          <w:w w:val="105"/>
        </w:rPr>
        <w:t> in</w:t>
      </w:r>
      <w:r>
        <w:rPr>
          <w:color w:val="231F20"/>
          <w:w w:val="105"/>
        </w:rPr>
        <w:t> the</w:t>
      </w:r>
      <w:r>
        <w:rPr>
          <w:color w:val="231F20"/>
          <w:w w:val="105"/>
        </w:rPr>
        <w:t> management</w:t>
      </w:r>
      <w:r>
        <w:rPr>
          <w:color w:val="231F20"/>
          <w:w w:val="105"/>
        </w:rPr>
        <w:t> of</w:t>
      </w:r>
      <w:r>
        <w:rPr>
          <w:color w:val="231F20"/>
          <w:w w:val="105"/>
        </w:rPr>
        <w:t> neuro-ophthalmic</w:t>
      </w:r>
      <w:r>
        <w:rPr>
          <w:color w:val="231F20"/>
          <w:w w:val="105"/>
        </w:rPr>
        <w:t> disorders.</w:t>
      </w:r>
      <w:r>
        <w:rPr>
          <w:color w:val="231F20"/>
          <w:w w:val="105"/>
        </w:rPr>
        <w:t> Darrell</w:t>
      </w:r>
      <w:r>
        <w:rPr>
          <w:color w:val="231F20"/>
          <w:w w:val="105"/>
        </w:rPr>
        <w:t> graduated</w:t>
      </w:r>
      <w:r>
        <w:rPr>
          <w:color w:val="231F20"/>
          <w:w w:val="105"/>
        </w:rPr>
        <w:t> in</w:t>
      </w:r>
      <w:r>
        <w:rPr>
          <w:color w:val="231F20"/>
          <w:w w:val="105"/>
        </w:rPr>
        <w:t> Johannesburg</w:t>
      </w:r>
      <w:r>
        <w:rPr>
          <w:color w:val="231F20"/>
          <w:w w:val="105"/>
        </w:rPr>
        <w:t> in</w:t>
      </w:r>
      <w:r>
        <w:rPr>
          <w:color w:val="231F20"/>
          <w:w w:val="105"/>
        </w:rPr>
        <w:t> 1986</w:t>
      </w:r>
      <w:r>
        <w:rPr>
          <w:color w:val="231F20"/>
          <w:w w:val="105"/>
        </w:rPr>
        <w:t> and</w:t>
      </w:r>
      <w:r>
        <w:rPr>
          <w:color w:val="231F20"/>
          <w:w w:val="105"/>
        </w:rPr>
        <w:t> worked</w:t>
      </w:r>
      <w:r>
        <w:rPr>
          <w:color w:val="231F20"/>
          <w:w w:val="105"/>
        </w:rPr>
        <w:t> in</w:t>
      </w:r>
      <w:r>
        <w:rPr>
          <w:color w:val="231F20"/>
          <w:w w:val="105"/>
        </w:rPr>
        <w:t> Zimbabwe, South Africa and the United Kingdom before migrating to Australia in 1999 where he worked as a partner in an independent practice for</w:t>
      </w:r>
      <w:r>
        <w:rPr>
          <w:color w:val="231F20"/>
          <w:w w:val="105"/>
        </w:rPr>
        <w:t> 12</w:t>
      </w:r>
      <w:r>
        <w:rPr>
          <w:color w:val="231F20"/>
          <w:w w:val="105"/>
        </w:rPr>
        <w:t> years.</w:t>
      </w:r>
      <w:r>
        <w:rPr>
          <w:color w:val="231F20"/>
          <w:w w:val="105"/>
        </w:rPr>
        <w:t> Darrell</w:t>
      </w:r>
      <w:r>
        <w:rPr>
          <w:color w:val="231F20"/>
          <w:w w:val="105"/>
        </w:rPr>
        <w:t> has</w:t>
      </w:r>
      <w:r>
        <w:rPr>
          <w:color w:val="231F20"/>
          <w:w w:val="105"/>
        </w:rPr>
        <w:t> extensive</w:t>
      </w:r>
      <w:r>
        <w:rPr>
          <w:color w:val="231F20"/>
          <w:w w:val="105"/>
        </w:rPr>
        <w:t> experience</w:t>
      </w:r>
      <w:r>
        <w:rPr>
          <w:color w:val="231F20"/>
          <w:w w:val="105"/>
        </w:rPr>
        <w:t> in</w:t>
      </w:r>
      <w:r>
        <w:rPr>
          <w:color w:val="231F20"/>
          <w:w w:val="105"/>
        </w:rPr>
        <w:t> corporate</w:t>
      </w:r>
      <w:r>
        <w:rPr>
          <w:color w:val="231F20"/>
          <w:w w:val="105"/>
        </w:rPr>
        <w:t> governance.</w:t>
      </w:r>
      <w:r>
        <w:rPr>
          <w:color w:val="231F20"/>
          <w:w w:val="105"/>
        </w:rPr>
        <w:t> He</w:t>
      </w:r>
      <w:r>
        <w:rPr>
          <w:color w:val="231F20"/>
          <w:w w:val="105"/>
        </w:rPr>
        <w:t> is</w:t>
      </w:r>
      <w:r>
        <w:rPr>
          <w:color w:val="231F20"/>
          <w:w w:val="105"/>
        </w:rPr>
        <w:t> the</w:t>
      </w:r>
      <w:r>
        <w:rPr>
          <w:color w:val="231F20"/>
          <w:w w:val="105"/>
        </w:rPr>
        <w:t> immediate</w:t>
      </w:r>
      <w:r>
        <w:rPr>
          <w:color w:val="231F20"/>
          <w:w w:val="105"/>
        </w:rPr>
        <w:t> Past</w:t>
      </w:r>
      <w:r>
        <w:rPr>
          <w:color w:val="231F20"/>
          <w:w w:val="105"/>
        </w:rPr>
        <w:t> President</w:t>
      </w:r>
      <w:r>
        <w:rPr>
          <w:color w:val="231F20"/>
          <w:w w:val="105"/>
        </w:rPr>
        <w:t> Optometry</w:t>
      </w:r>
      <w:r>
        <w:rPr>
          <w:color w:val="231F20"/>
          <w:w w:val="105"/>
        </w:rPr>
        <w:t> Australia, former</w:t>
      </w:r>
      <w:r>
        <w:rPr>
          <w:color w:val="231F20"/>
          <w:w w:val="105"/>
        </w:rPr>
        <w:t> Vice</w:t>
      </w:r>
      <w:r>
        <w:rPr>
          <w:color w:val="231F20"/>
          <w:w w:val="105"/>
        </w:rPr>
        <w:t> President</w:t>
      </w:r>
      <w:r>
        <w:rPr>
          <w:color w:val="231F20"/>
          <w:w w:val="105"/>
        </w:rPr>
        <w:t> and</w:t>
      </w:r>
      <w:r>
        <w:rPr>
          <w:color w:val="231F20"/>
          <w:w w:val="105"/>
        </w:rPr>
        <w:t> Board</w:t>
      </w:r>
      <w:r>
        <w:rPr>
          <w:color w:val="231F20"/>
          <w:w w:val="105"/>
        </w:rPr>
        <w:t> director</w:t>
      </w:r>
      <w:r>
        <w:rPr>
          <w:color w:val="231F20"/>
          <w:w w:val="105"/>
        </w:rPr>
        <w:t> Optometry</w:t>
      </w:r>
      <w:r>
        <w:rPr>
          <w:color w:val="231F20"/>
          <w:w w:val="105"/>
        </w:rPr>
        <w:t> Australia,</w:t>
      </w:r>
      <w:r>
        <w:rPr>
          <w:color w:val="231F20"/>
          <w:w w:val="105"/>
        </w:rPr>
        <w:t> and</w:t>
      </w:r>
      <w:r>
        <w:rPr>
          <w:color w:val="231F20"/>
          <w:w w:val="105"/>
        </w:rPr>
        <w:t> is</w:t>
      </w:r>
      <w:r>
        <w:rPr>
          <w:color w:val="231F20"/>
          <w:w w:val="105"/>
        </w:rPr>
        <w:t> Past</w:t>
      </w:r>
      <w:r>
        <w:rPr>
          <w:color w:val="231F20"/>
          <w:w w:val="105"/>
        </w:rPr>
        <w:t> President</w:t>
      </w:r>
      <w:r>
        <w:rPr>
          <w:color w:val="231F20"/>
          <w:w w:val="105"/>
        </w:rPr>
        <w:t> Optometry</w:t>
      </w:r>
      <w:r>
        <w:rPr>
          <w:color w:val="231F20"/>
          <w:w w:val="105"/>
        </w:rPr>
        <w:t> Western</w:t>
      </w:r>
      <w:r>
        <w:rPr>
          <w:color w:val="231F20"/>
          <w:w w:val="105"/>
        </w:rPr>
        <w:t> Australia.</w:t>
      </w:r>
      <w:r>
        <w:rPr>
          <w:color w:val="231F20"/>
          <w:w w:val="105"/>
        </w:rPr>
        <w:t> Darrell</w:t>
      </w:r>
      <w:r>
        <w:rPr>
          <w:color w:val="231F20"/>
          <w:w w:val="105"/>
        </w:rPr>
        <w:t> is</w:t>
      </w:r>
      <w:r>
        <w:rPr>
          <w:color w:val="231F20"/>
          <w:w w:val="105"/>
        </w:rPr>
        <w:t> a graduate of the Australian Institute of Company Directors.</w:t>
      </w:r>
    </w:p>
    <w:p>
      <w:pPr>
        <w:spacing w:after="0" w:line="252" w:lineRule="auto"/>
        <w:jc w:val="both"/>
        <w:sectPr>
          <w:headerReference w:type="default" r:id="rId7"/>
          <w:footerReference w:type="default" r:id="rId8"/>
          <w:pgSz w:w="12240" w:h="15840"/>
          <w:pgMar w:header="0" w:footer="458" w:top="1200" w:bottom="640" w:left="900" w:right="760"/>
          <w:pgNumType w:start="3"/>
        </w:sectPr>
      </w:pPr>
    </w:p>
    <w:p>
      <w:pPr>
        <w:pStyle w:val="BodyText"/>
        <w:spacing w:before="10"/>
        <w:rPr>
          <w:sz w:val="12"/>
        </w:rPr>
      </w:pPr>
    </w:p>
    <w:p>
      <w:pPr>
        <w:spacing w:line="249" w:lineRule="auto" w:before="70"/>
        <w:ind w:left="152" w:right="8098" w:firstLine="0"/>
        <w:jc w:val="left"/>
        <w:rPr>
          <w:b/>
          <w:sz w:val="18"/>
        </w:rPr>
      </w:pPr>
      <w:r>
        <w:rPr>
          <w:b/>
          <w:color w:val="4D59A8"/>
          <w:w w:val="105"/>
          <w:sz w:val="18"/>
        </w:rPr>
        <w:t>The</w:t>
      </w:r>
      <w:r>
        <w:rPr>
          <w:b/>
          <w:color w:val="4D59A8"/>
          <w:spacing w:val="-11"/>
          <w:w w:val="105"/>
          <w:sz w:val="18"/>
        </w:rPr>
        <w:t> </w:t>
      </w:r>
      <w:r>
        <w:rPr>
          <w:b/>
          <w:color w:val="4D59A8"/>
          <w:w w:val="105"/>
          <w:sz w:val="18"/>
        </w:rPr>
        <w:t>Honorable</w:t>
      </w:r>
      <w:r>
        <w:rPr>
          <w:b/>
          <w:color w:val="4D59A8"/>
          <w:spacing w:val="-11"/>
          <w:w w:val="105"/>
          <w:sz w:val="18"/>
        </w:rPr>
        <w:t> </w:t>
      </w:r>
      <w:r>
        <w:rPr>
          <w:b/>
          <w:color w:val="4D59A8"/>
          <w:w w:val="105"/>
          <w:sz w:val="18"/>
        </w:rPr>
        <w:t>John</w:t>
      </w:r>
      <w:r>
        <w:rPr>
          <w:b/>
          <w:color w:val="4D59A8"/>
          <w:spacing w:val="-11"/>
          <w:w w:val="105"/>
          <w:sz w:val="18"/>
        </w:rPr>
        <w:t> </w:t>
      </w:r>
      <w:r>
        <w:rPr>
          <w:b/>
          <w:color w:val="4D59A8"/>
          <w:w w:val="105"/>
          <w:sz w:val="18"/>
        </w:rPr>
        <w:t>Chaney SC BJuris LLB</w:t>
      </w:r>
    </w:p>
    <w:p>
      <w:pPr>
        <w:pStyle w:val="Heading2"/>
        <w:spacing w:before="1"/>
        <w:jc w:val="both"/>
      </w:pPr>
      <w:r>
        <w:rPr>
          <w:color w:val="231F20"/>
          <w:w w:val="105"/>
        </w:rPr>
        <w:t>Skills-based</w:t>
      </w:r>
      <w:r>
        <w:rPr>
          <w:color w:val="231F20"/>
          <w:spacing w:val="-5"/>
          <w:w w:val="105"/>
        </w:rPr>
        <w:t> </w:t>
      </w:r>
      <w:r>
        <w:rPr>
          <w:color w:val="231F20"/>
          <w:w w:val="105"/>
        </w:rPr>
        <w:t>member</w:t>
      </w:r>
      <w:r>
        <w:rPr>
          <w:color w:val="231F20"/>
          <w:spacing w:val="-5"/>
          <w:w w:val="105"/>
        </w:rPr>
        <w:t> </w:t>
      </w:r>
      <w:r>
        <w:rPr>
          <w:color w:val="231F20"/>
          <w:w w:val="105"/>
        </w:rPr>
        <w:t>of</w:t>
      </w:r>
      <w:r>
        <w:rPr>
          <w:color w:val="231F20"/>
          <w:spacing w:val="-6"/>
          <w:w w:val="105"/>
        </w:rPr>
        <w:t> </w:t>
      </w:r>
      <w:r>
        <w:rPr>
          <w:color w:val="231F20"/>
          <w:w w:val="105"/>
        </w:rPr>
        <w:t>Council</w:t>
      </w:r>
      <w:r>
        <w:rPr>
          <w:color w:val="231F20"/>
          <w:spacing w:val="-6"/>
          <w:w w:val="105"/>
        </w:rPr>
        <w:t> </w:t>
      </w:r>
      <w:r>
        <w:rPr>
          <w:color w:val="231F20"/>
          <w:w w:val="105"/>
        </w:rPr>
        <w:t>(until</w:t>
      </w:r>
      <w:r>
        <w:rPr>
          <w:color w:val="231F20"/>
          <w:spacing w:val="-7"/>
          <w:w w:val="105"/>
        </w:rPr>
        <w:t> </w:t>
      </w:r>
      <w:r>
        <w:rPr>
          <w:color w:val="231F20"/>
          <w:w w:val="105"/>
        </w:rPr>
        <w:t>30</w:t>
      </w:r>
      <w:r>
        <w:rPr>
          <w:color w:val="231F20"/>
          <w:spacing w:val="-4"/>
          <w:w w:val="105"/>
        </w:rPr>
        <w:t> </w:t>
      </w:r>
      <w:r>
        <w:rPr>
          <w:color w:val="231F20"/>
          <w:w w:val="105"/>
        </w:rPr>
        <w:t>May</w:t>
      </w:r>
      <w:r>
        <w:rPr>
          <w:color w:val="231F20"/>
          <w:spacing w:val="-6"/>
          <w:w w:val="105"/>
        </w:rPr>
        <w:t> </w:t>
      </w:r>
      <w:r>
        <w:rPr>
          <w:color w:val="231F20"/>
          <w:spacing w:val="-2"/>
          <w:w w:val="105"/>
        </w:rPr>
        <w:t>2022)</w:t>
      </w:r>
    </w:p>
    <w:p>
      <w:pPr>
        <w:pStyle w:val="BodyText"/>
        <w:spacing w:line="252" w:lineRule="auto" w:before="10"/>
        <w:ind w:left="152" w:right="176"/>
        <w:jc w:val="both"/>
      </w:pPr>
      <w:r>
        <w:rPr>
          <w:color w:val="231F20"/>
          <w:w w:val="105"/>
        </w:rPr>
        <w:t>John</w:t>
      </w:r>
      <w:r>
        <w:rPr>
          <w:color w:val="231F20"/>
          <w:w w:val="105"/>
        </w:rPr>
        <w:t> is</w:t>
      </w:r>
      <w:r>
        <w:rPr>
          <w:color w:val="231F20"/>
          <w:w w:val="105"/>
        </w:rPr>
        <w:t> a former</w:t>
      </w:r>
      <w:r>
        <w:rPr>
          <w:color w:val="231F20"/>
          <w:w w:val="105"/>
        </w:rPr>
        <w:t> justice of the Supreme Court</w:t>
      </w:r>
      <w:r>
        <w:rPr>
          <w:color w:val="231F20"/>
          <w:w w:val="105"/>
        </w:rPr>
        <w:t> of Western</w:t>
      </w:r>
      <w:r>
        <w:rPr>
          <w:color w:val="231F20"/>
          <w:w w:val="105"/>
        </w:rPr>
        <w:t> Australia, retiring from the court</w:t>
      </w:r>
      <w:r>
        <w:rPr>
          <w:color w:val="231F20"/>
          <w:w w:val="105"/>
        </w:rPr>
        <w:t> in</w:t>
      </w:r>
      <w:r>
        <w:rPr>
          <w:color w:val="231F20"/>
          <w:w w:val="105"/>
        </w:rPr>
        <w:t> 2018. His judicial career spanned</w:t>
      </w:r>
      <w:r>
        <w:rPr>
          <w:color w:val="231F20"/>
          <w:w w:val="105"/>
        </w:rPr>
        <w:t> 14 years,</w:t>
      </w:r>
      <w:r>
        <w:rPr>
          <w:color w:val="231F20"/>
          <w:w w:val="105"/>
        </w:rPr>
        <w:t> during</w:t>
      </w:r>
      <w:r>
        <w:rPr>
          <w:color w:val="231F20"/>
          <w:w w:val="105"/>
        </w:rPr>
        <w:t> which</w:t>
      </w:r>
      <w:r>
        <w:rPr>
          <w:color w:val="231F20"/>
          <w:w w:val="105"/>
        </w:rPr>
        <w:t> time</w:t>
      </w:r>
      <w:r>
        <w:rPr>
          <w:color w:val="231F20"/>
          <w:w w:val="105"/>
        </w:rPr>
        <w:t> he</w:t>
      </w:r>
      <w:r>
        <w:rPr>
          <w:color w:val="231F20"/>
          <w:w w:val="105"/>
        </w:rPr>
        <w:t> sat</w:t>
      </w:r>
      <w:r>
        <w:rPr>
          <w:color w:val="231F20"/>
          <w:w w:val="105"/>
        </w:rPr>
        <w:t> as</w:t>
      </w:r>
      <w:r>
        <w:rPr>
          <w:color w:val="231F20"/>
          <w:w w:val="105"/>
        </w:rPr>
        <w:t> a</w:t>
      </w:r>
      <w:r>
        <w:rPr>
          <w:color w:val="231F20"/>
          <w:w w:val="105"/>
        </w:rPr>
        <w:t> judge</w:t>
      </w:r>
      <w:r>
        <w:rPr>
          <w:color w:val="231F20"/>
          <w:w w:val="105"/>
        </w:rPr>
        <w:t> of</w:t>
      </w:r>
      <w:r>
        <w:rPr>
          <w:color w:val="231F20"/>
          <w:w w:val="105"/>
        </w:rPr>
        <w:t> the</w:t>
      </w:r>
      <w:r>
        <w:rPr>
          <w:color w:val="231F20"/>
          <w:w w:val="105"/>
        </w:rPr>
        <w:t> District</w:t>
      </w:r>
      <w:r>
        <w:rPr>
          <w:color w:val="231F20"/>
          <w:w w:val="105"/>
        </w:rPr>
        <w:t> Court,</w:t>
      </w:r>
      <w:r>
        <w:rPr>
          <w:color w:val="231F20"/>
          <w:w w:val="105"/>
        </w:rPr>
        <w:t> Deputy</w:t>
      </w:r>
      <w:r>
        <w:rPr>
          <w:color w:val="231F20"/>
          <w:w w:val="105"/>
        </w:rPr>
        <w:t> President</w:t>
      </w:r>
      <w:r>
        <w:rPr>
          <w:color w:val="231F20"/>
          <w:w w:val="105"/>
        </w:rPr>
        <w:t> and</w:t>
      </w:r>
      <w:r>
        <w:rPr>
          <w:color w:val="231F20"/>
          <w:w w:val="105"/>
        </w:rPr>
        <w:t> then</w:t>
      </w:r>
      <w:r>
        <w:rPr>
          <w:color w:val="231F20"/>
          <w:w w:val="105"/>
        </w:rPr>
        <w:t> President</w:t>
      </w:r>
      <w:r>
        <w:rPr>
          <w:color w:val="231F20"/>
          <w:w w:val="105"/>
        </w:rPr>
        <w:t> of</w:t>
      </w:r>
      <w:r>
        <w:rPr>
          <w:color w:val="231F20"/>
          <w:w w:val="105"/>
        </w:rPr>
        <w:t> the</w:t>
      </w:r>
      <w:r>
        <w:rPr>
          <w:color w:val="231F20"/>
          <w:w w:val="105"/>
        </w:rPr>
        <w:t> State</w:t>
      </w:r>
      <w:r>
        <w:rPr>
          <w:color w:val="231F20"/>
          <w:w w:val="105"/>
        </w:rPr>
        <w:t> Administrative Tribunal</w:t>
      </w:r>
      <w:r>
        <w:rPr>
          <w:color w:val="231F20"/>
          <w:w w:val="105"/>
        </w:rPr>
        <w:t> of</w:t>
      </w:r>
      <w:r>
        <w:rPr>
          <w:color w:val="231F20"/>
          <w:w w:val="105"/>
        </w:rPr>
        <w:t> WA,</w:t>
      </w:r>
      <w:r>
        <w:rPr>
          <w:color w:val="231F20"/>
          <w:w w:val="105"/>
        </w:rPr>
        <w:t> and</w:t>
      </w:r>
      <w:r>
        <w:rPr>
          <w:color w:val="231F20"/>
          <w:w w:val="105"/>
        </w:rPr>
        <w:t> on</w:t>
      </w:r>
      <w:r>
        <w:rPr>
          <w:color w:val="231F20"/>
          <w:w w:val="105"/>
        </w:rPr>
        <w:t> the</w:t>
      </w:r>
      <w:r>
        <w:rPr>
          <w:color w:val="231F20"/>
          <w:w w:val="105"/>
        </w:rPr>
        <w:t> Supreme</w:t>
      </w:r>
      <w:r>
        <w:rPr>
          <w:color w:val="231F20"/>
          <w:w w:val="105"/>
        </w:rPr>
        <w:t> Court. Prior</w:t>
      </w:r>
      <w:r>
        <w:rPr>
          <w:color w:val="231F20"/>
          <w:w w:val="105"/>
        </w:rPr>
        <w:t> to</w:t>
      </w:r>
      <w:r>
        <w:rPr>
          <w:color w:val="231F20"/>
          <w:w w:val="105"/>
        </w:rPr>
        <w:t> his</w:t>
      </w:r>
      <w:r>
        <w:rPr>
          <w:color w:val="231F20"/>
          <w:w w:val="105"/>
        </w:rPr>
        <w:t> appointment</w:t>
      </w:r>
      <w:r>
        <w:rPr>
          <w:color w:val="231F20"/>
          <w:w w:val="105"/>
        </w:rPr>
        <w:t> as</w:t>
      </w:r>
      <w:r>
        <w:rPr>
          <w:color w:val="231F20"/>
          <w:w w:val="105"/>
        </w:rPr>
        <w:t> a</w:t>
      </w:r>
      <w:r>
        <w:rPr>
          <w:color w:val="231F20"/>
          <w:w w:val="105"/>
        </w:rPr>
        <w:t> judge,</w:t>
      </w:r>
      <w:r>
        <w:rPr>
          <w:color w:val="231F20"/>
          <w:w w:val="105"/>
        </w:rPr>
        <w:t> John</w:t>
      </w:r>
      <w:r>
        <w:rPr>
          <w:color w:val="231F20"/>
          <w:w w:val="105"/>
        </w:rPr>
        <w:t> practised</w:t>
      </w:r>
      <w:r>
        <w:rPr>
          <w:color w:val="231F20"/>
          <w:w w:val="105"/>
        </w:rPr>
        <w:t> as</w:t>
      </w:r>
      <w:r>
        <w:rPr>
          <w:color w:val="231F20"/>
          <w:w w:val="105"/>
        </w:rPr>
        <w:t> a</w:t>
      </w:r>
      <w:r>
        <w:rPr>
          <w:color w:val="231F20"/>
          <w:w w:val="105"/>
        </w:rPr>
        <w:t> barrister</w:t>
      </w:r>
      <w:r>
        <w:rPr>
          <w:color w:val="231F20"/>
          <w:w w:val="105"/>
        </w:rPr>
        <w:t> for</w:t>
      </w:r>
      <w:r>
        <w:rPr>
          <w:color w:val="231F20"/>
          <w:w w:val="105"/>
        </w:rPr>
        <w:t> 10</w:t>
      </w:r>
      <w:r>
        <w:rPr>
          <w:color w:val="231F20"/>
          <w:w w:val="105"/>
        </w:rPr>
        <w:t> years</w:t>
      </w:r>
      <w:r>
        <w:rPr>
          <w:color w:val="231F20"/>
          <w:w w:val="105"/>
        </w:rPr>
        <w:t> during which</w:t>
      </w:r>
      <w:r>
        <w:rPr>
          <w:color w:val="231F20"/>
          <w:spacing w:val="-1"/>
          <w:w w:val="105"/>
        </w:rPr>
        <w:t> </w:t>
      </w:r>
      <w:r>
        <w:rPr>
          <w:color w:val="231F20"/>
          <w:w w:val="105"/>
        </w:rPr>
        <w:t>time</w:t>
      </w:r>
      <w:r>
        <w:rPr>
          <w:color w:val="231F20"/>
          <w:spacing w:val="-2"/>
          <w:w w:val="105"/>
        </w:rPr>
        <w:t> </w:t>
      </w:r>
      <w:r>
        <w:rPr>
          <w:color w:val="231F20"/>
          <w:w w:val="105"/>
        </w:rPr>
        <w:t>he</w:t>
      </w:r>
      <w:r>
        <w:rPr>
          <w:color w:val="231F20"/>
          <w:spacing w:val="-2"/>
          <w:w w:val="105"/>
        </w:rPr>
        <w:t> </w:t>
      </w:r>
      <w:r>
        <w:rPr>
          <w:color w:val="231F20"/>
          <w:w w:val="105"/>
        </w:rPr>
        <w:t>was appointed Senior</w:t>
      </w:r>
      <w:r>
        <w:rPr>
          <w:color w:val="231F20"/>
          <w:spacing w:val="-1"/>
          <w:w w:val="105"/>
        </w:rPr>
        <w:t> </w:t>
      </w:r>
      <w:r>
        <w:rPr>
          <w:color w:val="231F20"/>
          <w:w w:val="105"/>
        </w:rPr>
        <w:t>Counsel. Prior</w:t>
      </w:r>
      <w:r>
        <w:rPr>
          <w:color w:val="231F20"/>
          <w:spacing w:val="-1"/>
          <w:w w:val="105"/>
        </w:rPr>
        <w:t> </w:t>
      </w:r>
      <w:r>
        <w:rPr>
          <w:color w:val="231F20"/>
          <w:w w:val="105"/>
        </w:rPr>
        <w:t>to</w:t>
      </w:r>
      <w:r>
        <w:rPr>
          <w:color w:val="231F20"/>
          <w:spacing w:val="-1"/>
          <w:w w:val="105"/>
        </w:rPr>
        <w:t> </w:t>
      </w:r>
      <w:r>
        <w:rPr>
          <w:color w:val="231F20"/>
          <w:w w:val="105"/>
        </w:rPr>
        <w:t>this, he</w:t>
      </w:r>
      <w:r>
        <w:rPr>
          <w:color w:val="231F20"/>
          <w:spacing w:val="-2"/>
          <w:w w:val="105"/>
        </w:rPr>
        <w:t> </w:t>
      </w:r>
      <w:r>
        <w:rPr>
          <w:color w:val="231F20"/>
          <w:w w:val="105"/>
        </w:rPr>
        <w:t>was a</w:t>
      </w:r>
      <w:r>
        <w:rPr>
          <w:color w:val="231F20"/>
          <w:spacing w:val="-1"/>
          <w:w w:val="105"/>
        </w:rPr>
        <w:t> </w:t>
      </w:r>
      <w:r>
        <w:rPr>
          <w:color w:val="231F20"/>
          <w:w w:val="105"/>
        </w:rPr>
        <w:t>partner in</w:t>
      </w:r>
      <w:r>
        <w:rPr>
          <w:color w:val="231F20"/>
          <w:spacing w:val="-1"/>
          <w:w w:val="105"/>
        </w:rPr>
        <w:t> </w:t>
      </w:r>
      <w:r>
        <w:rPr>
          <w:color w:val="231F20"/>
          <w:w w:val="105"/>
        </w:rPr>
        <w:t>a</w:t>
      </w:r>
      <w:r>
        <w:rPr>
          <w:color w:val="231F20"/>
          <w:spacing w:val="-1"/>
          <w:w w:val="105"/>
        </w:rPr>
        <w:t> </w:t>
      </w:r>
      <w:r>
        <w:rPr>
          <w:color w:val="231F20"/>
          <w:w w:val="105"/>
        </w:rPr>
        <w:t>commercial</w:t>
      </w:r>
      <w:r>
        <w:rPr>
          <w:color w:val="231F20"/>
          <w:spacing w:val="-1"/>
          <w:w w:val="105"/>
        </w:rPr>
        <w:t> </w:t>
      </w:r>
      <w:r>
        <w:rPr>
          <w:color w:val="231F20"/>
          <w:w w:val="105"/>
        </w:rPr>
        <w:t>law firm where</w:t>
      </w:r>
      <w:r>
        <w:rPr>
          <w:color w:val="231F20"/>
          <w:spacing w:val="-2"/>
          <w:w w:val="105"/>
        </w:rPr>
        <w:t> </w:t>
      </w:r>
      <w:r>
        <w:rPr>
          <w:color w:val="231F20"/>
          <w:w w:val="105"/>
        </w:rPr>
        <w:t>he</w:t>
      </w:r>
      <w:r>
        <w:rPr>
          <w:color w:val="231F20"/>
          <w:spacing w:val="-2"/>
          <w:w w:val="105"/>
        </w:rPr>
        <w:t> </w:t>
      </w:r>
      <w:r>
        <w:rPr>
          <w:color w:val="231F20"/>
          <w:w w:val="105"/>
        </w:rPr>
        <w:t>practised</w:t>
      </w:r>
      <w:r>
        <w:rPr>
          <w:color w:val="231F20"/>
          <w:spacing w:val="-1"/>
          <w:w w:val="105"/>
        </w:rPr>
        <w:t> </w:t>
      </w:r>
      <w:r>
        <w:rPr>
          <w:color w:val="231F20"/>
          <w:w w:val="105"/>
        </w:rPr>
        <w:t>in</w:t>
      </w:r>
      <w:r>
        <w:rPr>
          <w:color w:val="231F20"/>
          <w:spacing w:val="-1"/>
          <w:w w:val="105"/>
        </w:rPr>
        <w:t> </w:t>
      </w:r>
      <w:r>
        <w:rPr>
          <w:color w:val="231F20"/>
          <w:w w:val="105"/>
        </w:rPr>
        <w:t>the</w:t>
      </w:r>
      <w:r>
        <w:rPr>
          <w:color w:val="231F20"/>
          <w:spacing w:val="-2"/>
          <w:w w:val="105"/>
        </w:rPr>
        <w:t> </w:t>
      </w:r>
      <w:r>
        <w:rPr>
          <w:color w:val="231F20"/>
          <w:w w:val="105"/>
        </w:rPr>
        <w:t>areas of commercial litigation, professional negligence and planning law. He served on the Council of the Law Society of WA for 12</w:t>
      </w:r>
      <w:r>
        <w:rPr>
          <w:color w:val="231F20"/>
          <w:spacing w:val="22"/>
          <w:w w:val="105"/>
        </w:rPr>
        <w:t> </w:t>
      </w:r>
      <w:r>
        <w:rPr>
          <w:color w:val="231F20"/>
          <w:w w:val="105"/>
        </w:rPr>
        <w:t>years and</w:t>
      </w:r>
      <w:r>
        <w:rPr>
          <w:color w:val="231F20"/>
          <w:w w:val="105"/>
        </w:rPr>
        <w:t> was</w:t>
      </w:r>
      <w:r>
        <w:rPr>
          <w:color w:val="231F20"/>
          <w:w w:val="105"/>
        </w:rPr>
        <w:t> president</w:t>
      </w:r>
      <w:r>
        <w:rPr>
          <w:color w:val="231F20"/>
          <w:w w:val="105"/>
        </w:rPr>
        <w:t> in</w:t>
      </w:r>
      <w:r>
        <w:rPr>
          <w:color w:val="231F20"/>
          <w:w w:val="105"/>
        </w:rPr>
        <w:t> 1991.</w:t>
      </w:r>
      <w:r>
        <w:rPr>
          <w:color w:val="231F20"/>
          <w:w w:val="105"/>
        </w:rPr>
        <w:t> He</w:t>
      </w:r>
      <w:r>
        <w:rPr>
          <w:color w:val="231F20"/>
          <w:w w:val="105"/>
        </w:rPr>
        <w:t> has</w:t>
      </w:r>
      <w:r>
        <w:rPr>
          <w:color w:val="231F20"/>
          <w:w w:val="105"/>
        </w:rPr>
        <w:t> sat</w:t>
      </w:r>
      <w:r>
        <w:rPr>
          <w:color w:val="231F20"/>
          <w:w w:val="105"/>
        </w:rPr>
        <w:t> on</w:t>
      </w:r>
      <w:r>
        <w:rPr>
          <w:color w:val="231F20"/>
          <w:w w:val="105"/>
        </w:rPr>
        <w:t> several</w:t>
      </w:r>
      <w:r>
        <w:rPr>
          <w:color w:val="231F20"/>
          <w:w w:val="105"/>
        </w:rPr>
        <w:t> Law</w:t>
      </w:r>
      <w:r>
        <w:rPr>
          <w:color w:val="231F20"/>
          <w:w w:val="105"/>
        </w:rPr>
        <w:t> School</w:t>
      </w:r>
      <w:r>
        <w:rPr>
          <w:color w:val="231F20"/>
          <w:w w:val="105"/>
        </w:rPr>
        <w:t> advisory</w:t>
      </w:r>
      <w:r>
        <w:rPr>
          <w:color w:val="231F20"/>
          <w:w w:val="105"/>
        </w:rPr>
        <w:t> boards</w:t>
      </w:r>
      <w:r>
        <w:rPr>
          <w:color w:val="231F20"/>
          <w:w w:val="105"/>
        </w:rPr>
        <w:t> at</w:t>
      </w:r>
      <w:r>
        <w:rPr>
          <w:color w:val="231F20"/>
          <w:w w:val="105"/>
        </w:rPr>
        <w:t> universities</w:t>
      </w:r>
      <w:r>
        <w:rPr>
          <w:color w:val="231F20"/>
          <w:w w:val="105"/>
        </w:rPr>
        <w:t> in</w:t>
      </w:r>
      <w:r>
        <w:rPr>
          <w:color w:val="231F20"/>
          <w:w w:val="105"/>
        </w:rPr>
        <w:t> WA,</w:t>
      </w:r>
      <w:r>
        <w:rPr>
          <w:color w:val="231F20"/>
          <w:w w:val="105"/>
        </w:rPr>
        <w:t> and</w:t>
      </w:r>
      <w:r>
        <w:rPr>
          <w:color w:val="231F20"/>
          <w:w w:val="105"/>
        </w:rPr>
        <w:t> was</w:t>
      </w:r>
      <w:r>
        <w:rPr>
          <w:color w:val="231F20"/>
          <w:w w:val="105"/>
        </w:rPr>
        <w:t> an</w:t>
      </w:r>
      <w:r>
        <w:rPr>
          <w:color w:val="231F20"/>
          <w:w w:val="105"/>
        </w:rPr>
        <w:t> inaugural</w:t>
      </w:r>
      <w:r>
        <w:rPr>
          <w:color w:val="231F20"/>
          <w:w w:val="105"/>
        </w:rPr>
        <w:t> board member</w:t>
      </w:r>
      <w:r>
        <w:rPr>
          <w:color w:val="231F20"/>
          <w:w w:val="105"/>
        </w:rPr>
        <w:t> of</w:t>
      </w:r>
      <w:r>
        <w:rPr>
          <w:color w:val="231F20"/>
          <w:w w:val="105"/>
        </w:rPr>
        <w:t> the</w:t>
      </w:r>
      <w:r>
        <w:rPr>
          <w:color w:val="231F20"/>
          <w:w w:val="105"/>
        </w:rPr>
        <w:t> Australian</w:t>
      </w:r>
      <w:r>
        <w:rPr>
          <w:color w:val="231F20"/>
          <w:w w:val="105"/>
        </w:rPr>
        <w:t> Advocacy</w:t>
      </w:r>
      <w:r>
        <w:rPr>
          <w:color w:val="231F20"/>
          <w:w w:val="105"/>
        </w:rPr>
        <w:t> Institute.</w:t>
      </w:r>
      <w:r>
        <w:rPr>
          <w:color w:val="231F20"/>
          <w:w w:val="105"/>
        </w:rPr>
        <w:t> John</w:t>
      </w:r>
      <w:r>
        <w:rPr>
          <w:color w:val="231F20"/>
          <w:w w:val="105"/>
        </w:rPr>
        <w:t> is</w:t>
      </w:r>
      <w:r>
        <w:rPr>
          <w:color w:val="231F20"/>
          <w:w w:val="105"/>
        </w:rPr>
        <w:t> now</w:t>
      </w:r>
      <w:r>
        <w:rPr>
          <w:color w:val="231F20"/>
          <w:w w:val="105"/>
        </w:rPr>
        <w:t> engaged</w:t>
      </w:r>
      <w:r>
        <w:rPr>
          <w:color w:val="231F20"/>
          <w:w w:val="105"/>
        </w:rPr>
        <w:t> in</w:t>
      </w:r>
      <w:r>
        <w:rPr>
          <w:color w:val="231F20"/>
          <w:w w:val="105"/>
        </w:rPr>
        <w:t> practice</w:t>
      </w:r>
      <w:r>
        <w:rPr>
          <w:color w:val="231F20"/>
          <w:w w:val="105"/>
        </w:rPr>
        <w:t> as</w:t>
      </w:r>
      <w:r>
        <w:rPr>
          <w:color w:val="231F20"/>
          <w:w w:val="105"/>
        </w:rPr>
        <w:t> a</w:t>
      </w:r>
      <w:r>
        <w:rPr>
          <w:color w:val="231F20"/>
          <w:w w:val="105"/>
        </w:rPr>
        <w:t> private</w:t>
      </w:r>
      <w:r>
        <w:rPr>
          <w:color w:val="231F20"/>
          <w:w w:val="105"/>
        </w:rPr>
        <w:t> mediator</w:t>
      </w:r>
      <w:r>
        <w:rPr>
          <w:color w:val="231F20"/>
          <w:w w:val="105"/>
        </w:rPr>
        <w:t> and</w:t>
      </w:r>
      <w:r>
        <w:rPr>
          <w:color w:val="231F20"/>
          <w:w w:val="105"/>
        </w:rPr>
        <w:t> arbitrator.</w:t>
      </w:r>
      <w:r>
        <w:rPr>
          <w:color w:val="231F20"/>
          <w:w w:val="105"/>
        </w:rPr>
        <w:t> He</w:t>
      </w:r>
      <w:r>
        <w:rPr>
          <w:color w:val="231F20"/>
          <w:w w:val="105"/>
        </w:rPr>
        <w:t> holds</w:t>
      </w:r>
      <w:r>
        <w:rPr>
          <w:color w:val="231F20"/>
          <w:w w:val="105"/>
        </w:rPr>
        <w:t> the office</w:t>
      </w:r>
      <w:r>
        <w:rPr>
          <w:color w:val="231F20"/>
          <w:spacing w:val="-1"/>
          <w:w w:val="105"/>
        </w:rPr>
        <w:t> </w:t>
      </w:r>
      <w:r>
        <w:rPr>
          <w:color w:val="231F20"/>
          <w:w w:val="105"/>
        </w:rPr>
        <w:t>of</w:t>
      </w:r>
      <w:r>
        <w:rPr>
          <w:color w:val="231F20"/>
          <w:spacing w:val="-1"/>
          <w:w w:val="105"/>
        </w:rPr>
        <w:t> </w:t>
      </w:r>
      <w:r>
        <w:rPr>
          <w:color w:val="231F20"/>
          <w:w w:val="105"/>
        </w:rPr>
        <w:t>Acting Parliamentary Inspector of</w:t>
      </w:r>
      <w:r>
        <w:rPr>
          <w:color w:val="231F20"/>
          <w:spacing w:val="-1"/>
          <w:w w:val="105"/>
        </w:rPr>
        <w:t> </w:t>
      </w:r>
      <w:r>
        <w:rPr>
          <w:color w:val="231F20"/>
          <w:w w:val="105"/>
        </w:rPr>
        <w:t>the</w:t>
      </w:r>
      <w:r>
        <w:rPr>
          <w:color w:val="231F20"/>
          <w:spacing w:val="-1"/>
          <w:w w:val="105"/>
        </w:rPr>
        <w:t> </w:t>
      </w:r>
      <w:r>
        <w:rPr>
          <w:color w:val="231F20"/>
          <w:w w:val="105"/>
        </w:rPr>
        <w:t>Crime</w:t>
      </w:r>
      <w:r>
        <w:rPr>
          <w:color w:val="231F20"/>
          <w:spacing w:val="-1"/>
          <w:w w:val="105"/>
        </w:rPr>
        <w:t> </w:t>
      </w:r>
      <w:r>
        <w:rPr>
          <w:color w:val="231F20"/>
          <w:w w:val="105"/>
        </w:rPr>
        <w:t>and Corruption Commission of</w:t>
      </w:r>
      <w:r>
        <w:rPr>
          <w:color w:val="231F20"/>
          <w:spacing w:val="-1"/>
          <w:w w:val="105"/>
        </w:rPr>
        <w:t> </w:t>
      </w:r>
      <w:r>
        <w:rPr>
          <w:color w:val="231F20"/>
          <w:w w:val="105"/>
        </w:rPr>
        <w:t>WA, chairs the</w:t>
      </w:r>
      <w:r>
        <w:rPr>
          <w:color w:val="231F20"/>
          <w:spacing w:val="-1"/>
          <w:w w:val="105"/>
        </w:rPr>
        <w:t> </w:t>
      </w:r>
      <w:r>
        <w:rPr>
          <w:color w:val="231F20"/>
          <w:w w:val="105"/>
        </w:rPr>
        <w:t>Forensic Biology Advisory Council and the Piddington Society and is a member of the National Sports Tribunal.</w:t>
      </w:r>
    </w:p>
    <w:p>
      <w:pPr>
        <w:pStyle w:val="BodyText"/>
      </w:pPr>
    </w:p>
    <w:p>
      <w:pPr>
        <w:spacing w:line="252" w:lineRule="auto" w:before="0"/>
        <w:ind w:left="152" w:right="8576" w:firstLine="0"/>
        <w:jc w:val="left"/>
        <w:rPr>
          <w:b/>
          <w:sz w:val="18"/>
        </w:rPr>
      </w:pPr>
      <w:r>
        <w:rPr>
          <w:b/>
          <w:color w:val="4D59A8"/>
          <w:w w:val="105"/>
          <w:sz w:val="18"/>
        </w:rPr>
        <w:t>Professor</w:t>
      </w:r>
      <w:r>
        <w:rPr>
          <w:b/>
          <w:color w:val="4D59A8"/>
          <w:spacing w:val="-11"/>
          <w:w w:val="105"/>
          <w:sz w:val="18"/>
        </w:rPr>
        <w:t> </w:t>
      </w:r>
      <w:r>
        <w:rPr>
          <w:b/>
          <w:color w:val="4D59A8"/>
          <w:w w:val="105"/>
          <w:sz w:val="18"/>
        </w:rPr>
        <w:t>Linda</w:t>
      </w:r>
      <w:r>
        <w:rPr>
          <w:b/>
          <w:color w:val="4D59A8"/>
          <w:spacing w:val="-11"/>
          <w:w w:val="105"/>
          <w:sz w:val="18"/>
        </w:rPr>
        <w:t> </w:t>
      </w:r>
      <w:r>
        <w:rPr>
          <w:b/>
          <w:color w:val="4D59A8"/>
          <w:w w:val="105"/>
          <w:sz w:val="18"/>
        </w:rPr>
        <w:t>Denehy BAppSc (Physio), PhD</w:t>
      </w:r>
    </w:p>
    <w:p>
      <w:pPr>
        <w:pStyle w:val="Heading2"/>
        <w:spacing w:line="219" w:lineRule="exact"/>
        <w:jc w:val="both"/>
      </w:pPr>
      <w:r>
        <w:rPr>
          <w:color w:val="231F20"/>
          <w:w w:val="105"/>
        </w:rPr>
        <w:t>Executive</w:t>
      </w:r>
      <w:r>
        <w:rPr>
          <w:color w:val="231F20"/>
          <w:spacing w:val="-9"/>
          <w:w w:val="105"/>
        </w:rPr>
        <w:t> </w:t>
      </w:r>
      <w:r>
        <w:rPr>
          <w:color w:val="231F20"/>
          <w:w w:val="105"/>
        </w:rPr>
        <w:t>Committee</w:t>
      </w:r>
      <w:r>
        <w:rPr>
          <w:color w:val="231F20"/>
          <w:spacing w:val="-8"/>
          <w:w w:val="105"/>
        </w:rPr>
        <w:t> </w:t>
      </w:r>
      <w:r>
        <w:rPr>
          <w:color w:val="231F20"/>
          <w:w w:val="105"/>
        </w:rPr>
        <w:t>Member</w:t>
      </w:r>
      <w:r>
        <w:rPr>
          <w:color w:val="231F20"/>
          <w:spacing w:val="-7"/>
          <w:w w:val="105"/>
        </w:rPr>
        <w:t> </w:t>
      </w:r>
      <w:r>
        <w:rPr>
          <w:color w:val="231F20"/>
          <w:w w:val="105"/>
        </w:rPr>
        <w:t>(until</w:t>
      </w:r>
      <w:r>
        <w:rPr>
          <w:color w:val="231F20"/>
          <w:spacing w:val="-9"/>
          <w:w w:val="105"/>
        </w:rPr>
        <w:t> </w:t>
      </w:r>
      <w:r>
        <w:rPr>
          <w:color w:val="231F20"/>
          <w:w w:val="105"/>
        </w:rPr>
        <w:t>June</w:t>
      </w:r>
      <w:r>
        <w:rPr>
          <w:color w:val="231F20"/>
          <w:spacing w:val="-8"/>
          <w:w w:val="105"/>
        </w:rPr>
        <w:t> </w:t>
      </w:r>
      <w:r>
        <w:rPr>
          <w:color w:val="231F20"/>
          <w:spacing w:val="-2"/>
          <w:w w:val="105"/>
        </w:rPr>
        <w:t>2022)</w:t>
      </w:r>
    </w:p>
    <w:p>
      <w:pPr>
        <w:spacing w:before="9"/>
        <w:ind w:left="152" w:right="0" w:firstLine="0"/>
        <w:jc w:val="both"/>
        <w:rPr>
          <w:b/>
          <w:sz w:val="18"/>
        </w:rPr>
      </w:pPr>
      <w:r>
        <w:rPr>
          <w:b/>
          <w:color w:val="231F20"/>
          <w:w w:val="105"/>
          <w:sz w:val="18"/>
        </w:rPr>
        <w:t>University</w:t>
      </w:r>
      <w:r>
        <w:rPr>
          <w:b/>
          <w:color w:val="231F20"/>
          <w:spacing w:val="-7"/>
          <w:w w:val="105"/>
          <w:sz w:val="18"/>
        </w:rPr>
        <w:t> </w:t>
      </w:r>
      <w:r>
        <w:rPr>
          <w:b/>
          <w:color w:val="231F20"/>
          <w:w w:val="105"/>
          <w:sz w:val="18"/>
        </w:rPr>
        <w:t>of</w:t>
      </w:r>
      <w:r>
        <w:rPr>
          <w:b/>
          <w:color w:val="231F20"/>
          <w:spacing w:val="-6"/>
          <w:w w:val="105"/>
          <w:sz w:val="18"/>
        </w:rPr>
        <w:t> </w:t>
      </w:r>
      <w:r>
        <w:rPr>
          <w:b/>
          <w:color w:val="231F20"/>
          <w:w w:val="105"/>
          <w:sz w:val="18"/>
        </w:rPr>
        <w:t>Melbourne</w:t>
      </w:r>
      <w:r>
        <w:rPr>
          <w:b/>
          <w:color w:val="231F20"/>
          <w:spacing w:val="-7"/>
          <w:w w:val="105"/>
          <w:sz w:val="18"/>
        </w:rPr>
        <w:t> </w:t>
      </w:r>
      <w:r>
        <w:rPr>
          <w:b/>
          <w:color w:val="231F20"/>
          <w:w w:val="105"/>
          <w:sz w:val="18"/>
        </w:rPr>
        <w:t>appointee</w:t>
      </w:r>
      <w:r>
        <w:rPr>
          <w:b/>
          <w:color w:val="231F20"/>
          <w:spacing w:val="-6"/>
          <w:w w:val="105"/>
          <w:sz w:val="18"/>
        </w:rPr>
        <w:t> </w:t>
      </w:r>
      <w:r>
        <w:rPr>
          <w:b/>
          <w:color w:val="231F20"/>
          <w:w w:val="105"/>
          <w:sz w:val="18"/>
        </w:rPr>
        <w:t>to</w:t>
      </w:r>
      <w:r>
        <w:rPr>
          <w:b/>
          <w:color w:val="231F20"/>
          <w:spacing w:val="-6"/>
          <w:w w:val="105"/>
          <w:sz w:val="18"/>
        </w:rPr>
        <w:t> </w:t>
      </w:r>
      <w:r>
        <w:rPr>
          <w:b/>
          <w:color w:val="231F20"/>
          <w:w w:val="105"/>
          <w:sz w:val="18"/>
        </w:rPr>
        <w:t>Council</w:t>
      </w:r>
      <w:r>
        <w:rPr>
          <w:b/>
          <w:color w:val="231F20"/>
          <w:spacing w:val="-2"/>
          <w:w w:val="105"/>
          <w:sz w:val="18"/>
        </w:rPr>
        <w:t> </w:t>
      </w:r>
      <w:r>
        <w:rPr>
          <w:b/>
          <w:color w:val="231F20"/>
          <w:w w:val="105"/>
          <w:sz w:val="18"/>
        </w:rPr>
        <w:t>since</w:t>
      </w:r>
      <w:r>
        <w:rPr>
          <w:b/>
          <w:color w:val="231F20"/>
          <w:spacing w:val="-6"/>
          <w:w w:val="105"/>
          <w:sz w:val="18"/>
        </w:rPr>
        <w:t> </w:t>
      </w:r>
      <w:r>
        <w:rPr>
          <w:b/>
          <w:color w:val="231F20"/>
          <w:w w:val="105"/>
          <w:sz w:val="18"/>
        </w:rPr>
        <w:t>2017</w:t>
      </w:r>
      <w:r>
        <w:rPr>
          <w:b/>
          <w:color w:val="231F20"/>
          <w:spacing w:val="-4"/>
          <w:w w:val="105"/>
          <w:sz w:val="18"/>
        </w:rPr>
        <w:t> </w:t>
      </w:r>
      <w:r>
        <w:rPr>
          <w:b/>
          <w:color w:val="231F20"/>
          <w:w w:val="105"/>
          <w:sz w:val="18"/>
        </w:rPr>
        <w:t>until</w:t>
      </w:r>
      <w:r>
        <w:rPr>
          <w:b/>
          <w:color w:val="231F20"/>
          <w:spacing w:val="-7"/>
          <w:w w:val="105"/>
          <w:sz w:val="18"/>
        </w:rPr>
        <w:t> </w:t>
      </w:r>
      <w:r>
        <w:rPr>
          <w:b/>
          <w:color w:val="231F20"/>
          <w:w w:val="105"/>
          <w:sz w:val="18"/>
        </w:rPr>
        <w:t>31</w:t>
      </w:r>
      <w:r>
        <w:rPr>
          <w:b/>
          <w:color w:val="231F20"/>
          <w:spacing w:val="-6"/>
          <w:w w:val="105"/>
          <w:sz w:val="18"/>
        </w:rPr>
        <w:t> </w:t>
      </w:r>
      <w:r>
        <w:rPr>
          <w:b/>
          <w:color w:val="231F20"/>
          <w:w w:val="105"/>
          <w:sz w:val="18"/>
        </w:rPr>
        <w:t>December</w:t>
      </w:r>
      <w:r>
        <w:rPr>
          <w:b/>
          <w:color w:val="231F20"/>
          <w:spacing w:val="-5"/>
          <w:w w:val="105"/>
          <w:sz w:val="18"/>
        </w:rPr>
        <w:t> </w:t>
      </w:r>
      <w:r>
        <w:rPr>
          <w:b/>
          <w:color w:val="231F20"/>
          <w:spacing w:val="-4"/>
          <w:w w:val="105"/>
          <w:sz w:val="18"/>
        </w:rPr>
        <w:t>2022</w:t>
      </w:r>
    </w:p>
    <w:p>
      <w:pPr>
        <w:pStyle w:val="BodyText"/>
        <w:spacing w:line="249" w:lineRule="auto" w:before="10"/>
        <w:ind w:left="152" w:right="175"/>
        <w:jc w:val="both"/>
      </w:pPr>
      <w:r>
        <w:rPr>
          <w:color w:val="231F20"/>
          <w:w w:val="105"/>
        </w:rPr>
        <w:t>Linda</w:t>
      </w:r>
      <w:r>
        <w:rPr>
          <w:color w:val="231F20"/>
          <w:spacing w:val="-3"/>
          <w:w w:val="105"/>
        </w:rPr>
        <w:t> </w:t>
      </w:r>
      <w:r>
        <w:rPr>
          <w:color w:val="231F20"/>
          <w:w w:val="105"/>
        </w:rPr>
        <w:t>Denehy</w:t>
      </w:r>
      <w:r>
        <w:rPr>
          <w:color w:val="231F20"/>
          <w:spacing w:val="-2"/>
          <w:w w:val="105"/>
        </w:rPr>
        <w:t> </w:t>
      </w:r>
      <w:r>
        <w:rPr>
          <w:color w:val="231F20"/>
          <w:w w:val="105"/>
        </w:rPr>
        <w:t>is</w:t>
      </w:r>
      <w:r>
        <w:rPr>
          <w:color w:val="231F20"/>
          <w:spacing w:val="-4"/>
          <w:w w:val="105"/>
        </w:rPr>
        <w:t> </w:t>
      </w:r>
      <w:r>
        <w:rPr>
          <w:color w:val="231F20"/>
          <w:w w:val="105"/>
        </w:rPr>
        <w:t>Professor</w:t>
      </w:r>
      <w:r>
        <w:rPr>
          <w:color w:val="231F20"/>
          <w:spacing w:val="-4"/>
          <w:w w:val="105"/>
        </w:rPr>
        <w:t> </w:t>
      </w:r>
      <w:r>
        <w:rPr>
          <w:color w:val="231F20"/>
          <w:w w:val="105"/>
        </w:rPr>
        <w:t>of</w:t>
      </w:r>
      <w:r>
        <w:rPr>
          <w:color w:val="231F20"/>
          <w:spacing w:val="-4"/>
          <w:w w:val="105"/>
        </w:rPr>
        <w:t> </w:t>
      </w:r>
      <w:r>
        <w:rPr>
          <w:color w:val="231F20"/>
          <w:w w:val="105"/>
        </w:rPr>
        <w:t>Physiotherapy</w:t>
      </w:r>
      <w:r>
        <w:rPr>
          <w:color w:val="231F20"/>
          <w:spacing w:val="-4"/>
          <w:w w:val="105"/>
        </w:rPr>
        <w:t> </w:t>
      </w:r>
      <w:r>
        <w:rPr>
          <w:color w:val="231F20"/>
          <w:w w:val="105"/>
        </w:rPr>
        <w:t>and</w:t>
      </w:r>
      <w:r>
        <w:rPr>
          <w:color w:val="231F20"/>
          <w:spacing w:val="-4"/>
          <w:w w:val="105"/>
        </w:rPr>
        <w:t> </w:t>
      </w:r>
      <w:r>
        <w:rPr>
          <w:color w:val="231F20"/>
          <w:w w:val="105"/>
        </w:rPr>
        <w:t>past</w:t>
      </w:r>
      <w:r>
        <w:rPr>
          <w:color w:val="231F20"/>
          <w:spacing w:val="-3"/>
          <w:w w:val="105"/>
        </w:rPr>
        <w:t> </w:t>
      </w:r>
      <w:r>
        <w:rPr>
          <w:color w:val="231F20"/>
          <w:w w:val="105"/>
        </w:rPr>
        <w:t>Head</w:t>
      </w:r>
      <w:r>
        <w:rPr>
          <w:color w:val="231F20"/>
          <w:spacing w:val="-4"/>
          <w:w w:val="105"/>
        </w:rPr>
        <w:t> </w:t>
      </w:r>
      <w:r>
        <w:rPr>
          <w:color w:val="231F20"/>
          <w:w w:val="105"/>
        </w:rPr>
        <w:t>of</w:t>
      </w:r>
      <w:r>
        <w:rPr>
          <w:color w:val="231F20"/>
          <w:spacing w:val="-4"/>
          <w:w w:val="105"/>
        </w:rPr>
        <w:t> </w:t>
      </w:r>
      <w:r>
        <w:rPr>
          <w:color w:val="231F20"/>
          <w:w w:val="105"/>
        </w:rPr>
        <w:t>the</w:t>
      </w:r>
      <w:r>
        <w:rPr>
          <w:color w:val="231F20"/>
          <w:spacing w:val="-2"/>
          <w:w w:val="105"/>
        </w:rPr>
        <w:t> </w:t>
      </w:r>
      <w:r>
        <w:rPr>
          <w:color w:val="231F20"/>
          <w:w w:val="105"/>
        </w:rPr>
        <w:t>Melbourne</w:t>
      </w:r>
      <w:r>
        <w:rPr>
          <w:color w:val="231F20"/>
          <w:spacing w:val="-4"/>
          <w:w w:val="105"/>
        </w:rPr>
        <w:t> </w:t>
      </w:r>
      <w:r>
        <w:rPr>
          <w:color w:val="231F20"/>
          <w:w w:val="105"/>
        </w:rPr>
        <w:t>School</w:t>
      </w:r>
      <w:r>
        <w:rPr>
          <w:color w:val="231F20"/>
          <w:spacing w:val="-3"/>
          <w:w w:val="105"/>
        </w:rPr>
        <w:t> </w:t>
      </w:r>
      <w:r>
        <w:rPr>
          <w:color w:val="231F20"/>
          <w:w w:val="105"/>
        </w:rPr>
        <w:t>of</w:t>
      </w:r>
      <w:r>
        <w:rPr>
          <w:color w:val="231F20"/>
          <w:spacing w:val="-4"/>
          <w:w w:val="105"/>
        </w:rPr>
        <w:t> </w:t>
      </w:r>
      <w:r>
        <w:rPr>
          <w:color w:val="231F20"/>
          <w:w w:val="105"/>
        </w:rPr>
        <w:t>Health</w:t>
      </w:r>
      <w:r>
        <w:rPr>
          <w:color w:val="231F20"/>
          <w:spacing w:val="-3"/>
          <w:w w:val="105"/>
        </w:rPr>
        <w:t> </w:t>
      </w:r>
      <w:r>
        <w:rPr>
          <w:color w:val="231F20"/>
          <w:w w:val="105"/>
        </w:rPr>
        <w:t>Sciences</w:t>
      </w:r>
      <w:r>
        <w:rPr>
          <w:color w:val="231F20"/>
          <w:spacing w:val="-2"/>
          <w:w w:val="105"/>
        </w:rPr>
        <w:t> </w:t>
      </w:r>
      <w:r>
        <w:rPr>
          <w:color w:val="231F20"/>
          <w:w w:val="105"/>
        </w:rPr>
        <w:t>at</w:t>
      </w:r>
      <w:r>
        <w:rPr>
          <w:color w:val="231F20"/>
          <w:spacing w:val="-2"/>
          <w:w w:val="105"/>
        </w:rPr>
        <w:t> </w:t>
      </w:r>
      <w:r>
        <w:rPr>
          <w:color w:val="231F20"/>
          <w:w w:val="105"/>
        </w:rPr>
        <w:t>the</w:t>
      </w:r>
      <w:r>
        <w:rPr>
          <w:color w:val="231F20"/>
          <w:spacing w:val="-5"/>
          <w:w w:val="105"/>
        </w:rPr>
        <w:t> </w:t>
      </w:r>
      <w:r>
        <w:rPr>
          <w:color w:val="231F20"/>
          <w:w w:val="105"/>
        </w:rPr>
        <w:t>University</w:t>
      </w:r>
      <w:r>
        <w:rPr>
          <w:color w:val="231F20"/>
          <w:spacing w:val="-4"/>
          <w:w w:val="105"/>
        </w:rPr>
        <w:t> </w:t>
      </w:r>
      <w:r>
        <w:rPr>
          <w:color w:val="231F20"/>
          <w:w w:val="105"/>
        </w:rPr>
        <w:t>of</w:t>
      </w:r>
      <w:r>
        <w:rPr>
          <w:color w:val="231F20"/>
          <w:spacing w:val="-4"/>
          <w:w w:val="105"/>
        </w:rPr>
        <w:t> </w:t>
      </w:r>
      <w:r>
        <w:rPr>
          <w:color w:val="231F20"/>
          <w:w w:val="105"/>
        </w:rPr>
        <w:t>Melbourne and</w:t>
      </w:r>
      <w:r>
        <w:rPr>
          <w:color w:val="231F20"/>
          <w:spacing w:val="-2"/>
          <w:w w:val="105"/>
        </w:rPr>
        <w:t> </w:t>
      </w:r>
      <w:r>
        <w:rPr>
          <w:color w:val="231F20"/>
          <w:w w:val="105"/>
        </w:rPr>
        <w:t>a</w:t>
      </w:r>
      <w:r>
        <w:rPr>
          <w:color w:val="231F20"/>
          <w:spacing w:val="-2"/>
          <w:w w:val="105"/>
        </w:rPr>
        <w:t> </w:t>
      </w:r>
      <w:r>
        <w:rPr>
          <w:color w:val="231F20"/>
          <w:w w:val="105"/>
        </w:rPr>
        <w:t>registered</w:t>
      </w:r>
      <w:r>
        <w:rPr>
          <w:color w:val="231F20"/>
          <w:spacing w:val="-2"/>
          <w:w w:val="105"/>
        </w:rPr>
        <w:t> </w:t>
      </w:r>
      <w:r>
        <w:rPr>
          <w:color w:val="231F20"/>
          <w:w w:val="105"/>
        </w:rPr>
        <w:t>Physiotherapist.</w:t>
      </w:r>
      <w:r>
        <w:rPr>
          <w:color w:val="231F20"/>
          <w:spacing w:val="-2"/>
          <w:w w:val="105"/>
        </w:rPr>
        <w:t> </w:t>
      </w:r>
      <w:r>
        <w:rPr>
          <w:color w:val="231F20"/>
          <w:w w:val="105"/>
        </w:rPr>
        <w:t>She</w:t>
      </w:r>
      <w:r>
        <w:rPr>
          <w:color w:val="231F20"/>
          <w:spacing w:val="-3"/>
          <w:w w:val="105"/>
        </w:rPr>
        <w:t> </w:t>
      </w:r>
      <w:r>
        <w:rPr>
          <w:color w:val="231F20"/>
          <w:w w:val="105"/>
        </w:rPr>
        <w:t>also</w:t>
      </w:r>
      <w:r>
        <w:rPr>
          <w:color w:val="231F20"/>
          <w:spacing w:val="-2"/>
          <w:w w:val="105"/>
        </w:rPr>
        <w:t> </w:t>
      </w:r>
      <w:r>
        <w:rPr>
          <w:color w:val="231F20"/>
          <w:w w:val="105"/>
        </w:rPr>
        <w:t>has</w:t>
      </w:r>
      <w:r>
        <w:rPr>
          <w:color w:val="231F20"/>
          <w:spacing w:val="-2"/>
          <w:w w:val="105"/>
        </w:rPr>
        <w:t> </w:t>
      </w:r>
      <w:r>
        <w:rPr>
          <w:color w:val="231F20"/>
          <w:w w:val="105"/>
        </w:rPr>
        <w:t>a</w:t>
      </w:r>
      <w:r>
        <w:rPr>
          <w:color w:val="231F20"/>
          <w:spacing w:val="-2"/>
          <w:w w:val="105"/>
        </w:rPr>
        <w:t> </w:t>
      </w:r>
      <w:r>
        <w:rPr>
          <w:color w:val="231F20"/>
          <w:w w:val="105"/>
        </w:rPr>
        <w:t>joint</w:t>
      </w:r>
      <w:r>
        <w:rPr>
          <w:color w:val="231F20"/>
          <w:spacing w:val="-2"/>
          <w:w w:val="105"/>
        </w:rPr>
        <w:t> </w:t>
      </w:r>
      <w:r>
        <w:rPr>
          <w:color w:val="231F20"/>
          <w:w w:val="105"/>
        </w:rPr>
        <w:t>appointment</w:t>
      </w:r>
      <w:r>
        <w:rPr>
          <w:color w:val="231F20"/>
          <w:spacing w:val="-2"/>
          <w:w w:val="105"/>
        </w:rPr>
        <w:t> </w:t>
      </w:r>
      <w:r>
        <w:rPr>
          <w:color w:val="231F20"/>
          <w:w w:val="105"/>
        </w:rPr>
        <w:t>as</w:t>
      </w:r>
      <w:r>
        <w:rPr>
          <w:color w:val="231F20"/>
          <w:spacing w:val="-2"/>
          <w:w w:val="105"/>
        </w:rPr>
        <w:t> </w:t>
      </w:r>
      <w:r>
        <w:rPr>
          <w:color w:val="231F20"/>
          <w:w w:val="105"/>
        </w:rPr>
        <w:t>Professor</w:t>
      </w:r>
      <w:r>
        <w:rPr>
          <w:color w:val="231F20"/>
          <w:spacing w:val="-2"/>
          <w:w w:val="105"/>
        </w:rPr>
        <w:t> </w:t>
      </w:r>
      <w:r>
        <w:rPr>
          <w:color w:val="231F20"/>
          <w:w w:val="105"/>
        </w:rPr>
        <w:t>of</w:t>
      </w:r>
      <w:r>
        <w:rPr>
          <w:color w:val="231F20"/>
          <w:spacing w:val="-3"/>
          <w:w w:val="105"/>
        </w:rPr>
        <w:t> </w:t>
      </w:r>
      <w:r>
        <w:rPr>
          <w:color w:val="231F20"/>
          <w:w w:val="105"/>
        </w:rPr>
        <w:t>Health</w:t>
      </w:r>
      <w:r>
        <w:rPr>
          <w:color w:val="231F20"/>
          <w:spacing w:val="-2"/>
          <w:w w:val="105"/>
        </w:rPr>
        <w:t> </w:t>
      </w:r>
      <w:r>
        <w:rPr>
          <w:color w:val="231F20"/>
          <w:w w:val="105"/>
        </w:rPr>
        <w:t>Services</w:t>
      </w:r>
      <w:r>
        <w:rPr>
          <w:color w:val="231F20"/>
          <w:spacing w:val="-2"/>
          <w:w w:val="105"/>
        </w:rPr>
        <w:t> </w:t>
      </w:r>
      <w:r>
        <w:rPr>
          <w:color w:val="231F20"/>
          <w:w w:val="105"/>
        </w:rPr>
        <w:t>Research:</w:t>
      </w:r>
      <w:r>
        <w:rPr>
          <w:color w:val="231F20"/>
          <w:spacing w:val="-3"/>
          <w:w w:val="105"/>
        </w:rPr>
        <w:t> </w:t>
      </w:r>
      <w:r>
        <w:rPr>
          <w:color w:val="231F20"/>
          <w:w w:val="105"/>
        </w:rPr>
        <w:t>Allied</w:t>
      </w:r>
      <w:r>
        <w:rPr>
          <w:color w:val="231F20"/>
          <w:spacing w:val="-2"/>
          <w:w w:val="105"/>
        </w:rPr>
        <w:t> </w:t>
      </w:r>
      <w:r>
        <w:rPr>
          <w:color w:val="231F20"/>
          <w:w w:val="105"/>
        </w:rPr>
        <w:t>Health</w:t>
      </w:r>
      <w:r>
        <w:rPr>
          <w:color w:val="231F20"/>
          <w:spacing w:val="-2"/>
          <w:w w:val="105"/>
        </w:rPr>
        <w:t> </w:t>
      </w:r>
      <w:r>
        <w:rPr>
          <w:color w:val="231F20"/>
          <w:w w:val="105"/>
        </w:rPr>
        <w:t>at</w:t>
      </w:r>
      <w:r>
        <w:rPr>
          <w:color w:val="231F20"/>
          <w:spacing w:val="-2"/>
          <w:w w:val="105"/>
        </w:rPr>
        <w:t> </w:t>
      </w:r>
      <w:r>
        <w:rPr>
          <w:color w:val="231F20"/>
          <w:w w:val="105"/>
        </w:rPr>
        <w:t>the</w:t>
      </w:r>
      <w:r>
        <w:rPr>
          <w:color w:val="231F20"/>
          <w:spacing w:val="-3"/>
          <w:w w:val="105"/>
        </w:rPr>
        <w:t> </w:t>
      </w:r>
      <w:r>
        <w:rPr>
          <w:color w:val="231F20"/>
          <w:w w:val="105"/>
        </w:rPr>
        <w:t>Peter MacCallum</w:t>
      </w:r>
      <w:r>
        <w:rPr>
          <w:color w:val="231F20"/>
          <w:w w:val="105"/>
        </w:rPr>
        <w:t> Cancer</w:t>
      </w:r>
      <w:r>
        <w:rPr>
          <w:color w:val="231F20"/>
          <w:w w:val="105"/>
        </w:rPr>
        <w:t> Centre</w:t>
      </w:r>
      <w:r>
        <w:rPr>
          <w:color w:val="231F20"/>
          <w:w w:val="105"/>
        </w:rPr>
        <w:t> Melbourne.</w:t>
      </w:r>
      <w:r>
        <w:rPr>
          <w:color w:val="231F20"/>
          <w:w w:val="105"/>
        </w:rPr>
        <w:t> Professor</w:t>
      </w:r>
      <w:r>
        <w:rPr>
          <w:color w:val="231F20"/>
          <w:w w:val="105"/>
        </w:rPr>
        <w:t> Denehy</w:t>
      </w:r>
      <w:r>
        <w:rPr>
          <w:color w:val="231F20"/>
          <w:w w:val="105"/>
        </w:rPr>
        <w:t> has</w:t>
      </w:r>
      <w:r>
        <w:rPr>
          <w:color w:val="231F20"/>
          <w:w w:val="105"/>
        </w:rPr>
        <w:t> extensive</w:t>
      </w:r>
      <w:r>
        <w:rPr>
          <w:color w:val="231F20"/>
          <w:w w:val="105"/>
        </w:rPr>
        <w:t> teaching</w:t>
      </w:r>
      <w:r>
        <w:rPr>
          <w:color w:val="231F20"/>
          <w:w w:val="105"/>
        </w:rPr>
        <w:t> and</w:t>
      </w:r>
      <w:r>
        <w:rPr>
          <w:color w:val="231F20"/>
          <w:w w:val="105"/>
        </w:rPr>
        <w:t> learning</w:t>
      </w:r>
      <w:r>
        <w:rPr>
          <w:color w:val="231F20"/>
          <w:w w:val="105"/>
        </w:rPr>
        <w:t> experience</w:t>
      </w:r>
      <w:r>
        <w:rPr>
          <w:color w:val="231F20"/>
          <w:w w:val="105"/>
        </w:rPr>
        <w:t> at</w:t>
      </w:r>
      <w:r>
        <w:rPr>
          <w:color w:val="231F20"/>
          <w:w w:val="105"/>
        </w:rPr>
        <w:t> both</w:t>
      </w:r>
      <w:r>
        <w:rPr>
          <w:color w:val="231F20"/>
          <w:w w:val="105"/>
        </w:rPr>
        <w:t> under</w:t>
      </w:r>
      <w:r>
        <w:rPr>
          <w:color w:val="231F20"/>
          <w:w w:val="105"/>
        </w:rPr>
        <w:t> and</w:t>
      </w:r>
      <w:r>
        <w:rPr>
          <w:color w:val="231F20"/>
          <w:w w:val="105"/>
        </w:rPr>
        <w:t> post graduate</w:t>
      </w:r>
      <w:r>
        <w:rPr>
          <w:color w:val="231F20"/>
          <w:spacing w:val="-6"/>
          <w:w w:val="105"/>
        </w:rPr>
        <w:t> </w:t>
      </w:r>
      <w:r>
        <w:rPr>
          <w:color w:val="231F20"/>
          <w:w w:val="105"/>
        </w:rPr>
        <w:t>levels</w:t>
      </w:r>
      <w:r>
        <w:rPr>
          <w:color w:val="231F20"/>
          <w:spacing w:val="-4"/>
          <w:w w:val="105"/>
        </w:rPr>
        <w:t> </w:t>
      </w:r>
      <w:r>
        <w:rPr>
          <w:color w:val="231F20"/>
          <w:w w:val="105"/>
        </w:rPr>
        <w:t>and</w:t>
      </w:r>
      <w:r>
        <w:rPr>
          <w:color w:val="231F20"/>
          <w:spacing w:val="-4"/>
          <w:w w:val="105"/>
        </w:rPr>
        <w:t> </w:t>
      </w:r>
      <w:r>
        <w:rPr>
          <w:color w:val="231F20"/>
          <w:w w:val="105"/>
        </w:rPr>
        <w:t>introduced</w:t>
      </w:r>
      <w:r>
        <w:rPr>
          <w:color w:val="231F20"/>
          <w:spacing w:val="-4"/>
          <w:w w:val="105"/>
        </w:rPr>
        <w:t> </w:t>
      </w:r>
      <w:r>
        <w:rPr>
          <w:color w:val="231F20"/>
          <w:w w:val="105"/>
        </w:rPr>
        <w:t>the</w:t>
      </w:r>
      <w:r>
        <w:rPr>
          <w:color w:val="231F20"/>
          <w:spacing w:val="-6"/>
          <w:w w:val="105"/>
        </w:rPr>
        <w:t> </w:t>
      </w:r>
      <w:r>
        <w:rPr>
          <w:color w:val="231F20"/>
          <w:w w:val="105"/>
        </w:rPr>
        <w:t>new</w:t>
      </w:r>
      <w:r>
        <w:rPr>
          <w:color w:val="231F20"/>
          <w:spacing w:val="-6"/>
          <w:w w:val="105"/>
        </w:rPr>
        <w:t> </w:t>
      </w:r>
      <w:r>
        <w:rPr>
          <w:color w:val="231F20"/>
          <w:w w:val="105"/>
        </w:rPr>
        <w:t>Doctor</w:t>
      </w:r>
      <w:r>
        <w:rPr>
          <w:color w:val="231F20"/>
          <w:spacing w:val="-4"/>
          <w:w w:val="105"/>
        </w:rPr>
        <w:t> </w:t>
      </w:r>
      <w:r>
        <w:rPr>
          <w:color w:val="231F20"/>
          <w:w w:val="105"/>
        </w:rPr>
        <w:t>of</w:t>
      </w:r>
      <w:r>
        <w:rPr>
          <w:color w:val="231F20"/>
          <w:spacing w:val="-6"/>
          <w:w w:val="105"/>
        </w:rPr>
        <w:t> </w:t>
      </w:r>
      <w:r>
        <w:rPr>
          <w:color w:val="231F20"/>
          <w:w w:val="105"/>
        </w:rPr>
        <w:t>Physiotherapy</w:t>
      </w:r>
      <w:r>
        <w:rPr>
          <w:color w:val="231F20"/>
          <w:spacing w:val="-3"/>
          <w:w w:val="105"/>
        </w:rPr>
        <w:t> </w:t>
      </w:r>
      <w:r>
        <w:rPr>
          <w:color w:val="231F20"/>
          <w:w w:val="105"/>
        </w:rPr>
        <w:t>course</w:t>
      </w:r>
      <w:r>
        <w:rPr>
          <w:color w:val="231F20"/>
          <w:spacing w:val="-5"/>
          <w:w w:val="105"/>
        </w:rPr>
        <w:t> </w:t>
      </w:r>
      <w:r>
        <w:rPr>
          <w:color w:val="231F20"/>
          <w:w w:val="105"/>
        </w:rPr>
        <w:t>at</w:t>
      </w:r>
      <w:r>
        <w:rPr>
          <w:color w:val="231F20"/>
          <w:spacing w:val="-4"/>
          <w:w w:val="105"/>
        </w:rPr>
        <w:t> </w:t>
      </w:r>
      <w:r>
        <w:rPr>
          <w:color w:val="231F20"/>
          <w:w w:val="105"/>
        </w:rPr>
        <w:t>the</w:t>
      </w:r>
      <w:r>
        <w:rPr>
          <w:color w:val="231F20"/>
          <w:spacing w:val="-5"/>
          <w:w w:val="105"/>
        </w:rPr>
        <w:t> </w:t>
      </w:r>
      <w:r>
        <w:rPr>
          <w:color w:val="231F20"/>
          <w:w w:val="105"/>
        </w:rPr>
        <w:t>University</w:t>
      </w:r>
      <w:r>
        <w:rPr>
          <w:color w:val="231F20"/>
          <w:spacing w:val="-4"/>
          <w:w w:val="105"/>
        </w:rPr>
        <w:t> </w:t>
      </w:r>
      <w:r>
        <w:rPr>
          <w:color w:val="231F20"/>
          <w:w w:val="105"/>
        </w:rPr>
        <w:t>of</w:t>
      </w:r>
      <w:r>
        <w:rPr>
          <w:color w:val="231F20"/>
          <w:spacing w:val="-6"/>
          <w:w w:val="105"/>
        </w:rPr>
        <w:t> </w:t>
      </w:r>
      <w:r>
        <w:rPr>
          <w:color w:val="231F20"/>
          <w:w w:val="105"/>
        </w:rPr>
        <w:t>Melbourne</w:t>
      </w:r>
      <w:r>
        <w:rPr>
          <w:color w:val="231F20"/>
          <w:spacing w:val="-5"/>
          <w:w w:val="105"/>
        </w:rPr>
        <w:t> </w:t>
      </w:r>
      <w:r>
        <w:rPr>
          <w:color w:val="231F20"/>
          <w:w w:val="105"/>
        </w:rPr>
        <w:t>in</w:t>
      </w:r>
      <w:r>
        <w:rPr>
          <w:color w:val="231F20"/>
          <w:spacing w:val="-4"/>
          <w:w w:val="105"/>
        </w:rPr>
        <w:t> </w:t>
      </w:r>
      <w:r>
        <w:rPr>
          <w:color w:val="231F20"/>
          <w:w w:val="105"/>
        </w:rPr>
        <w:t>2011.</w:t>
      </w:r>
      <w:r>
        <w:rPr>
          <w:color w:val="231F20"/>
          <w:spacing w:val="-5"/>
          <w:w w:val="105"/>
        </w:rPr>
        <w:t> </w:t>
      </w:r>
      <w:r>
        <w:rPr>
          <w:color w:val="231F20"/>
          <w:w w:val="105"/>
        </w:rPr>
        <w:t>Professor</w:t>
      </w:r>
      <w:r>
        <w:rPr>
          <w:color w:val="231F20"/>
          <w:spacing w:val="-4"/>
          <w:w w:val="105"/>
        </w:rPr>
        <w:t> </w:t>
      </w:r>
      <w:r>
        <w:rPr>
          <w:color w:val="231F20"/>
          <w:w w:val="105"/>
        </w:rPr>
        <w:t>Denehy</w:t>
      </w:r>
      <w:r>
        <w:rPr>
          <w:color w:val="231F20"/>
          <w:spacing w:val="-4"/>
          <w:w w:val="105"/>
        </w:rPr>
        <w:t> </w:t>
      </w:r>
      <w:r>
        <w:rPr>
          <w:color w:val="231F20"/>
          <w:w w:val="105"/>
        </w:rPr>
        <w:t>is</w:t>
      </w:r>
      <w:r>
        <w:rPr>
          <w:color w:val="231F20"/>
          <w:spacing w:val="-4"/>
          <w:w w:val="105"/>
        </w:rPr>
        <w:t> </w:t>
      </w:r>
      <w:r>
        <w:rPr>
          <w:color w:val="231F20"/>
          <w:w w:val="105"/>
        </w:rPr>
        <w:t>a past President of the Council of Physiotherapy Deans of Australia and New Zealand and Deputy Chair of Victorian Health Deans.</w:t>
      </w:r>
      <w:r>
        <w:rPr>
          <w:color w:val="231F20"/>
          <w:w w:val="105"/>
        </w:rPr>
        <w:t> She has supervised over 40 graduate research students to completion and currently supervises four PhD and five Post-Doctoral students. Her</w:t>
      </w:r>
      <w:r>
        <w:rPr>
          <w:color w:val="231F20"/>
          <w:spacing w:val="-1"/>
          <w:w w:val="105"/>
        </w:rPr>
        <w:t> </w:t>
      </w:r>
      <w:r>
        <w:rPr>
          <w:color w:val="231F20"/>
          <w:w w:val="105"/>
        </w:rPr>
        <w:t>research</w:t>
      </w:r>
      <w:r>
        <w:rPr>
          <w:color w:val="231F20"/>
          <w:spacing w:val="-1"/>
          <w:w w:val="105"/>
        </w:rPr>
        <w:t> </w:t>
      </w:r>
      <w:r>
        <w:rPr>
          <w:color w:val="231F20"/>
          <w:w w:val="105"/>
        </w:rPr>
        <w:t>interests are</w:t>
      </w:r>
      <w:r>
        <w:rPr>
          <w:color w:val="231F20"/>
          <w:spacing w:val="-1"/>
          <w:w w:val="105"/>
        </w:rPr>
        <w:t> </w:t>
      </w:r>
      <w:r>
        <w:rPr>
          <w:color w:val="231F20"/>
          <w:w w:val="105"/>
        </w:rPr>
        <w:t>in</w:t>
      </w:r>
      <w:r>
        <w:rPr>
          <w:color w:val="231F20"/>
          <w:spacing w:val="-2"/>
          <w:w w:val="105"/>
        </w:rPr>
        <w:t> </w:t>
      </w:r>
      <w:r>
        <w:rPr>
          <w:color w:val="231F20"/>
          <w:w w:val="105"/>
        </w:rPr>
        <w:t>pre</w:t>
      </w:r>
      <w:r>
        <w:rPr>
          <w:color w:val="231F20"/>
          <w:spacing w:val="-1"/>
          <w:w w:val="105"/>
        </w:rPr>
        <w:t> </w:t>
      </w:r>
      <w:r>
        <w:rPr>
          <w:color w:val="231F20"/>
          <w:w w:val="105"/>
        </w:rPr>
        <w:t>and rehabilitation in</w:t>
      </w:r>
      <w:r>
        <w:rPr>
          <w:color w:val="231F20"/>
          <w:spacing w:val="-2"/>
          <w:w w:val="105"/>
        </w:rPr>
        <w:t> </w:t>
      </w:r>
      <w:r>
        <w:rPr>
          <w:color w:val="231F20"/>
          <w:w w:val="105"/>
        </w:rPr>
        <w:t>acute</w:t>
      </w:r>
      <w:r>
        <w:rPr>
          <w:color w:val="231F20"/>
          <w:spacing w:val="-1"/>
          <w:w w:val="105"/>
        </w:rPr>
        <w:t> </w:t>
      </w:r>
      <w:r>
        <w:rPr>
          <w:color w:val="231F20"/>
          <w:w w:val="105"/>
        </w:rPr>
        <w:t>care</w:t>
      </w:r>
      <w:r>
        <w:rPr>
          <w:color w:val="231F20"/>
          <w:spacing w:val="-1"/>
          <w:w w:val="105"/>
        </w:rPr>
        <w:t> </w:t>
      </w:r>
      <w:r>
        <w:rPr>
          <w:color w:val="231F20"/>
          <w:w w:val="105"/>
        </w:rPr>
        <w:t>including</w:t>
      </w:r>
      <w:r>
        <w:rPr>
          <w:color w:val="231F20"/>
          <w:spacing w:val="-1"/>
          <w:w w:val="105"/>
        </w:rPr>
        <w:t> </w:t>
      </w:r>
      <w:r>
        <w:rPr>
          <w:color w:val="231F20"/>
          <w:w w:val="105"/>
        </w:rPr>
        <w:t>in</w:t>
      </w:r>
      <w:r>
        <w:rPr>
          <w:color w:val="231F20"/>
          <w:spacing w:val="-1"/>
          <w:w w:val="105"/>
        </w:rPr>
        <w:t> </w:t>
      </w:r>
      <w:r>
        <w:rPr>
          <w:color w:val="231F20"/>
          <w:w w:val="105"/>
        </w:rPr>
        <w:t>intensive</w:t>
      </w:r>
      <w:r>
        <w:rPr>
          <w:color w:val="231F20"/>
          <w:spacing w:val="-1"/>
          <w:w w:val="105"/>
        </w:rPr>
        <w:t> </w:t>
      </w:r>
      <w:r>
        <w:rPr>
          <w:color w:val="231F20"/>
          <w:w w:val="105"/>
        </w:rPr>
        <w:t>care, oncology and</w:t>
      </w:r>
      <w:r>
        <w:rPr>
          <w:color w:val="231F20"/>
          <w:spacing w:val="-2"/>
          <w:w w:val="105"/>
        </w:rPr>
        <w:t> </w:t>
      </w:r>
      <w:r>
        <w:rPr>
          <w:color w:val="231F20"/>
          <w:w w:val="105"/>
        </w:rPr>
        <w:t>perioperative</w:t>
      </w:r>
      <w:r>
        <w:rPr>
          <w:color w:val="231F20"/>
          <w:spacing w:val="-1"/>
          <w:w w:val="105"/>
        </w:rPr>
        <w:t> </w:t>
      </w:r>
      <w:r>
        <w:rPr>
          <w:color w:val="231F20"/>
          <w:w w:val="105"/>
        </w:rPr>
        <w:t>management where she is passionate about improving patient centred outcomes. Professor Denehy has been invited to deliver 50 presentations both</w:t>
      </w:r>
      <w:r>
        <w:rPr>
          <w:color w:val="231F20"/>
          <w:w w:val="105"/>
        </w:rPr>
        <w:t> nationally</w:t>
      </w:r>
      <w:r>
        <w:rPr>
          <w:color w:val="231F20"/>
          <w:w w:val="105"/>
        </w:rPr>
        <w:t> and</w:t>
      </w:r>
      <w:r>
        <w:rPr>
          <w:color w:val="231F20"/>
          <w:w w:val="105"/>
        </w:rPr>
        <w:t> internationally.</w:t>
      </w:r>
      <w:r>
        <w:rPr>
          <w:color w:val="231F20"/>
          <w:w w:val="105"/>
        </w:rPr>
        <w:t> She</w:t>
      </w:r>
      <w:r>
        <w:rPr>
          <w:color w:val="231F20"/>
          <w:w w:val="105"/>
        </w:rPr>
        <w:t> has</w:t>
      </w:r>
      <w:r>
        <w:rPr>
          <w:color w:val="231F20"/>
          <w:w w:val="105"/>
        </w:rPr>
        <w:t> over</w:t>
      </w:r>
      <w:r>
        <w:rPr>
          <w:color w:val="231F20"/>
          <w:w w:val="105"/>
        </w:rPr>
        <w:t> 200</w:t>
      </w:r>
      <w:r>
        <w:rPr>
          <w:color w:val="231F20"/>
          <w:w w:val="105"/>
        </w:rPr>
        <w:t> publications,</w:t>
      </w:r>
      <w:r>
        <w:rPr>
          <w:color w:val="231F20"/>
          <w:w w:val="105"/>
        </w:rPr>
        <w:t> including</w:t>
      </w:r>
      <w:r>
        <w:rPr>
          <w:color w:val="231F20"/>
          <w:w w:val="105"/>
        </w:rPr>
        <w:t> 35</w:t>
      </w:r>
      <w:r>
        <w:rPr>
          <w:color w:val="231F20"/>
          <w:w w:val="105"/>
        </w:rPr>
        <w:t> invited</w:t>
      </w:r>
      <w:r>
        <w:rPr>
          <w:color w:val="231F20"/>
          <w:w w:val="105"/>
        </w:rPr>
        <w:t> papers</w:t>
      </w:r>
      <w:r>
        <w:rPr>
          <w:color w:val="231F20"/>
          <w:w w:val="105"/>
        </w:rPr>
        <w:t> and</w:t>
      </w:r>
      <w:r>
        <w:rPr>
          <w:color w:val="231F20"/>
          <w:w w:val="105"/>
        </w:rPr>
        <w:t> has</w:t>
      </w:r>
      <w:r>
        <w:rPr>
          <w:color w:val="231F20"/>
          <w:w w:val="105"/>
        </w:rPr>
        <w:t> been</w:t>
      </w:r>
      <w:r>
        <w:rPr>
          <w:color w:val="231F20"/>
          <w:w w:val="105"/>
        </w:rPr>
        <w:t> successful</w:t>
      </w:r>
      <w:r>
        <w:rPr>
          <w:color w:val="231F20"/>
          <w:w w:val="105"/>
        </w:rPr>
        <w:t> in</w:t>
      </w:r>
      <w:r>
        <w:rPr>
          <w:color w:val="231F20"/>
          <w:w w:val="105"/>
        </w:rPr>
        <w:t> grant funding of AUD $16million</w:t>
      </w:r>
      <w:r>
        <w:rPr>
          <w:color w:val="231F20"/>
          <w:w w:val="105"/>
        </w:rPr>
        <w:t> including as</w:t>
      </w:r>
      <w:r>
        <w:rPr>
          <w:color w:val="231F20"/>
          <w:w w:val="105"/>
        </w:rPr>
        <w:t> a chief investigator</w:t>
      </w:r>
      <w:r>
        <w:rPr>
          <w:color w:val="231F20"/>
          <w:w w:val="105"/>
        </w:rPr>
        <w:t> on</w:t>
      </w:r>
      <w:r>
        <w:rPr>
          <w:color w:val="231F20"/>
          <w:w w:val="105"/>
        </w:rPr>
        <w:t> six National grants</w:t>
      </w:r>
      <w:r>
        <w:rPr>
          <w:color w:val="231F20"/>
          <w:w w:val="105"/>
        </w:rPr>
        <w:t> and a</w:t>
      </w:r>
      <w:r>
        <w:rPr>
          <w:color w:val="231F20"/>
          <w:w w:val="105"/>
        </w:rPr>
        <w:t> Wellcome Trust</w:t>
      </w:r>
      <w:r>
        <w:rPr>
          <w:color w:val="231F20"/>
          <w:w w:val="105"/>
        </w:rPr>
        <w:t> UK grant</w:t>
      </w:r>
      <w:r>
        <w:rPr>
          <w:color w:val="231F20"/>
          <w:w w:val="105"/>
        </w:rPr>
        <w:t> on</w:t>
      </w:r>
      <w:r>
        <w:rPr>
          <w:color w:val="231F20"/>
          <w:w w:val="105"/>
        </w:rPr>
        <w:t> rehabilitation </w:t>
      </w:r>
      <w:r>
        <w:rPr>
          <w:color w:val="231F20"/>
          <w:spacing w:val="-2"/>
          <w:w w:val="105"/>
        </w:rPr>
        <w:t>topics.</w:t>
      </w:r>
    </w:p>
    <w:p>
      <w:pPr>
        <w:pStyle w:val="BodyText"/>
        <w:spacing w:before="11"/>
        <w:rPr>
          <w:sz w:val="19"/>
        </w:rPr>
      </w:pPr>
    </w:p>
    <w:p>
      <w:pPr>
        <w:spacing w:before="1"/>
        <w:ind w:left="152" w:right="0" w:firstLine="0"/>
        <w:jc w:val="both"/>
        <w:rPr>
          <w:b/>
          <w:sz w:val="18"/>
        </w:rPr>
      </w:pPr>
      <w:r>
        <w:rPr>
          <w:b/>
          <w:color w:val="3553A4"/>
          <w:w w:val="105"/>
          <w:sz w:val="18"/>
        </w:rPr>
        <w:t>Sayuri</w:t>
      </w:r>
      <w:r>
        <w:rPr>
          <w:b/>
          <w:color w:val="3553A4"/>
          <w:spacing w:val="-7"/>
          <w:w w:val="105"/>
          <w:sz w:val="18"/>
        </w:rPr>
        <w:t> </w:t>
      </w:r>
      <w:r>
        <w:rPr>
          <w:b/>
          <w:color w:val="3553A4"/>
          <w:w w:val="105"/>
          <w:sz w:val="18"/>
        </w:rPr>
        <w:t>Grady</w:t>
      </w:r>
      <w:r>
        <w:rPr>
          <w:b/>
          <w:color w:val="3553A4"/>
          <w:spacing w:val="-6"/>
          <w:w w:val="105"/>
          <w:sz w:val="18"/>
        </w:rPr>
        <w:t> </w:t>
      </w:r>
      <w:r>
        <w:rPr>
          <w:b/>
          <w:color w:val="3553A4"/>
          <w:w w:val="105"/>
          <w:sz w:val="18"/>
        </w:rPr>
        <w:t>(from</w:t>
      </w:r>
      <w:r>
        <w:rPr>
          <w:b/>
          <w:color w:val="3553A4"/>
          <w:spacing w:val="-5"/>
          <w:w w:val="105"/>
          <w:sz w:val="18"/>
        </w:rPr>
        <w:t> </w:t>
      </w:r>
      <w:r>
        <w:rPr>
          <w:b/>
          <w:color w:val="3553A4"/>
          <w:w w:val="105"/>
          <w:sz w:val="18"/>
        </w:rPr>
        <w:t>July</w:t>
      </w:r>
      <w:r>
        <w:rPr>
          <w:b/>
          <w:color w:val="3553A4"/>
          <w:spacing w:val="-6"/>
          <w:w w:val="105"/>
          <w:sz w:val="18"/>
        </w:rPr>
        <w:t> </w:t>
      </w:r>
      <w:r>
        <w:rPr>
          <w:b/>
          <w:color w:val="3553A4"/>
          <w:spacing w:val="-2"/>
          <w:w w:val="105"/>
          <w:sz w:val="18"/>
        </w:rPr>
        <w:t>2022)</w:t>
      </w:r>
    </w:p>
    <w:p>
      <w:pPr>
        <w:pStyle w:val="Heading2"/>
        <w:spacing w:line="249" w:lineRule="auto" w:before="10"/>
        <w:ind w:right="6331"/>
        <w:jc w:val="both"/>
      </w:pPr>
      <w:r>
        <w:rPr>
          <w:color w:val="3553A4"/>
          <w:w w:val="105"/>
        </w:rPr>
        <w:t>LLB</w:t>
      </w:r>
      <w:r>
        <w:rPr>
          <w:color w:val="3553A4"/>
          <w:spacing w:val="-8"/>
          <w:w w:val="105"/>
        </w:rPr>
        <w:t> </w:t>
      </w:r>
      <w:r>
        <w:rPr>
          <w:color w:val="3553A4"/>
          <w:w w:val="105"/>
        </w:rPr>
        <w:t>GDLP</w:t>
      </w:r>
      <w:r>
        <w:rPr>
          <w:color w:val="3553A4"/>
          <w:spacing w:val="-9"/>
          <w:w w:val="105"/>
        </w:rPr>
        <w:t> </w:t>
      </w:r>
      <w:r>
        <w:rPr>
          <w:color w:val="3553A4"/>
          <w:w w:val="105"/>
        </w:rPr>
        <w:t>LLM</w:t>
      </w:r>
      <w:r>
        <w:rPr>
          <w:color w:val="3553A4"/>
          <w:spacing w:val="-8"/>
          <w:w w:val="105"/>
        </w:rPr>
        <w:t> </w:t>
      </w:r>
      <w:r>
        <w:rPr>
          <w:color w:val="3553A4"/>
          <w:w w:val="105"/>
        </w:rPr>
        <w:t>(International</w:t>
      </w:r>
      <w:r>
        <w:rPr>
          <w:color w:val="3553A4"/>
          <w:spacing w:val="-10"/>
          <w:w w:val="105"/>
        </w:rPr>
        <w:t> </w:t>
      </w:r>
      <w:r>
        <w:rPr>
          <w:color w:val="3553A4"/>
          <w:w w:val="105"/>
        </w:rPr>
        <w:t>Law)</w:t>
      </w:r>
      <w:r>
        <w:rPr>
          <w:color w:val="3553A4"/>
          <w:spacing w:val="-8"/>
          <w:w w:val="105"/>
        </w:rPr>
        <w:t> </w:t>
      </w:r>
      <w:r>
        <w:rPr>
          <w:color w:val="3553A4"/>
          <w:w w:val="105"/>
        </w:rPr>
        <w:t>BA</w:t>
      </w:r>
      <w:r>
        <w:rPr>
          <w:color w:val="3553A4"/>
          <w:spacing w:val="-10"/>
          <w:w w:val="105"/>
        </w:rPr>
        <w:t> </w:t>
      </w:r>
      <w:r>
        <w:rPr>
          <w:color w:val="3553A4"/>
          <w:w w:val="105"/>
        </w:rPr>
        <w:t>(Media)</w:t>
      </w:r>
      <w:r>
        <w:rPr>
          <w:color w:val="3553A4"/>
          <w:spacing w:val="-8"/>
          <w:w w:val="105"/>
        </w:rPr>
        <w:t> </w:t>
      </w:r>
      <w:r>
        <w:rPr>
          <w:color w:val="3553A4"/>
          <w:w w:val="105"/>
        </w:rPr>
        <w:t>GAICD </w:t>
      </w:r>
      <w:r>
        <w:rPr>
          <w:color w:val="231F20"/>
          <w:w w:val="105"/>
        </w:rPr>
        <w:t>Skills-based member of Council (from July 2022)</w:t>
      </w:r>
    </w:p>
    <w:p>
      <w:pPr>
        <w:pStyle w:val="BodyText"/>
        <w:spacing w:line="252" w:lineRule="auto" w:before="1"/>
        <w:ind w:left="152" w:right="177" w:hanging="1"/>
        <w:jc w:val="both"/>
      </w:pPr>
      <w:r>
        <w:rPr>
          <w:color w:val="231F20"/>
          <w:w w:val="105"/>
        </w:rPr>
        <w:t>Sayuri Grady is currently Special Counsel consultant lawyer with Lawyerbank, having previously been General Counsel and Head</w:t>
      </w:r>
      <w:r>
        <w:rPr>
          <w:color w:val="231F20"/>
          <w:w w:val="105"/>
        </w:rPr>
        <w:t> of Legal</w:t>
      </w:r>
      <w:r>
        <w:rPr>
          <w:color w:val="231F20"/>
          <w:spacing w:val="-1"/>
          <w:w w:val="105"/>
        </w:rPr>
        <w:t> </w:t>
      </w:r>
      <w:r>
        <w:rPr>
          <w:color w:val="231F20"/>
          <w:w w:val="105"/>
        </w:rPr>
        <w:t>at the</w:t>
      </w:r>
      <w:r>
        <w:rPr>
          <w:color w:val="231F20"/>
          <w:spacing w:val="-2"/>
          <w:w w:val="105"/>
        </w:rPr>
        <w:t> </w:t>
      </w:r>
      <w:r>
        <w:rPr>
          <w:color w:val="231F20"/>
          <w:w w:val="105"/>
        </w:rPr>
        <w:t>Australian Public</w:t>
      </w:r>
      <w:r>
        <w:rPr>
          <w:color w:val="231F20"/>
          <w:spacing w:val="-4"/>
          <w:w w:val="105"/>
        </w:rPr>
        <w:t> </w:t>
      </w:r>
      <w:r>
        <w:rPr>
          <w:color w:val="231F20"/>
          <w:w w:val="105"/>
        </w:rPr>
        <w:t>Service</w:t>
      </w:r>
      <w:r>
        <w:rPr>
          <w:color w:val="231F20"/>
          <w:spacing w:val="-2"/>
          <w:w w:val="105"/>
        </w:rPr>
        <w:t> </w:t>
      </w:r>
      <w:r>
        <w:rPr>
          <w:color w:val="231F20"/>
          <w:w w:val="105"/>
        </w:rPr>
        <w:t>Commission.</w:t>
      </w:r>
      <w:r>
        <w:rPr>
          <w:color w:val="231F20"/>
          <w:spacing w:val="-1"/>
          <w:w w:val="105"/>
        </w:rPr>
        <w:t> </w:t>
      </w:r>
      <w:r>
        <w:rPr>
          <w:color w:val="231F20"/>
          <w:w w:val="105"/>
        </w:rPr>
        <w:t>She</w:t>
      </w:r>
      <w:r>
        <w:rPr>
          <w:color w:val="231F20"/>
          <w:spacing w:val="-2"/>
          <w:w w:val="105"/>
        </w:rPr>
        <w:t> </w:t>
      </w:r>
      <w:r>
        <w:rPr>
          <w:color w:val="231F20"/>
          <w:w w:val="105"/>
        </w:rPr>
        <w:t>has</w:t>
      </w:r>
      <w:r>
        <w:rPr>
          <w:color w:val="231F20"/>
          <w:spacing w:val="-4"/>
          <w:w w:val="105"/>
        </w:rPr>
        <w:t> </w:t>
      </w:r>
      <w:r>
        <w:rPr>
          <w:color w:val="231F20"/>
          <w:w w:val="105"/>
        </w:rPr>
        <w:t>15</w:t>
      </w:r>
      <w:r>
        <w:rPr>
          <w:color w:val="231F20"/>
          <w:spacing w:val="-1"/>
          <w:w w:val="105"/>
        </w:rPr>
        <w:t> </w:t>
      </w:r>
      <w:r>
        <w:rPr>
          <w:color w:val="231F20"/>
          <w:w w:val="105"/>
        </w:rPr>
        <w:t>years Executive</w:t>
      </w:r>
      <w:r>
        <w:rPr>
          <w:color w:val="231F20"/>
          <w:spacing w:val="-2"/>
          <w:w w:val="105"/>
        </w:rPr>
        <w:t> </w:t>
      </w:r>
      <w:r>
        <w:rPr>
          <w:color w:val="231F20"/>
          <w:w w:val="105"/>
        </w:rPr>
        <w:t>and Senior</w:t>
      </w:r>
      <w:r>
        <w:rPr>
          <w:color w:val="231F20"/>
          <w:spacing w:val="-3"/>
          <w:w w:val="105"/>
        </w:rPr>
        <w:t> </w:t>
      </w:r>
      <w:r>
        <w:rPr>
          <w:color w:val="231F20"/>
          <w:w w:val="105"/>
        </w:rPr>
        <w:t>Executive</w:t>
      </w:r>
      <w:r>
        <w:rPr>
          <w:color w:val="231F20"/>
          <w:spacing w:val="-1"/>
          <w:w w:val="105"/>
        </w:rPr>
        <w:t> </w:t>
      </w:r>
      <w:r>
        <w:rPr>
          <w:color w:val="231F20"/>
          <w:w w:val="105"/>
        </w:rPr>
        <w:t>experience</w:t>
      </w:r>
      <w:r>
        <w:rPr>
          <w:color w:val="231F20"/>
          <w:spacing w:val="-2"/>
          <w:w w:val="105"/>
        </w:rPr>
        <w:t> </w:t>
      </w:r>
      <w:r>
        <w:rPr>
          <w:color w:val="231F20"/>
          <w:w w:val="105"/>
        </w:rPr>
        <w:t>as a lawyer</w:t>
      </w:r>
      <w:r>
        <w:rPr>
          <w:color w:val="231F20"/>
          <w:spacing w:val="-1"/>
          <w:w w:val="105"/>
        </w:rPr>
        <w:t> </w:t>
      </w:r>
      <w:r>
        <w:rPr>
          <w:color w:val="231F20"/>
          <w:w w:val="105"/>
        </w:rPr>
        <w:t>for various Australian</w:t>
      </w:r>
      <w:r>
        <w:rPr>
          <w:color w:val="231F20"/>
          <w:spacing w:val="-3"/>
          <w:w w:val="105"/>
        </w:rPr>
        <w:t> </w:t>
      </w:r>
      <w:r>
        <w:rPr>
          <w:color w:val="231F20"/>
          <w:w w:val="105"/>
        </w:rPr>
        <w:t>Government</w:t>
      </w:r>
      <w:r>
        <w:rPr>
          <w:color w:val="231F20"/>
          <w:spacing w:val="-3"/>
          <w:w w:val="105"/>
        </w:rPr>
        <w:t> </w:t>
      </w:r>
      <w:r>
        <w:rPr>
          <w:color w:val="231F20"/>
          <w:w w:val="105"/>
        </w:rPr>
        <w:t>Departments,</w:t>
      </w:r>
      <w:r>
        <w:rPr>
          <w:color w:val="231F20"/>
          <w:spacing w:val="-3"/>
          <w:w w:val="105"/>
        </w:rPr>
        <w:t> </w:t>
      </w:r>
      <w:r>
        <w:rPr>
          <w:color w:val="231F20"/>
          <w:w w:val="105"/>
        </w:rPr>
        <w:t>including</w:t>
      </w:r>
      <w:r>
        <w:rPr>
          <w:color w:val="231F20"/>
          <w:spacing w:val="-3"/>
          <w:w w:val="105"/>
        </w:rPr>
        <w:t> </w:t>
      </w:r>
      <w:r>
        <w:rPr>
          <w:color w:val="231F20"/>
          <w:w w:val="105"/>
        </w:rPr>
        <w:t>in</w:t>
      </w:r>
      <w:r>
        <w:rPr>
          <w:color w:val="231F20"/>
          <w:spacing w:val="-3"/>
          <w:w w:val="105"/>
        </w:rPr>
        <w:t> </w:t>
      </w:r>
      <w:r>
        <w:rPr>
          <w:color w:val="231F20"/>
          <w:w w:val="105"/>
        </w:rPr>
        <w:t>Prime</w:t>
      </w:r>
      <w:r>
        <w:rPr>
          <w:color w:val="231F20"/>
          <w:spacing w:val="-3"/>
          <w:w w:val="105"/>
        </w:rPr>
        <w:t> </w:t>
      </w:r>
      <w:r>
        <w:rPr>
          <w:color w:val="231F20"/>
          <w:w w:val="105"/>
        </w:rPr>
        <w:t>Minister</w:t>
      </w:r>
      <w:r>
        <w:rPr>
          <w:color w:val="231F20"/>
          <w:spacing w:val="-3"/>
          <w:w w:val="105"/>
        </w:rPr>
        <w:t> </w:t>
      </w:r>
      <w:r>
        <w:rPr>
          <w:color w:val="231F20"/>
          <w:w w:val="105"/>
        </w:rPr>
        <w:t>and</w:t>
      </w:r>
      <w:r>
        <w:rPr>
          <w:color w:val="231F20"/>
          <w:spacing w:val="-3"/>
          <w:w w:val="105"/>
        </w:rPr>
        <w:t> </w:t>
      </w:r>
      <w:r>
        <w:rPr>
          <w:color w:val="231F20"/>
          <w:w w:val="105"/>
        </w:rPr>
        <w:t>Cabinet,</w:t>
      </w:r>
      <w:r>
        <w:rPr>
          <w:color w:val="231F20"/>
          <w:spacing w:val="-3"/>
          <w:w w:val="105"/>
        </w:rPr>
        <w:t> </w:t>
      </w:r>
      <w:r>
        <w:rPr>
          <w:color w:val="231F20"/>
          <w:w w:val="105"/>
        </w:rPr>
        <w:t>the</w:t>
      </w:r>
      <w:r>
        <w:rPr>
          <w:color w:val="231F20"/>
          <w:spacing w:val="-4"/>
          <w:w w:val="105"/>
        </w:rPr>
        <w:t> </w:t>
      </w:r>
      <w:r>
        <w:rPr>
          <w:color w:val="231F20"/>
          <w:w w:val="105"/>
        </w:rPr>
        <w:t>Indigenous</w:t>
      </w:r>
      <w:r>
        <w:rPr>
          <w:color w:val="231F20"/>
          <w:spacing w:val="-3"/>
          <w:w w:val="105"/>
        </w:rPr>
        <w:t> </w:t>
      </w:r>
      <w:r>
        <w:rPr>
          <w:color w:val="231F20"/>
          <w:w w:val="105"/>
        </w:rPr>
        <w:t>Affairs</w:t>
      </w:r>
      <w:r>
        <w:rPr>
          <w:color w:val="231F20"/>
          <w:spacing w:val="-3"/>
          <w:w w:val="105"/>
        </w:rPr>
        <w:t> </w:t>
      </w:r>
      <w:r>
        <w:rPr>
          <w:color w:val="231F20"/>
          <w:w w:val="105"/>
        </w:rPr>
        <w:t>portfolio</w:t>
      </w:r>
      <w:r>
        <w:rPr>
          <w:color w:val="231F20"/>
          <w:spacing w:val="-3"/>
          <w:w w:val="105"/>
        </w:rPr>
        <w:t> </w:t>
      </w:r>
      <w:r>
        <w:rPr>
          <w:color w:val="231F20"/>
          <w:w w:val="105"/>
        </w:rPr>
        <w:t>advising</w:t>
      </w:r>
      <w:r>
        <w:rPr>
          <w:color w:val="231F20"/>
          <w:spacing w:val="-3"/>
          <w:w w:val="105"/>
        </w:rPr>
        <w:t> </w:t>
      </w:r>
      <w:r>
        <w:rPr>
          <w:color w:val="231F20"/>
          <w:w w:val="105"/>
        </w:rPr>
        <w:t>on</w:t>
      </w:r>
      <w:r>
        <w:rPr>
          <w:color w:val="231F20"/>
          <w:spacing w:val="-3"/>
          <w:w w:val="105"/>
        </w:rPr>
        <w:t> </w:t>
      </w:r>
      <w:r>
        <w:rPr>
          <w:color w:val="231F20"/>
          <w:w w:val="105"/>
        </w:rPr>
        <w:t>Indigenous policy</w:t>
      </w:r>
      <w:r>
        <w:rPr>
          <w:color w:val="231F20"/>
          <w:w w:val="105"/>
        </w:rPr>
        <w:t> and</w:t>
      </w:r>
      <w:r>
        <w:rPr>
          <w:color w:val="231F20"/>
          <w:w w:val="105"/>
        </w:rPr>
        <w:t> working</w:t>
      </w:r>
      <w:r>
        <w:rPr>
          <w:color w:val="231F20"/>
          <w:w w:val="105"/>
        </w:rPr>
        <w:t> closely</w:t>
      </w:r>
      <w:r>
        <w:rPr>
          <w:color w:val="231F20"/>
          <w:w w:val="105"/>
        </w:rPr>
        <w:t> with</w:t>
      </w:r>
      <w:r>
        <w:rPr>
          <w:color w:val="231F20"/>
          <w:w w:val="105"/>
        </w:rPr>
        <w:t> Aboriginal</w:t>
      </w:r>
      <w:r>
        <w:rPr>
          <w:color w:val="231F20"/>
          <w:w w:val="105"/>
        </w:rPr>
        <w:t> and</w:t>
      </w:r>
      <w:r>
        <w:rPr>
          <w:color w:val="231F20"/>
          <w:w w:val="105"/>
        </w:rPr>
        <w:t> Torres</w:t>
      </w:r>
      <w:r>
        <w:rPr>
          <w:color w:val="231F20"/>
          <w:w w:val="105"/>
        </w:rPr>
        <w:t> Strait</w:t>
      </w:r>
      <w:r>
        <w:rPr>
          <w:color w:val="231F20"/>
          <w:w w:val="105"/>
        </w:rPr>
        <w:t> Islander</w:t>
      </w:r>
      <w:r>
        <w:rPr>
          <w:color w:val="231F20"/>
          <w:w w:val="105"/>
        </w:rPr>
        <w:t> corporations. Sayuri</w:t>
      </w:r>
      <w:r>
        <w:rPr>
          <w:color w:val="231F20"/>
          <w:w w:val="105"/>
        </w:rPr>
        <w:t> has</w:t>
      </w:r>
      <w:r>
        <w:rPr>
          <w:color w:val="231F20"/>
          <w:w w:val="105"/>
        </w:rPr>
        <w:t> a</w:t>
      </w:r>
      <w:r>
        <w:rPr>
          <w:color w:val="231F20"/>
          <w:w w:val="105"/>
        </w:rPr>
        <w:t> diverse</w:t>
      </w:r>
      <w:r>
        <w:rPr>
          <w:color w:val="231F20"/>
          <w:w w:val="105"/>
        </w:rPr>
        <w:t> portfolio</w:t>
      </w:r>
      <w:r>
        <w:rPr>
          <w:color w:val="231F20"/>
          <w:w w:val="105"/>
        </w:rPr>
        <w:t> of</w:t>
      </w:r>
      <w:r>
        <w:rPr>
          <w:color w:val="231F20"/>
          <w:w w:val="105"/>
        </w:rPr>
        <w:t> Board</w:t>
      </w:r>
      <w:r>
        <w:rPr>
          <w:color w:val="231F20"/>
          <w:w w:val="105"/>
        </w:rPr>
        <w:t> and Committee</w:t>
      </w:r>
      <w:r>
        <w:rPr>
          <w:color w:val="231F20"/>
          <w:w w:val="105"/>
        </w:rPr>
        <w:t> experience,</w:t>
      </w:r>
      <w:r>
        <w:rPr>
          <w:color w:val="231F20"/>
          <w:w w:val="105"/>
        </w:rPr>
        <w:t> including</w:t>
      </w:r>
      <w:r>
        <w:rPr>
          <w:color w:val="231F20"/>
          <w:w w:val="105"/>
        </w:rPr>
        <w:t> the</w:t>
      </w:r>
      <w:r>
        <w:rPr>
          <w:color w:val="231F20"/>
          <w:w w:val="105"/>
        </w:rPr>
        <w:t> Australian</w:t>
      </w:r>
      <w:r>
        <w:rPr>
          <w:color w:val="231F20"/>
          <w:w w:val="105"/>
        </w:rPr>
        <w:t> Research</w:t>
      </w:r>
      <w:r>
        <w:rPr>
          <w:color w:val="231F20"/>
          <w:w w:val="105"/>
        </w:rPr>
        <w:t> Council,</w:t>
      </w:r>
      <w:r>
        <w:rPr>
          <w:color w:val="231F20"/>
          <w:w w:val="105"/>
        </w:rPr>
        <w:t> Australian</w:t>
      </w:r>
      <w:r>
        <w:rPr>
          <w:color w:val="231F20"/>
          <w:w w:val="105"/>
        </w:rPr>
        <w:t> Government</w:t>
      </w:r>
      <w:r>
        <w:rPr>
          <w:color w:val="231F20"/>
          <w:w w:val="105"/>
        </w:rPr>
        <w:t> Legal</w:t>
      </w:r>
      <w:r>
        <w:rPr>
          <w:color w:val="231F20"/>
          <w:w w:val="105"/>
        </w:rPr>
        <w:t> Service,</w:t>
      </w:r>
      <w:r>
        <w:rPr>
          <w:color w:val="231F20"/>
          <w:w w:val="105"/>
        </w:rPr>
        <w:t> the</w:t>
      </w:r>
      <w:r>
        <w:rPr>
          <w:color w:val="231F20"/>
          <w:w w:val="105"/>
        </w:rPr>
        <w:t> ACT</w:t>
      </w:r>
      <w:r>
        <w:rPr>
          <w:color w:val="231F20"/>
          <w:w w:val="105"/>
        </w:rPr>
        <w:t> Legal</w:t>
      </w:r>
      <w:r>
        <w:rPr>
          <w:color w:val="231F20"/>
          <w:w w:val="105"/>
        </w:rPr>
        <w:t> Aid</w:t>
      </w:r>
      <w:r>
        <w:rPr>
          <w:color w:val="231F20"/>
          <w:w w:val="105"/>
        </w:rPr>
        <w:t> Review Committee</w:t>
      </w:r>
      <w:r>
        <w:rPr>
          <w:color w:val="231F20"/>
          <w:w w:val="105"/>
        </w:rPr>
        <w:t> and</w:t>
      </w:r>
      <w:r>
        <w:rPr>
          <w:color w:val="231F20"/>
          <w:w w:val="105"/>
        </w:rPr>
        <w:t> is</w:t>
      </w:r>
      <w:r>
        <w:rPr>
          <w:color w:val="231F20"/>
          <w:w w:val="105"/>
        </w:rPr>
        <w:t> an</w:t>
      </w:r>
      <w:r>
        <w:rPr>
          <w:color w:val="231F20"/>
          <w:w w:val="105"/>
        </w:rPr>
        <w:t> External</w:t>
      </w:r>
      <w:r>
        <w:rPr>
          <w:color w:val="231F20"/>
          <w:w w:val="105"/>
        </w:rPr>
        <w:t> Adjudicator</w:t>
      </w:r>
      <w:r>
        <w:rPr>
          <w:color w:val="231F20"/>
          <w:w w:val="105"/>
        </w:rPr>
        <w:t> for</w:t>
      </w:r>
      <w:r>
        <w:rPr>
          <w:color w:val="231F20"/>
          <w:w w:val="105"/>
        </w:rPr>
        <w:t> ACT</w:t>
      </w:r>
      <w:r>
        <w:rPr>
          <w:color w:val="231F20"/>
          <w:w w:val="105"/>
        </w:rPr>
        <w:t> Corrections. She</w:t>
      </w:r>
      <w:r>
        <w:rPr>
          <w:color w:val="231F20"/>
          <w:w w:val="105"/>
        </w:rPr>
        <w:t> is</w:t>
      </w:r>
      <w:r>
        <w:rPr>
          <w:color w:val="231F20"/>
          <w:w w:val="105"/>
        </w:rPr>
        <w:t> a</w:t>
      </w:r>
      <w:r>
        <w:rPr>
          <w:color w:val="231F20"/>
          <w:w w:val="105"/>
        </w:rPr>
        <w:t> Past</w:t>
      </w:r>
      <w:r>
        <w:rPr>
          <w:color w:val="231F20"/>
          <w:w w:val="105"/>
        </w:rPr>
        <w:t> President</w:t>
      </w:r>
      <w:r>
        <w:rPr>
          <w:color w:val="231F20"/>
          <w:w w:val="105"/>
        </w:rPr>
        <w:t> of</w:t>
      </w:r>
      <w:r>
        <w:rPr>
          <w:color w:val="231F20"/>
          <w:w w:val="105"/>
        </w:rPr>
        <w:t> the</w:t>
      </w:r>
      <w:r>
        <w:rPr>
          <w:color w:val="231F20"/>
          <w:w w:val="105"/>
        </w:rPr>
        <w:t> ACT</w:t>
      </w:r>
      <w:r>
        <w:rPr>
          <w:color w:val="231F20"/>
          <w:w w:val="105"/>
        </w:rPr>
        <w:t> Division</w:t>
      </w:r>
      <w:r>
        <w:rPr>
          <w:color w:val="231F20"/>
          <w:w w:val="105"/>
        </w:rPr>
        <w:t> of</w:t>
      </w:r>
      <w:r>
        <w:rPr>
          <w:color w:val="231F20"/>
          <w:w w:val="105"/>
        </w:rPr>
        <w:t> the</w:t>
      </w:r>
      <w:r>
        <w:rPr>
          <w:color w:val="231F20"/>
          <w:w w:val="105"/>
        </w:rPr>
        <w:t> Association</w:t>
      </w:r>
      <w:r>
        <w:rPr>
          <w:color w:val="231F20"/>
          <w:w w:val="105"/>
        </w:rPr>
        <w:t> of Corporate</w:t>
      </w:r>
      <w:r>
        <w:rPr>
          <w:color w:val="231F20"/>
          <w:w w:val="105"/>
        </w:rPr>
        <w:t> Counsel</w:t>
      </w:r>
      <w:r>
        <w:rPr>
          <w:color w:val="231F20"/>
          <w:w w:val="105"/>
        </w:rPr>
        <w:t> Australia</w:t>
      </w:r>
      <w:r>
        <w:rPr>
          <w:color w:val="231F20"/>
          <w:w w:val="105"/>
        </w:rPr>
        <w:t> and</w:t>
      </w:r>
      <w:r>
        <w:rPr>
          <w:color w:val="231F20"/>
          <w:w w:val="105"/>
        </w:rPr>
        <w:t> was</w:t>
      </w:r>
      <w:r>
        <w:rPr>
          <w:color w:val="231F20"/>
          <w:w w:val="105"/>
        </w:rPr>
        <w:t> Chair</w:t>
      </w:r>
      <w:r>
        <w:rPr>
          <w:color w:val="231F20"/>
          <w:w w:val="105"/>
        </w:rPr>
        <w:t> of</w:t>
      </w:r>
      <w:r>
        <w:rPr>
          <w:color w:val="231F20"/>
          <w:w w:val="105"/>
        </w:rPr>
        <w:t> the</w:t>
      </w:r>
      <w:r>
        <w:rPr>
          <w:color w:val="231F20"/>
          <w:w w:val="105"/>
        </w:rPr>
        <w:t> Australian</w:t>
      </w:r>
      <w:r>
        <w:rPr>
          <w:color w:val="231F20"/>
          <w:w w:val="105"/>
        </w:rPr>
        <w:t> Government</w:t>
      </w:r>
      <w:r>
        <w:rPr>
          <w:color w:val="231F20"/>
          <w:w w:val="105"/>
        </w:rPr>
        <w:t> Legal</w:t>
      </w:r>
      <w:r>
        <w:rPr>
          <w:color w:val="231F20"/>
          <w:w w:val="105"/>
        </w:rPr>
        <w:t> Network’s</w:t>
      </w:r>
      <w:r>
        <w:rPr>
          <w:color w:val="231F20"/>
          <w:w w:val="105"/>
        </w:rPr>
        <w:t> Professional</w:t>
      </w:r>
      <w:r>
        <w:rPr>
          <w:color w:val="231F20"/>
          <w:w w:val="105"/>
        </w:rPr>
        <w:t> Development</w:t>
      </w:r>
      <w:r>
        <w:rPr>
          <w:color w:val="231F20"/>
          <w:w w:val="105"/>
        </w:rPr>
        <w:t> Committee. Sayuri is a graduate of the Australian Institute of Company Directors.</w:t>
      </w:r>
    </w:p>
    <w:p>
      <w:pPr>
        <w:pStyle w:val="BodyText"/>
        <w:spacing w:before="1"/>
      </w:pPr>
    </w:p>
    <w:p>
      <w:pPr>
        <w:spacing w:line="252" w:lineRule="auto" w:before="0"/>
        <w:ind w:left="152" w:right="9077" w:firstLine="0"/>
        <w:jc w:val="left"/>
        <w:rPr>
          <w:b/>
          <w:sz w:val="18"/>
        </w:rPr>
      </w:pPr>
      <w:r>
        <w:rPr>
          <w:b/>
          <w:color w:val="4D59A8"/>
          <w:spacing w:val="-2"/>
          <w:w w:val="105"/>
          <w:sz w:val="18"/>
        </w:rPr>
        <w:t>Denise</w:t>
      </w:r>
      <w:r>
        <w:rPr>
          <w:b/>
          <w:color w:val="4D59A8"/>
          <w:spacing w:val="-9"/>
          <w:w w:val="105"/>
          <w:sz w:val="18"/>
        </w:rPr>
        <w:t> </w:t>
      </w:r>
      <w:r>
        <w:rPr>
          <w:b/>
          <w:color w:val="4D59A8"/>
          <w:spacing w:val="-2"/>
          <w:w w:val="105"/>
          <w:sz w:val="18"/>
        </w:rPr>
        <w:t>Gronow </w:t>
      </w:r>
      <w:r>
        <w:rPr>
          <w:b/>
          <w:color w:val="4D59A8"/>
          <w:spacing w:val="-6"/>
          <w:w w:val="105"/>
          <w:sz w:val="18"/>
        </w:rPr>
        <w:t>CA</w:t>
      </w:r>
    </w:p>
    <w:p>
      <w:pPr>
        <w:spacing w:line="219" w:lineRule="exact" w:before="0"/>
        <w:ind w:left="152" w:right="0" w:firstLine="0"/>
        <w:jc w:val="left"/>
        <w:rPr>
          <w:b/>
          <w:sz w:val="18"/>
        </w:rPr>
      </w:pPr>
      <w:r>
        <w:rPr>
          <w:b/>
          <w:color w:val="231F20"/>
          <w:spacing w:val="-2"/>
          <w:w w:val="105"/>
          <w:sz w:val="18"/>
        </w:rPr>
        <w:t>Honorary</w:t>
      </w:r>
      <w:r>
        <w:rPr>
          <w:b/>
          <w:color w:val="231F20"/>
          <w:spacing w:val="4"/>
          <w:w w:val="105"/>
          <w:sz w:val="18"/>
        </w:rPr>
        <w:t> </w:t>
      </w:r>
      <w:r>
        <w:rPr>
          <w:b/>
          <w:color w:val="231F20"/>
          <w:spacing w:val="-2"/>
          <w:w w:val="105"/>
          <w:sz w:val="18"/>
        </w:rPr>
        <w:t>Treasurer</w:t>
      </w:r>
    </w:p>
    <w:p>
      <w:pPr>
        <w:spacing w:before="10"/>
        <w:ind w:left="152" w:right="0" w:firstLine="0"/>
        <w:jc w:val="left"/>
        <w:rPr>
          <w:b/>
          <w:sz w:val="18"/>
        </w:rPr>
      </w:pPr>
      <w:r>
        <w:rPr>
          <w:b/>
          <w:color w:val="231F20"/>
          <w:w w:val="105"/>
          <w:sz w:val="18"/>
        </w:rPr>
        <w:t>Executive</w:t>
      </w:r>
      <w:r>
        <w:rPr>
          <w:b/>
          <w:color w:val="231F20"/>
          <w:spacing w:val="-10"/>
          <w:w w:val="105"/>
          <w:sz w:val="18"/>
        </w:rPr>
        <w:t> </w:t>
      </w:r>
      <w:r>
        <w:rPr>
          <w:b/>
          <w:color w:val="231F20"/>
          <w:w w:val="105"/>
          <w:sz w:val="18"/>
        </w:rPr>
        <w:t>Committee</w:t>
      </w:r>
      <w:r>
        <w:rPr>
          <w:b/>
          <w:color w:val="231F20"/>
          <w:spacing w:val="-10"/>
          <w:w w:val="105"/>
          <w:sz w:val="18"/>
        </w:rPr>
        <w:t> </w:t>
      </w:r>
      <w:r>
        <w:rPr>
          <w:b/>
          <w:color w:val="231F20"/>
          <w:spacing w:val="-2"/>
          <w:w w:val="105"/>
          <w:sz w:val="18"/>
        </w:rPr>
        <w:t>Member</w:t>
      </w:r>
    </w:p>
    <w:p>
      <w:pPr>
        <w:spacing w:line="252" w:lineRule="auto" w:before="9"/>
        <w:ind w:left="152" w:right="7127" w:firstLine="0"/>
        <w:jc w:val="left"/>
        <w:rPr>
          <w:b/>
          <w:sz w:val="18"/>
        </w:rPr>
      </w:pPr>
      <w:r>
        <w:rPr>
          <w:b/>
          <w:color w:val="231F20"/>
          <w:w w:val="105"/>
          <w:sz w:val="18"/>
        </w:rPr>
        <w:t>Chair of the Finance &amp; Risk Committee Chair</w:t>
      </w:r>
      <w:r>
        <w:rPr>
          <w:b/>
          <w:color w:val="231F20"/>
          <w:spacing w:val="-5"/>
          <w:w w:val="105"/>
          <w:sz w:val="18"/>
        </w:rPr>
        <w:t> </w:t>
      </w:r>
      <w:r>
        <w:rPr>
          <w:b/>
          <w:color w:val="231F20"/>
          <w:w w:val="105"/>
          <w:sz w:val="18"/>
        </w:rPr>
        <w:t>of</w:t>
      </w:r>
      <w:r>
        <w:rPr>
          <w:b/>
          <w:color w:val="231F20"/>
          <w:spacing w:val="-6"/>
          <w:w w:val="105"/>
          <w:sz w:val="18"/>
        </w:rPr>
        <w:t> </w:t>
      </w:r>
      <w:r>
        <w:rPr>
          <w:b/>
          <w:color w:val="231F20"/>
          <w:w w:val="105"/>
          <w:sz w:val="18"/>
        </w:rPr>
        <w:t>the</w:t>
      </w:r>
      <w:r>
        <w:rPr>
          <w:b/>
          <w:color w:val="231F20"/>
          <w:spacing w:val="-6"/>
          <w:w w:val="105"/>
          <w:sz w:val="18"/>
        </w:rPr>
        <w:t> </w:t>
      </w:r>
      <w:r>
        <w:rPr>
          <w:b/>
          <w:color w:val="231F20"/>
          <w:w w:val="105"/>
          <w:sz w:val="18"/>
        </w:rPr>
        <w:t>NVRI</w:t>
      </w:r>
      <w:r>
        <w:rPr>
          <w:b/>
          <w:color w:val="231F20"/>
          <w:spacing w:val="-5"/>
          <w:w w:val="105"/>
          <w:sz w:val="18"/>
        </w:rPr>
        <w:t> </w:t>
      </w:r>
      <w:r>
        <w:rPr>
          <w:b/>
          <w:color w:val="231F20"/>
          <w:w w:val="105"/>
          <w:sz w:val="18"/>
        </w:rPr>
        <w:t>Board</w:t>
      </w:r>
      <w:r>
        <w:rPr>
          <w:b/>
          <w:color w:val="231F20"/>
          <w:spacing w:val="-5"/>
          <w:w w:val="105"/>
          <w:sz w:val="18"/>
        </w:rPr>
        <w:t> </w:t>
      </w:r>
      <w:r>
        <w:rPr>
          <w:b/>
          <w:color w:val="231F20"/>
          <w:w w:val="105"/>
          <w:sz w:val="18"/>
        </w:rPr>
        <w:t>of</w:t>
      </w:r>
      <w:r>
        <w:rPr>
          <w:b/>
          <w:color w:val="231F20"/>
          <w:spacing w:val="-6"/>
          <w:w w:val="105"/>
          <w:sz w:val="18"/>
        </w:rPr>
        <w:t> </w:t>
      </w:r>
      <w:r>
        <w:rPr>
          <w:b/>
          <w:color w:val="231F20"/>
          <w:w w:val="105"/>
          <w:sz w:val="18"/>
        </w:rPr>
        <w:t>Administration Skills-based</w:t>
      </w:r>
      <w:r>
        <w:rPr>
          <w:b/>
          <w:color w:val="231F20"/>
          <w:spacing w:val="-7"/>
          <w:w w:val="105"/>
          <w:sz w:val="18"/>
        </w:rPr>
        <w:t> </w:t>
      </w:r>
      <w:r>
        <w:rPr>
          <w:b/>
          <w:color w:val="231F20"/>
          <w:w w:val="105"/>
          <w:sz w:val="18"/>
        </w:rPr>
        <w:t>member</w:t>
      </w:r>
      <w:r>
        <w:rPr>
          <w:b/>
          <w:color w:val="231F20"/>
          <w:spacing w:val="-7"/>
          <w:w w:val="105"/>
          <w:sz w:val="18"/>
        </w:rPr>
        <w:t> </w:t>
      </w:r>
      <w:r>
        <w:rPr>
          <w:b/>
          <w:color w:val="231F20"/>
          <w:w w:val="105"/>
          <w:sz w:val="18"/>
        </w:rPr>
        <w:t>of</w:t>
      </w:r>
      <w:r>
        <w:rPr>
          <w:b/>
          <w:color w:val="231F20"/>
          <w:spacing w:val="-8"/>
          <w:w w:val="105"/>
          <w:sz w:val="18"/>
        </w:rPr>
        <w:t> </w:t>
      </w:r>
      <w:r>
        <w:rPr>
          <w:b/>
          <w:color w:val="231F20"/>
          <w:w w:val="105"/>
          <w:sz w:val="18"/>
        </w:rPr>
        <w:t>Council</w:t>
      </w:r>
      <w:r>
        <w:rPr>
          <w:b/>
          <w:color w:val="231F20"/>
          <w:spacing w:val="-8"/>
          <w:w w:val="105"/>
          <w:sz w:val="18"/>
        </w:rPr>
        <w:t> </w:t>
      </w:r>
      <w:r>
        <w:rPr>
          <w:b/>
          <w:color w:val="231F20"/>
          <w:w w:val="105"/>
          <w:sz w:val="18"/>
        </w:rPr>
        <w:t>since</w:t>
      </w:r>
      <w:r>
        <w:rPr>
          <w:b/>
          <w:color w:val="231F20"/>
          <w:spacing w:val="-8"/>
          <w:w w:val="105"/>
          <w:sz w:val="18"/>
        </w:rPr>
        <w:t> </w:t>
      </w:r>
      <w:r>
        <w:rPr>
          <w:b/>
          <w:color w:val="231F20"/>
          <w:spacing w:val="-4"/>
          <w:w w:val="105"/>
          <w:sz w:val="18"/>
        </w:rPr>
        <w:t>2018</w:t>
      </w:r>
    </w:p>
    <w:p>
      <w:pPr>
        <w:pStyle w:val="BodyText"/>
        <w:spacing w:line="249" w:lineRule="auto"/>
        <w:ind w:left="152" w:right="178"/>
        <w:jc w:val="both"/>
      </w:pPr>
      <w:r>
        <w:rPr>
          <w:color w:val="231F20"/>
          <w:w w:val="105"/>
        </w:rPr>
        <w:t>Denise</w:t>
      </w:r>
      <w:r>
        <w:rPr>
          <w:color w:val="231F20"/>
          <w:spacing w:val="-1"/>
          <w:w w:val="105"/>
        </w:rPr>
        <w:t> </w:t>
      </w:r>
      <w:r>
        <w:rPr>
          <w:color w:val="231F20"/>
          <w:w w:val="105"/>
        </w:rPr>
        <w:t>was appointed as Honorary Treasurer and as Chair of</w:t>
      </w:r>
      <w:r>
        <w:rPr>
          <w:color w:val="231F20"/>
          <w:spacing w:val="-1"/>
          <w:w w:val="105"/>
        </w:rPr>
        <w:t> </w:t>
      </w:r>
      <w:r>
        <w:rPr>
          <w:color w:val="231F20"/>
          <w:w w:val="105"/>
        </w:rPr>
        <w:t>the ACO’s Finance</w:t>
      </w:r>
      <w:r>
        <w:rPr>
          <w:color w:val="231F20"/>
          <w:spacing w:val="-1"/>
          <w:w w:val="105"/>
        </w:rPr>
        <w:t> </w:t>
      </w:r>
      <w:r>
        <w:rPr>
          <w:color w:val="231F20"/>
          <w:w w:val="105"/>
        </w:rPr>
        <w:t>&amp; Risk Committee</w:t>
      </w:r>
      <w:r>
        <w:rPr>
          <w:color w:val="231F20"/>
          <w:spacing w:val="-1"/>
          <w:w w:val="105"/>
        </w:rPr>
        <w:t> </w:t>
      </w:r>
      <w:r>
        <w:rPr>
          <w:color w:val="231F20"/>
          <w:w w:val="105"/>
        </w:rPr>
        <w:t>in February 2017. Denise has been an independent member of the ACO’s Finance &amp; Risk Committee since March 2014. She previously acted as an alternate director on ACO Council between August 2015 and January 2016. Denise is a qualified chartered accountant with significant experience working at a senior level in both the professional practice and banking sectors.</w:t>
      </w:r>
    </w:p>
    <w:p>
      <w:pPr>
        <w:spacing w:after="0" w:line="249" w:lineRule="auto"/>
        <w:jc w:val="both"/>
        <w:sectPr>
          <w:headerReference w:type="default" r:id="rId9"/>
          <w:footerReference w:type="default" r:id="rId10"/>
          <w:pgSz w:w="12240" w:h="15840"/>
          <w:pgMar w:header="799" w:footer="458" w:top="1560" w:bottom="640" w:left="900" w:right="760"/>
        </w:sectPr>
      </w:pPr>
    </w:p>
    <w:p>
      <w:pPr>
        <w:pStyle w:val="BodyText"/>
        <w:spacing w:before="10"/>
        <w:rPr>
          <w:sz w:val="12"/>
        </w:rPr>
      </w:pPr>
    </w:p>
    <w:p>
      <w:pPr>
        <w:spacing w:line="249" w:lineRule="auto" w:before="70"/>
        <w:ind w:left="152" w:right="9077" w:firstLine="0"/>
        <w:jc w:val="left"/>
        <w:rPr>
          <w:b/>
          <w:sz w:val="18"/>
        </w:rPr>
      </w:pPr>
      <w:r>
        <w:rPr>
          <w:b/>
          <w:color w:val="4D59A8"/>
          <w:w w:val="105"/>
          <w:sz w:val="18"/>
        </w:rPr>
        <w:t>Rodney</w:t>
      </w:r>
      <w:r>
        <w:rPr>
          <w:b/>
          <w:color w:val="4D59A8"/>
          <w:spacing w:val="-11"/>
          <w:w w:val="105"/>
          <w:sz w:val="18"/>
        </w:rPr>
        <w:t> </w:t>
      </w:r>
      <w:r>
        <w:rPr>
          <w:b/>
          <w:color w:val="4D59A8"/>
          <w:w w:val="105"/>
          <w:sz w:val="18"/>
        </w:rPr>
        <w:t>A.</w:t>
      </w:r>
      <w:r>
        <w:rPr>
          <w:b/>
          <w:color w:val="4D59A8"/>
          <w:spacing w:val="-11"/>
          <w:w w:val="105"/>
          <w:sz w:val="18"/>
        </w:rPr>
        <w:t> </w:t>
      </w:r>
      <w:r>
        <w:rPr>
          <w:b/>
          <w:color w:val="4D59A8"/>
          <w:w w:val="105"/>
          <w:sz w:val="18"/>
        </w:rPr>
        <w:t>Hodge </w:t>
      </w:r>
      <w:r>
        <w:rPr>
          <w:b/>
          <w:color w:val="4D59A8"/>
          <w:spacing w:val="-2"/>
          <w:w w:val="105"/>
          <w:sz w:val="18"/>
        </w:rPr>
        <w:t>B.Sc.Optom</w:t>
      </w:r>
    </w:p>
    <w:p>
      <w:pPr>
        <w:pStyle w:val="Heading2"/>
        <w:spacing w:before="1"/>
      </w:pPr>
      <w:r>
        <w:rPr>
          <w:color w:val="231F20"/>
          <w:w w:val="105"/>
        </w:rPr>
        <w:t>Elected</w:t>
      </w:r>
      <w:r>
        <w:rPr>
          <w:color w:val="231F20"/>
          <w:spacing w:val="-6"/>
          <w:w w:val="105"/>
        </w:rPr>
        <w:t> </w:t>
      </w:r>
      <w:r>
        <w:rPr>
          <w:color w:val="231F20"/>
          <w:w w:val="105"/>
        </w:rPr>
        <w:t>Member</w:t>
      </w:r>
      <w:r>
        <w:rPr>
          <w:color w:val="231F20"/>
          <w:spacing w:val="-5"/>
          <w:w w:val="105"/>
        </w:rPr>
        <w:t> </w:t>
      </w:r>
      <w:r>
        <w:rPr>
          <w:color w:val="231F20"/>
          <w:w w:val="105"/>
        </w:rPr>
        <w:t>of</w:t>
      </w:r>
      <w:r>
        <w:rPr>
          <w:color w:val="231F20"/>
          <w:spacing w:val="-6"/>
          <w:w w:val="105"/>
        </w:rPr>
        <w:t> </w:t>
      </w:r>
      <w:r>
        <w:rPr>
          <w:color w:val="231F20"/>
          <w:w w:val="105"/>
        </w:rPr>
        <w:t>Council</w:t>
      </w:r>
      <w:r>
        <w:rPr>
          <w:color w:val="231F20"/>
          <w:spacing w:val="-7"/>
          <w:w w:val="105"/>
        </w:rPr>
        <w:t> </w:t>
      </w:r>
      <w:r>
        <w:rPr>
          <w:color w:val="231F20"/>
          <w:w w:val="105"/>
        </w:rPr>
        <w:t>since</w:t>
      </w:r>
      <w:r>
        <w:rPr>
          <w:color w:val="231F20"/>
          <w:spacing w:val="-6"/>
          <w:w w:val="105"/>
        </w:rPr>
        <w:t> </w:t>
      </w:r>
      <w:r>
        <w:rPr>
          <w:color w:val="231F20"/>
          <w:spacing w:val="-4"/>
          <w:w w:val="105"/>
        </w:rPr>
        <w:t>2018</w:t>
      </w:r>
    </w:p>
    <w:p>
      <w:pPr>
        <w:pStyle w:val="BodyText"/>
        <w:spacing w:line="249" w:lineRule="auto" w:before="10"/>
        <w:ind w:left="152" w:right="175"/>
        <w:jc w:val="both"/>
      </w:pPr>
      <w:r>
        <w:rPr>
          <w:color w:val="231F20"/>
          <w:w w:val="105"/>
        </w:rPr>
        <w:t>Rodney</w:t>
      </w:r>
      <w:r>
        <w:rPr>
          <w:color w:val="231F20"/>
          <w:spacing w:val="-1"/>
          <w:w w:val="105"/>
        </w:rPr>
        <w:t> </w:t>
      </w:r>
      <w:r>
        <w:rPr>
          <w:color w:val="231F20"/>
          <w:w w:val="105"/>
        </w:rPr>
        <w:t>is</w:t>
      </w:r>
      <w:r>
        <w:rPr>
          <w:color w:val="231F20"/>
          <w:spacing w:val="-1"/>
          <w:w w:val="105"/>
        </w:rPr>
        <w:t> </w:t>
      </w:r>
      <w:r>
        <w:rPr>
          <w:color w:val="231F20"/>
          <w:w w:val="105"/>
        </w:rPr>
        <w:t>an</w:t>
      </w:r>
      <w:r>
        <w:rPr>
          <w:color w:val="231F20"/>
          <w:spacing w:val="-2"/>
          <w:w w:val="105"/>
        </w:rPr>
        <w:t> </w:t>
      </w:r>
      <w:r>
        <w:rPr>
          <w:color w:val="231F20"/>
          <w:w w:val="105"/>
        </w:rPr>
        <w:t>experienced</w:t>
      </w:r>
      <w:r>
        <w:rPr>
          <w:color w:val="231F20"/>
          <w:spacing w:val="-1"/>
          <w:w w:val="105"/>
        </w:rPr>
        <w:t> </w:t>
      </w:r>
      <w:r>
        <w:rPr>
          <w:color w:val="231F20"/>
          <w:w w:val="105"/>
        </w:rPr>
        <w:t>optometrist</w:t>
      </w:r>
      <w:r>
        <w:rPr>
          <w:color w:val="231F20"/>
          <w:spacing w:val="-1"/>
          <w:w w:val="105"/>
        </w:rPr>
        <w:t> </w:t>
      </w:r>
      <w:r>
        <w:rPr>
          <w:color w:val="231F20"/>
          <w:w w:val="105"/>
        </w:rPr>
        <w:t>who</w:t>
      </w:r>
      <w:r>
        <w:rPr>
          <w:color w:val="231F20"/>
          <w:spacing w:val="-1"/>
          <w:w w:val="105"/>
        </w:rPr>
        <w:t> </w:t>
      </w:r>
      <w:r>
        <w:rPr>
          <w:color w:val="231F20"/>
          <w:w w:val="105"/>
        </w:rPr>
        <w:t>has worked</w:t>
      </w:r>
      <w:r>
        <w:rPr>
          <w:color w:val="231F20"/>
          <w:spacing w:val="-1"/>
          <w:w w:val="105"/>
        </w:rPr>
        <w:t> </w:t>
      </w:r>
      <w:r>
        <w:rPr>
          <w:color w:val="231F20"/>
          <w:w w:val="105"/>
        </w:rPr>
        <w:t>in</w:t>
      </w:r>
      <w:r>
        <w:rPr>
          <w:color w:val="231F20"/>
          <w:spacing w:val="-1"/>
          <w:w w:val="105"/>
        </w:rPr>
        <w:t> </w:t>
      </w:r>
      <w:r>
        <w:rPr>
          <w:color w:val="231F20"/>
          <w:w w:val="105"/>
        </w:rPr>
        <w:t>private</w:t>
      </w:r>
      <w:r>
        <w:rPr>
          <w:color w:val="231F20"/>
          <w:spacing w:val="-1"/>
          <w:w w:val="105"/>
        </w:rPr>
        <w:t> </w:t>
      </w:r>
      <w:r>
        <w:rPr>
          <w:color w:val="231F20"/>
          <w:w w:val="105"/>
        </w:rPr>
        <w:t>practice,</w:t>
      </w:r>
      <w:r>
        <w:rPr>
          <w:color w:val="231F20"/>
          <w:spacing w:val="-1"/>
          <w:w w:val="105"/>
        </w:rPr>
        <w:t> </w:t>
      </w:r>
      <w:r>
        <w:rPr>
          <w:color w:val="231F20"/>
          <w:w w:val="105"/>
        </w:rPr>
        <w:t>corporate</w:t>
      </w:r>
      <w:r>
        <w:rPr>
          <w:color w:val="231F20"/>
          <w:spacing w:val="-1"/>
          <w:w w:val="105"/>
        </w:rPr>
        <w:t> </w:t>
      </w:r>
      <w:r>
        <w:rPr>
          <w:color w:val="231F20"/>
          <w:w w:val="105"/>
        </w:rPr>
        <w:t>practice</w:t>
      </w:r>
      <w:r>
        <w:rPr>
          <w:color w:val="231F20"/>
          <w:spacing w:val="-2"/>
          <w:w w:val="105"/>
        </w:rPr>
        <w:t> </w:t>
      </w:r>
      <w:r>
        <w:rPr>
          <w:color w:val="231F20"/>
          <w:w w:val="105"/>
        </w:rPr>
        <w:t>and public</w:t>
      </w:r>
      <w:r>
        <w:rPr>
          <w:color w:val="231F20"/>
          <w:spacing w:val="-1"/>
          <w:w w:val="105"/>
        </w:rPr>
        <w:t> </w:t>
      </w:r>
      <w:r>
        <w:rPr>
          <w:color w:val="231F20"/>
          <w:w w:val="105"/>
        </w:rPr>
        <w:t>health.</w:t>
      </w:r>
      <w:r>
        <w:rPr>
          <w:color w:val="231F20"/>
          <w:spacing w:val="-1"/>
          <w:w w:val="105"/>
        </w:rPr>
        <w:t> </w:t>
      </w:r>
      <w:r>
        <w:rPr>
          <w:color w:val="231F20"/>
          <w:w w:val="105"/>
        </w:rPr>
        <w:t>He</w:t>
      </w:r>
      <w:r>
        <w:rPr>
          <w:color w:val="231F20"/>
          <w:spacing w:val="-2"/>
          <w:w w:val="105"/>
        </w:rPr>
        <w:t> </w:t>
      </w:r>
      <w:r>
        <w:rPr>
          <w:color w:val="231F20"/>
          <w:w w:val="105"/>
        </w:rPr>
        <w:t>worked</w:t>
      </w:r>
      <w:r>
        <w:rPr>
          <w:color w:val="231F20"/>
          <w:spacing w:val="-1"/>
          <w:w w:val="105"/>
        </w:rPr>
        <w:t> </w:t>
      </w:r>
      <w:r>
        <w:rPr>
          <w:color w:val="231F20"/>
          <w:w w:val="105"/>
        </w:rPr>
        <w:t>part</w:t>
      </w:r>
      <w:r>
        <w:rPr>
          <w:color w:val="231F20"/>
          <w:spacing w:val="-1"/>
          <w:w w:val="105"/>
        </w:rPr>
        <w:t> </w:t>
      </w:r>
      <w:r>
        <w:rPr>
          <w:color w:val="231F20"/>
          <w:w w:val="105"/>
        </w:rPr>
        <w:t>time for over 20 years with North Metropolitan Health Services in Western Australia whilst running a private optometry practice. He has had</w:t>
      </w:r>
      <w:r>
        <w:rPr>
          <w:color w:val="231F20"/>
          <w:w w:val="105"/>
        </w:rPr>
        <w:t> a</w:t>
      </w:r>
      <w:r>
        <w:rPr>
          <w:color w:val="231F20"/>
          <w:w w:val="105"/>
        </w:rPr>
        <w:t> variety</w:t>
      </w:r>
      <w:r>
        <w:rPr>
          <w:color w:val="231F20"/>
          <w:w w:val="105"/>
        </w:rPr>
        <w:t> of</w:t>
      </w:r>
      <w:r>
        <w:rPr>
          <w:color w:val="231F20"/>
          <w:w w:val="105"/>
        </w:rPr>
        <w:t> experience</w:t>
      </w:r>
      <w:r>
        <w:rPr>
          <w:color w:val="231F20"/>
          <w:w w:val="105"/>
        </w:rPr>
        <w:t> in</w:t>
      </w:r>
      <w:r>
        <w:rPr>
          <w:color w:val="231F20"/>
          <w:w w:val="105"/>
        </w:rPr>
        <w:t> management</w:t>
      </w:r>
      <w:r>
        <w:rPr>
          <w:color w:val="231F20"/>
          <w:w w:val="105"/>
        </w:rPr>
        <w:t> and</w:t>
      </w:r>
      <w:r>
        <w:rPr>
          <w:color w:val="231F20"/>
          <w:w w:val="105"/>
        </w:rPr>
        <w:t> governance</w:t>
      </w:r>
      <w:r>
        <w:rPr>
          <w:color w:val="231F20"/>
          <w:w w:val="105"/>
        </w:rPr>
        <w:t> roles,</w:t>
      </w:r>
      <w:r>
        <w:rPr>
          <w:color w:val="231F20"/>
          <w:w w:val="105"/>
        </w:rPr>
        <w:t> including</w:t>
      </w:r>
      <w:r>
        <w:rPr>
          <w:color w:val="231F20"/>
          <w:w w:val="105"/>
        </w:rPr>
        <w:t> nine</w:t>
      </w:r>
      <w:r>
        <w:rPr>
          <w:color w:val="231F20"/>
          <w:w w:val="105"/>
        </w:rPr>
        <w:t> years</w:t>
      </w:r>
      <w:r>
        <w:rPr>
          <w:color w:val="231F20"/>
          <w:w w:val="105"/>
        </w:rPr>
        <w:t> on</w:t>
      </w:r>
      <w:r>
        <w:rPr>
          <w:color w:val="231F20"/>
          <w:w w:val="105"/>
        </w:rPr>
        <w:t> the</w:t>
      </w:r>
      <w:r>
        <w:rPr>
          <w:color w:val="231F20"/>
          <w:w w:val="105"/>
        </w:rPr>
        <w:t> WA</w:t>
      </w:r>
      <w:r>
        <w:rPr>
          <w:color w:val="231F20"/>
          <w:w w:val="105"/>
        </w:rPr>
        <w:t> division</w:t>
      </w:r>
      <w:r>
        <w:rPr>
          <w:color w:val="231F20"/>
          <w:w w:val="105"/>
        </w:rPr>
        <w:t> of</w:t>
      </w:r>
      <w:r>
        <w:rPr>
          <w:color w:val="231F20"/>
          <w:w w:val="105"/>
        </w:rPr>
        <w:t> the</w:t>
      </w:r>
      <w:r>
        <w:rPr>
          <w:color w:val="231F20"/>
          <w:w w:val="105"/>
        </w:rPr>
        <w:t> Council</w:t>
      </w:r>
      <w:r>
        <w:rPr>
          <w:color w:val="231F20"/>
          <w:w w:val="105"/>
        </w:rPr>
        <w:t> of Optometry. Rodney has an active interest in continuing education for optometrists. He has also served the community through local government</w:t>
      </w:r>
      <w:r>
        <w:rPr>
          <w:color w:val="231F20"/>
          <w:w w:val="105"/>
        </w:rPr>
        <w:t> (Councillor,</w:t>
      </w:r>
      <w:r>
        <w:rPr>
          <w:color w:val="231F20"/>
          <w:w w:val="105"/>
        </w:rPr>
        <w:t> City</w:t>
      </w:r>
      <w:r>
        <w:rPr>
          <w:color w:val="231F20"/>
          <w:w w:val="105"/>
        </w:rPr>
        <w:t> of</w:t>
      </w:r>
      <w:r>
        <w:rPr>
          <w:color w:val="231F20"/>
          <w:w w:val="105"/>
        </w:rPr>
        <w:t> Subiaco,</w:t>
      </w:r>
      <w:r>
        <w:rPr>
          <w:color w:val="231F20"/>
          <w:w w:val="105"/>
        </w:rPr>
        <w:t> 13</w:t>
      </w:r>
      <w:r>
        <w:rPr>
          <w:color w:val="231F20"/>
          <w:w w:val="105"/>
        </w:rPr>
        <w:t> years)</w:t>
      </w:r>
      <w:r>
        <w:rPr>
          <w:color w:val="231F20"/>
          <w:w w:val="105"/>
        </w:rPr>
        <w:t> and</w:t>
      </w:r>
      <w:r>
        <w:rPr>
          <w:color w:val="231F20"/>
          <w:w w:val="105"/>
        </w:rPr>
        <w:t> a</w:t>
      </w:r>
      <w:r>
        <w:rPr>
          <w:color w:val="231F20"/>
          <w:w w:val="105"/>
        </w:rPr>
        <w:t> number</w:t>
      </w:r>
      <w:r>
        <w:rPr>
          <w:color w:val="231F20"/>
          <w:w w:val="105"/>
        </w:rPr>
        <w:t> of</w:t>
      </w:r>
      <w:r>
        <w:rPr>
          <w:color w:val="231F20"/>
          <w:w w:val="105"/>
        </w:rPr>
        <w:t> planning</w:t>
      </w:r>
      <w:r>
        <w:rPr>
          <w:color w:val="231F20"/>
          <w:w w:val="105"/>
        </w:rPr>
        <w:t> and</w:t>
      </w:r>
      <w:r>
        <w:rPr>
          <w:color w:val="231F20"/>
          <w:w w:val="105"/>
        </w:rPr>
        <w:t> land</w:t>
      </w:r>
      <w:r>
        <w:rPr>
          <w:color w:val="231F20"/>
          <w:w w:val="105"/>
        </w:rPr>
        <w:t> use</w:t>
      </w:r>
      <w:r>
        <w:rPr>
          <w:color w:val="231F20"/>
          <w:w w:val="105"/>
        </w:rPr>
        <w:t> committees</w:t>
      </w:r>
      <w:r>
        <w:rPr>
          <w:color w:val="231F20"/>
          <w:w w:val="105"/>
        </w:rPr>
        <w:t> in</w:t>
      </w:r>
      <w:r>
        <w:rPr>
          <w:color w:val="231F20"/>
          <w:w w:val="105"/>
        </w:rPr>
        <w:t> Perth.</w:t>
      </w:r>
      <w:r>
        <w:rPr>
          <w:color w:val="231F20"/>
          <w:w w:val="105"/>
        </w:rPr>
        <w:t> As</w:t>
      </w:r>
      <w:r>
        <w:rPr>
          <w:color w:val="231F20"/>
          <w:w w:val="105"/>
        </w:rPr>
        <w:t> part</w:t>
      </w:r>
      <w:r>
        <w:rPr>
          <w:color w:val="231F20"/>
          <w:w w:val="105"/>
        </w:rPr>
        <w:t> of</w:t>
      </w:r>
      <w:r>
        <w:rPr>
          <w:color w:val="231F20"/>
          <w:w w:val="105"/>
        </w:rPr>
        <w:t> his transition to retirement Rodney undertook some locum optometry</w:t>
      </w:r>
      <w:r>
        <w:rPr>
          <w:color w:val="231F20"/>
          <w:w w:val="105"/>
        </w:rPr>
        <w:t> work mostly in rural and remote locations providing him with a greater understanding of the challenges of working in those regions. Rodney is now fully retired from Clinical Optometry.</w:t>
      </w:r>
    </w:p>
    <w:p>
      <w:pPr>
        <w:pStyle w:val="BodyText"/>
        <w:spacing w:before="6"/>
        <w:rPr>
          <w:sz w:val="19"/>
        </w:rPr>
      </w:pPr>
    </w:p>
    <w:p>
      <w:pPr>
        <w:spacing w:before="1"/>
        <w:ind w:left="152" w:right="0" w:firstLine="0"/>
        <w:jc w:val="left"/>
        <w:rPr>
          <w:b/>
          <w:sz w:val="18"/>
        </w:rPr>
      </w:pPr>
      <w:r>
        <w:rPr>
          <w:b/>
          <w:color w:val="4D59A8"/>
          <w:w w:val="105"/>
          <w:sz w:val="18"/>
        </w:rPr>
        <w:t>Tim</w:t>
      </w:r>
      <w:r>
        <w:rPr>
          <w:b/>
          <w:color w:val="4D59A8"/>
          <w:spacing w:val="-6"/>
          <w:w w:val="105"/>
          <w:sz w:val="18"/>
        </w:rPr>
        <w:t> </w:t>
      </w:r>
      <w:r>
        <w:rPr>
          <w:b/>
          <w:color w:val="4D59A8"/>
          <w:spacing w:val="-2"/>
          <w:w w:val="105"/>
          <w:sz w:val="18"/>
        </w:rPr>
        <w:t>Powell</w:t>
      </w:r>
    </w:p>
    <w:p>
      <w:pPr>
        <w:pStyle w:val="Heading2"/>
        <w:spacing w:line="252" w:lineRule="auto" w:before="8"/>
        <w:ind w:right="6204"/>
      </w:pPr>
      <w:r>
        <w:rPr>
          <w:color w:val="4D59A8"/>
          <w:w w:val="105"/>
        </w:rPr>
        <w:t>B</w:t>
      </w:r>
      <w:r>
        <w:rPr>
          <w:color w:val="4D59A8"/>
          <w:spacing w:val="-9"/>
          <w:w w:val="105"/>
        </w:rPr>
        <w:t> </w:t>
      </w:r>
      <w:r>
        <w:rPr>
          <w:color w:val="4D59A8"/>
          <w:w w:val="105"/>
        </w:rPr>
        <w:t>App</w:t>
      </w:r>
      <w:r>
        <w:rPr>
          <w:color w:val="4D59A8"/>
          <w:spacing w:val="-9"/>
          <w:w w:val="105"/>
        </w:rPr>
        <w:t> </w:t>
      </w:r>
      <w:r>
        <w:rPr>
          <w:color w:val="4D59A8"/>
          <w:w w:val="105"/>
        </w:rPr>
        <w:t>Sci</w:t>
      </w:r>
      <w:r>
        <w:rPr>
          <w:color w:val="4D59A8"/>
          <w:spacing w:val="-10"/>
          <w:w w:val="105"/>
        </w:rPr>
        <w:t> </w:t>
      </w:r>
      <w:r>
        <w:rPr>
          <w:color w:val="4D59A8"/>
          <w:w w:val="105"/>
        </w:rPr>
        <w:t>(Optom);</w:t>
      </w:r>
      <w:r>
        <w:rPr>
          <w:color w:val="4D59A8"/>
          <w:spacing w:val="-9"/>
          <w:w w:val="105"/>
        </w:rPr>
        <w:t> </w:t>
      </w:r>
      <w:r>
        <w:rPr>
          <w:color w:val="4D59A8"/>
          <w:w w:val="105"/>
        </w:rPr>
        <w:t>GradCert</w:t>
      </w:r>
      <w:r>
        <w:rPr>
          <w:color w:val="4D59A8"/>
          <w:spacing w:val="-10"/>
          <w:w w:val="105"/>
        </w:rPr>
        <w:t> </w:t>
      </w:r>
      <w:r>
        <w:rPr>
          <w:color w:val="4D59A8"/>
          <w:w w:val="105"/>
        </w:rPr>
        <w:t>Clinic</w:t>
      </w:r>
      <w:r>
        <w:rPr>
          <w:color w:val="4D59A8"/>
          <w:spacing w:val="-9"/>
          <w:w w:val="105"/>
        </w:rPr>
        <w:t> </w:t>
      </w:r>
      <w:r>
        <w:rPr>
          <w:color w:val="4D59A8"/>
          <w:w w:val="105"/>
        </w:rPr>
        <w:t>Redesign</w:t>
      </w:r>
      <w:r>
        <w:rPr>
          <w:color w:val="4D59A8"/>
          <w:spacing w:val="-9"/>
          <w:w w:val="105"/>
        </w:rPr>
        <w:t> </w:t>
      </w:r>
      <w:r>
        <w:rPr>
          <w:color w:val="4D59A8"/>
          <w:w w:val="105"/>
        </w:rPr>
        <w:t>(UTAS) </w:t>
      </w:r>
      <w:r>
        <w:rPr>
          <w:color w:val="231F20"/>
          <w:w w:val="105"/>
        </w:rPr>
        <w:t>Executive Committee Member (from June 2022) Elected member of Council since 2019</w:t>
      </w:r>
    </w:p>
    <w:p>
      <w:pPr>
        <w:spacing w:line="219" w:lineRule="exact" w:before="0"/>
        <w:ind w:left="152" w:right="0" w:firstLine="0"/>
        <w:jc w:val="left"/>
        <w:rPr>
          <w:b/>
          <w:sz w:val="18"/>
        </w:rPr>
      </w:pPr>
      <w:r>
        <w:rPr>
          <w:b/>
          <w:color w:val="231F20"/>
          <w:w w:val="105"/>
          <w:sz w:val="18"/>
        </w:rPr>
        <w:t>Co-opted</w:t>
      </w:r>
      <w:r>
        <w:rPr>
          <w:b/>
          <w:color w:val="231F20"/>
          <w:spacing w:val="-5"/>
          <w:w w:val="105"/>
          <w:sz w:val="18"/>
        </w:rPr>
        <w:t> </w:t>
      </w:r>
      <w:r>
        <w:rPr>
          <w:b/>
          <w:color w:val="231F20"/>
          <w:w w:val="105"/>
          <w:sz w:val="18"/>
        </w:rPr>
        <w:t>member</w:t>
      </w:r>
      <w:r>
        <w:rPr>
          <w:b/>
          <w:color w:val="231F20"/>
          <w:spacing w:val="-5"/>
          <w:w w:val="105"/>
          <w:sz w:val="18"/>
        </w:rPr>
        <w:t> </w:t>
      </w:r>
      <w:r>
        <w:rPr>
          <w:b/>
          <w:color w:val="231F20"/>
          <w:w w:val="105"/>
          <w:sz w:val="18"/>
        </w:rPr>
        <w:t>of</w:t>
      </w:r>
      <w:r>
        <w:rPr>
          <w:b/>
          <w:color w:val="231F20"/>
          <w:spacing w:val="-6"/>
          <w:w w:val="105"/>
          <w:sz w:val="18"/>
        </w:rPr>
        <w:t> </w:t>
      </w:r>
      <w:r>
        <w:rPr>
          <w:b/>
          <w:color w:val="231F20"/>
          <w:w w:val="105"/>
          <w:sz w:val="18"/>
        </w:rPr>
        <w:t>Council</w:t>
      </w:r>
      <w:r>
        <w:rPr>
          <w:b/>
          <w:color w:val="231F20"/>
          <w:spacing w:val="-7"/>
          <w:w w:val="105"/>
          <w:sz w:val="18"/>
        </w:rPr>
        <w:t> </w:t>
      </w:r>
      <w:r>
        <w:rPr>
          <w:b/>
          <w:color w:val="231F20"/>
          <w:w w:val="105"/>
          <w:sz w:val="18"/>
        </w:rPr>
        <w:t>from</w:t>
      </w:r>
      <w:r>
        <w:rPr>
          <w:b/>
          <w:color w:val="231F20"/>
          <w:spacing w:val="-5"/>
          <w:w w:val="105"/>
          <w:sz w:val="18"/>
        </w:rPr>
        <w:t> </w:t>
      </w:r>
      <w:r>
        <w:rPr>
          <w:b/>
          <w:color w:val="231F20"/>
          <w:w w:val="105"/>
          <w:sz w:val="18"/>
        </w:rPr>
        <w:t>2018</w:t>
      </w:r>
      <w:r>
        <w:rPr>
          <w:b/>
          <w:color w:val="231F20"/>
          <w:spacing w:val="-1"/>
          <w:w w:val="105"/>
          <w:sz w:val="18"/>
        </w:rPr>
        <w:t> </w:t>
      </w:r>
      <w:r>
        <w:rPr>
          <w:b/>
          <w:color w:val="231F20"/>
          <w:w w:val="105"/>
          <w:sz w:val="18"/>
        </w:rPr>
        <w:t>–</w:t>
      </w:r>
      <w:r>
        <w:rPr>
          <w:b/>
          <w:color w:val="231F20"/>
          <w:spacing w:val="-6"/>
          <w:w w:val="105"/>
          <w:sz w:val="18"/>
        </w:rPr>
        <w:t> </w:t>
      </w:r>
      <w:r>
        <w:rPr>
          <w:b/>
          <w:color w:val="231F20"/>
          <w:spacing w:val="-4"/>
          <w:w w:val="105"/>
          <w:sz w:val="18"/>
        </w:rPr>
        <w:t>2019</w:t>
      </w:r>
    </w:p>
    <w:p>
      <w:pPr>
        <w:pStyle w:val="BodyText"/>
        <w:spacing w:line="252" w:lineRule="auto" w:before="8"/>
        <w:ind w:left="152" w:right="177"/>
        <w:jc w:val="both"/>
      </w:pPr>
      <w:r>
        <w:rPr>
          <w:color w:val="231F20"/>
          <w:w w:val="105"/>
        </w:rPr>
        <w:t>Tim</w:t>
      </w:r>
      <w:r>
        <w:rPr>
          <w:color w:val="231F20"/>
          <w:w w:val="105"/>
        </w:rPr>
        <w:t> completed</w:t>
      </w:r>
      <w:r>
        <w:rPr>
          <w:color w:val="231F20"/>
          <w:w w:val="105"/>
        </w:rPr>
        <w:t> his</w:t>
      </w:r>
      <w:r>
        <w:rPr>
          <w:color w:val="231F20"/>
          <w:w w:val="105"/>
        </w:rPr>
        <w:t> undergraduate</w:t>
      </w:r>
      <w:r>
        <w:rPr>
          <w:color w:val="231F20"/>
          <w:w w:val="105"/>
        </w:rPr>
        <w:t> degree</w:t>
      </w:r>
      <w:r>
        <w:rPr>
          <w:color w:val="231F20"/>
          <w:w w:val="105"/>
        </w:rPr>
        <w:t> at</w:t>
      </w:r>
      <w:r>
        <w:rPr>
          <w:color w:val="231F20"/>
          <w:w w:val="105"/>
        </w:rPr>
        <w:t> QUT</w:t>
      </w:r>
      <w:r>
        <w:rPr>
          <w:color w:val="231F20"/>
          <w:w w:val="105"/>
        </w:rPr>
        <w:t> in</w:t>
      </w:r>
      <w:r>
        <w:rPr>
          <w:color w:val="231F20"/>
          <w:w w:val="105"/>
        </w:rPr>
        <w:t> Brisbane,</w:t>
      </w:r>
      <w:r>
        <w:rPr>
          <w:color w:val="231F20"/>
          <w:w w:val="105"/>
        </w:rPr>
        <w:t> and</w:t>
      </w:r>
      <w:r>
        <w:rPr>
          <w:color w:val="231F20"/>
          <w:w w:val="105"/>
        </w:rPr>
        <w:t> moved</w:t>
      </w:r>
      <w:r>
        <w:rPr>
          <w:color w:val="231F20"/>
          <w:w w:val="105"/>
        </w:rPr>
        <w:t> to</w:t>
      </w:r>
      <w:r>
        <w:rPr>
          <w:color w:val="231F20"/>
          <w:w w:val="105"/>
        </w:rPr>
        <w:t> Tasmania</w:t>
      </w:r>
      <w:r>
        <w:rPr>
          <w:color w:val="231F20"/>
          <w:w w:val="105"/>
        </w:rPr>
        <w:t> on</w:t>
      </w:r>
      <w:r>
        <w:rPr>
          <w:color w:val="231F20"/>
          <w:w w:val="105"/>
        </w:rPr>
        <w:t> graduation.</w:t>
      </w:r>
      <w:r>
        <w:rPr>
          <w:color w:val="231F20"/>
          <w:w w:val="105"/>
        </w:rPr>
        <w:t> Tim</w:t>
      </w:r>
      <w:r>
        <w:rPr>
          <w:color w:val="231F20"/>
          <w:w w:val="105"/>
        </w:rPr>
        <w:t> has</w:t>
      </w:r>
      <w:r>
        <w:rPr>
          <w:color w:val="231F20"/>
          <w:w w:val="105"/>
        </w:rPr>
        <w:t> a</w:t>
      </w:r>
      <w:r>
        <w:rPr>
          <w:color w:val="231F20"/>
          <w:w w:val="105"/>
        </w:rPr>
        <w:t> strong</w:t>
      </w:r>
      <w:r>
        <w:rPr>
          <w:color w:val="231F20"/>
          <w:w w:val="105"/>
        </w:rPr>
        <w:t> history</w:t>
      </w:r>
      <w:r>
        <w:rPr>
          <w:color w:val="231F20"/>
          <w:w w:val="105"/>
        </w:rPr>
        <w:t> of working</w:t>
      </w:r>
      <w:r>
        <w:rPr>
          <w:color w:val="231F20"/>
          <w:w w:val="105"/>
        </w:rPr>
        <w:t> with</w:t>
      </w:r>
      <w:r>
        <w:rPr>
          <w:color w:val="231F20"/>
          <w:w w:val="105"/>
        </w:rPr>
        <w:t> local</w:t>
      </w:r>
      <w:r>
        <w:rPr>
          <w:color w:val="231F20"/>
          <w:w w:val="105"/>
        </w:rPr>
        <w:t> GP’s,</w:t>
      </w:r>
      <w:r>
        <w:rPr>
          <w:color w:val="231F20"/>
          <w:w w:val="105"/>
        </w:rPr>
        <w:t> ophthalmologists,</w:t>
      </w:r>
      <w:r>
        <w:rPr>
          <w:color w:val="231F20"/>
          <w:w w:val="105"/>
        </w:rPr>
        <w:t> aged</w:t>
      </w:r>
      <w:r>
        <w:rPr>
          <w:color w:val="231F20"/>
          <w:w w:val="105"/>
        </w:rPr>
        <w:t> care</w:t>
      </w:r>
      <w:r>
        <w:rPr>
          <w:color w:val="231F20"/>
          <w:w w:val="105"/>
        </w:rPr>
        <w:t> providers</w:t>
      </w:r>
      <w:r>
        <w:rPr>
          <w:color w:val="231F20"/>
          <w:w w:val="105"/>
        </w:rPr>
        <w:t> and</w:t>
      </w:r>
      <w:r>
        <w:rPr>
          <w:color w:val="231F20"/>
          <w:w w:val="105"/>
        </w:rPr>
        <w:t> hospital</w:t>
      </w:r>
      <w:r>
        <w:rPr>
          <w:color w:val="231F20"/>
          <w:w w:val="105"/>
        </w:rPr>
        <w:t> based</w:t>
      </w:r>
      <w:r>
        <w:rPr>
          <w:color w:val="231F20"/>
          <w:w w:val="105"/>
        </w:rPr>
        <w:t> rehabilitation</w:t>
      </w:r>
      <w:r>
        <w:rPr>
          <w:color w:val="231F20"/>
          <w:w w:val="105"/>
        </w:rPr>
        <w:t> services. Tim</w:t>
      </w:r>
      <w:r>
        <w:rPr>
          <w:color w:val="231F20"/>
          <w:w w:val="105"/>
        </w:rPr>
        <w:t> has</w:t>
      </w:r>
      <w:r>
        <w:rPr>
          <w:color w:val="231F20"/>
          <w:w w:val="105"/>
        </w:rPr>
        <w:t> worked</w:t>
      </w:r>
      <w:r>
        <w:rPr>
          <w:color w:val="231F20"/>
          <w:w w:val="105"/>
        </w:rPr>
        <w:t> across independent, corporate and franchise optometry practices, being a partner in a large independent practice before becoming partner in</w:t>
      </w:r>
      <w:r>
        <w:rPr>
          <w:color w:val="231F20"/>
          <w:w w:val="105"/>
        </w:rPr>
        <w:t> a</w:t>
      </w:r>
      <w:r>
        <w:rPr>
          <w:color w:val="231F20"/>
          <w:w w:val="105"/>
        </w:rPr>
        <w:t> multi-site</w:t>
      </w:r>
      <w:r>
        <w:rPr>
          <w:color w:val="231F20"/>
          <w:w w:val="105"/>
        </w:rPr>
        <w:t> franchise</w:t>
      </w:r>
      <w:r>
        <w:rPr>
          <w:color w:val="231F20"/>
          <w:w w:val="105"/>
        </w:rPr>
        <w:t> optometry</w:t>
      </w:r>
      <w:r>
        <w:rPr>
          <w:color w:val="231F20"/>
          <w:w w:val="105"/>
        </w:rPr>
        <w:t> business</w:t>
      </w:r>
      <w:r>
        <w:rPr>
          <w:color w:val="231F20"/>
          <w:w w:val="105"/>
        </w:rPr>
        <w:t> which</w:t>
      </w:r>
      <w:r>
        <w:rPr>
          <w:color w:val="231F20"/>
          <w:w w:val="105"/>
        </w:rPr>
        <w:t> he</w:t>
      </w:r>
      <w:r>
        <w:rPr>
          <w:color w:val="231F20"/>
          <w:w w:val="105"/>
        </w:rPr>
        <w:t> sold</w:t>
      </w:r>
      <w:r>
        <w:rPr>
          <w:color w:val="231F20"/>
          <w:w w:val="105"/>
        </w:rPr>
        <w:t> in</w:t>
      </w:r>
      <w:r>
        <w:rPr>
          <w:color w:val="231F20"/>
          <w:w w:val="105"/>
        </w:rPr>
        <w:t> 2017. He</w:t>
      </w:r>
      <w:r>
        <w:rPr>
          <w:color w:val="231F20"/>
          <w:w w:val="105"/>
        </w:rPr>
        <w:t> is</w:t>
      </w:r>
      <w:r>
        <w:rPr>
          <w:color w:val="231F20"/>
          <w:w w:val="105"/>
        </w:rPr>
        <w:t> involved</w:t>
      </w:r>
      <w:r>
        <w:rPr>
          <w:color w:val="231F20"/>
          <w:w w:val="105"/>
        </w:rPr>
        <w:t> in</w:t>
      </w:r>
      <w:r>
        <w:rPr>
          <w:color w:val="231F20"/>
          <w:w w:val="105"/>
        </w:rPr>
        <w:t> optometry</w:t>
      </w:r>
      <w:r>
        <w:rPr>
          <w:color w:val="231F20"/>
          <w:w w:val="105"/>
        </w:rPr>
        <w:t> profession</w:t>
      </w:r>
      <w:r>
        <w:rPr>
          <w:color w:val="231F20"/>
          <w:w w:val="105"/>
        </w:rPr>
        <w:t> advocacy,</w:t>
      </w:r>
      <w:r>
        <w:rPr>
          <w:color w:val="231F20"/>
          <w:w w:val="105"/>
        </w:rPr>
        <w:t> and</w:t>
      </w:r>
      <w:r>
        <w:rPr>
          <w:color w:val="231F20"/>
          <w:w w:val="105"/>
        </w:rPr>
        <w:t> has extensive experience on state and national based boards. He has</w:t>
      </w:r>
      <w:r>
        <w:rPr>
          <w:color w:val="231F20"/>
          <w:w w:val="105"/>
        </w:rPr>
        <w:t> held positions on state and national Optometry Australia boards, was part of the inaugural allied health advisory committee to the Tasmanian Primary Health Network and the Optometry Australia Rural</w:t>
      </w:r>
      <w:r>
        <w:rPr>
          <w:color w:val="231F20"/>
          <w:spacing w:val="-5"/>
          <w:w w:val="105"/>
        </w:rPr>
        <w:t> </w:t>
      </w:r>
      <w:r>
        <w:rPr>
          <w:color w:val="231F20"/>
          <w:w w:val="105"/>
        </w:rPr>
        <w:t>Optometry</w:t>
      </w:r>
      <w:r>
        <w:rPr>
          <w:color w:val="231F20"/>
          <w:spacing w:val="-3"/>
          <w:w w:val="105"/>
        </w:rPr>
        <w:t> </w:t>
      </w:r>
      <w:r>
        <w:rPr>
          <w:color w:val="231F20"/>
          <w:w w:val="105"/>
        </w:rPr>
        <w:t>Group.</w:t>
      </w:r>
      <w:r>
        <w:rPr>
          <w:color w:val="231F20"/>
          <w:spacing w:val="-2"/>
          <w:w w:val="105"/>
        </w:rPr>
        <w:t> </w:t>
      </w:r>
      <w:r>
        <w:rPr>
          <w:color w:val="231F20"/>
          <w:w w:val="105"/>
        </w:rPr>
        <w:t>Tim</w:t>
      </w:r>
      <w:r>
        <w:rPr>
          <w:color w:val="231F20"/>
          <w:spacing w:val="-3"/>
          <w:w w:val="105"/>
        </w:rPr>
        <w:t> </w:t>
      </w:r>
      <w:r>
        <w:rPr>
          <w:color w:val="231F20"/>
          <w:w w:val="105"/>
        </w:rPr>
        <w:t>has</w:t>
      </w:r>
      <w:r>
        <w:rPr>
          <w:color w:val="231F20"/>
          <w:spacing w:val="-3"/>
          <w:w w:val="105"/>
        </w:rPr>
        <w:t> </w:t>
      </w:r>
      <w:r>
        <w:rPr>
          <w:color w:val="231F20"/>
          <w:w w:val="105"/>
        </w:rPr>
        <w:t>a</w:t>
      </w:r>
      <w:r>
        <w:rPr>
          <w:color w:val="231F20"/>
          <w:spacing w:val="-4"/>
          <w:w w:val="105"/>
        </w:rPr>
        <w:t> </w:t>
      </w:r>
      <w:r>
        <w:rPr>
          <w:color w:val="231F20"/>
          <w:w w:val="105"/>
        </w:rPr>
        <w:t>passion</w:t>
      </w:r>
      <w:r>
        <w:rPr>
          <w:color w:val="231F20"/>
          <w:spacing w:val="-4"/>
          <w:w w:val="105"/>
        </w:rPr>
        <w:t> </w:t>
      </w:r>
      <w:r>
        <w:rPr>
          <w:color w:val="231F20"/>
          <w:w w:val="105"/>
        </w:rPr>
        <w:t>for</w:t>
      </w:r>
      <w:r>
        <w:rPr>
          <w:color w:val="231F20"/>
          <w:spacing w:val="-4"/>
          <w:w w:val="105"/>
        </w:rPr>
        <w:t> </w:t>
      </w:r>
      <w:r>
        <w:rPr>
          <w:color w:val="231F20"/>
          <w:w w:val="105"/>
        </w:rPr>
        <w:t>rural</w:t>
      </w:r>
      <w:r>
        <w:rPr>
          <w:color w:val="231F20"/>
          <w:spacing w:val="-5"/>
          <w:w w:val="105"/>
        </w:rPr>
        <w:t> </w:t>
      </w:r>
      <w:r>
        <w:rPr>
          <w:color w:val="231F20"/>
          <w:w w:val="105"/>
        </w:rPr>
        <w:t>and</w:t>
      </w:r>
      <w:r>
        <w:rPr>
          <w:color w:val="231F20"/>
          <w:spacing w:val="-4"/>
          <w:w w:val="105"/>
        </w:rPr>
        <w:t> </w:t>
      </w:r>
      <w:r>
        <w:rPr>
          <w:color w:val="231F20"/>
          <w:w w:val="105"/>
        </w:rPr>
        <w:t>remote</w:t>
      </w:r>
      <w:r>
        <w:rPr>
          <w:color w:val="231F20"/>
          <w:spacing w:val="-5"/>
          <w:w w:val="105"/>
        </w:rPr>
        <w:t> </w:t>
      </w:r>
      <w:r>
        <w:rPr>
          <w:color w:val="231F20"/>
          <w:w w:val="105"/>
        </w:rPr>
        <w:t>eye</w:t>
      </w:r>
      <w:r>
        <w:rPr>
          <w:color w:val="231F20"/>
          <w:spacing w:val="-5"/>
          <w:w w:val="105"/>
        </w:rPr>
        <w:t> </w:t>
      </w:r>
      <w:r>
        <w:rPr>
          <w:color w:val="231F20"/>
          <w:w w:val="105"/>
        </w:rPr>
        <w:t>care,</w:t>
      </w:r>
      <w:r>
        <w:rPr>
          <w:color w:val="231F20"/>
          <w:spacing w:val="-4"/>
          <w:w w:val="105"/>
        </w:rPr>
        <w:t> </w:t>
      </w:r>
      <w:r>
        <w:rPr>
          <w:color w:val="231F20"/>
          <w:w w:val="105"/>
        </w:rPr>
        <w:t>and</w:t>
      </w:r>
      <w:r>
        <w:rPr>
          <w:color w:val="231F20"/>
          <w:spacing w:val="-4"/>
          <w:w w:val="105"/>
        </w:rPr>
        <w:t> </w:t>
      </w:r>
      <w:r>
        <w:rPr>
          <w:color w:val="231F20"/>
          <w:w w:val="105"/>
        </w:rPr>
        <w:t>has</w:t>
      </w:r>
      <w:r>
        <w:rPr>
          <w:color w:val="231F20"/>
          <w:spacing w:val="-3"/>
          <w:w w:val="105"/>
        </w:rPr>
        <w:t> </w:t>
      </w:r>
      <w:r>
        <w:rPr>
          <w:color w:val="231F20"/>
          <w:w w:val="105"/>
        </w:rPr>
        <w:t>recently</w:t>
      </w:r>
      <w:r>
        <w:rPr>
          <w:color w:val="231F20"/>
          <w:spacing w:val="-4"/>
          <w:w w:val="105"/>
        </w:rPr>
        <w:t> </w:t>
      </w:r>
      <w:r>
        <w:rPr>
          <w:color w:val="231F20"/>
          <w:w w:val="105"/>
        </w:rPr>
        <w:t>completed</w:t>
      </w:r>
      <w:r>
        <w:rPr>
          <w:color w:val="231F20"/>
          <w:spacing w:val="-5"/>
          <w:w w:val="105"/>
        </w:rPr>
        <w:t> </w:t>
      </w:r>
      <w:r>
        <w:rPr>
          <w:color w:val="231F20"/>
          <w:w w:val="105"/>
        </w:rPr>
        <w:t>a</w:t>
      </w:r>
      <w:r>
        <w:rPr>
          <w:color w:val="231F20"/>
          <w:spacing w:val="-1"/>
          <w:w w:val="105"/>
        </w:rPr>
        <w:t> </w:t>
      </w:r>
      <w:r>
        <w:rPr>
          <w:color w:val="231F20"/>
          <w:w w:val="105"/>
        </w:rPr>
        <w:t>Graduate</w:t>
      </w:r>
      <w:r>
        <w:rPr>
          <w:color w:val="231F20"/>
          <w:spacing w:val="-6"/>
          <w:w w:val="105"/>
        </w:rPr>
        <w:t> </w:t>
      </w:r>
      <w:r>
        <w:rPr>
          <w:color w:val="231F20"/>
          <w:w w:val="105"/>
        </w:rPr>
        <w:t>Certificate</w:t>
      </w:r>
      <w:r>
        <w:rPr>
          <w:color w:val="231F20"/>
          <w:spacing w:val="-3"/>
          <w:w w:val="105"/>
        </w:rPr>
        <w:t> </w:t>
      </w:r>
      <w:r>
        <w:rPr>
          <w:color w:val="231F20"/>
          <w:w w:val="105"/>
        </w:rPr>
        <w:t>Course</w:t>
      </w:r>
      <w:r>
        <w:rPr>
          <w:color w:val="231F20"/>
          <w:spacing w:val="-5"/>
          <w:w w:val="105"/>
        </w:rPr>
        <w:t> </w:t>
      </w:r>
      <w:r>
        <w:rPr>
          <w:color w:val="231F20"/>
          <w:w w:val="105"/>
        </w:rPr>
        <w:t>in Clinical Redesign through UTAS, which looks at how we can improve the patient experience and outcomes in our health system.</w:t>
      </w:r>
    </w:p>
    <w:p>
      <w:pPr>
        <w:pStyle w:val="BodyText"/>
        <w:spacing w:before="3"/>
      </w:pPr>
    </w:p>
    <w:p>
      <w:pPr>
        <w:spacing w:before="0"/>
        <w:ind w:left="152" w:right="0" w:firstLine="0"/>
        <w:jc w:val="left"/>
        <w:rPr>
          <w:b/>
          <w:sz w:val="18"/>
        </w:rPr>
      </w:pPr>
      <w:r>
        <w:rPr>
          <w:b/>
          <w:color w:val="4D59A8"/>
          <w:w w:val="105"/>
          <w:sz w:val="18"/>
        </w:rPr>
        <w:t>Dr</w:t>
      </w:r>
      <w:r>
        <w:rPr>
          <w:b/>
          <w:color w:val="4D59A8"/>
          <w:spacing w:val="-6"/>
          <w:w w:val="105"/>
          <w:sz w:val="18"/>
        </w:rPr>
        <w:t> </w:t>
      </w:r>
      <w:r>
        <w:rPr>
          <w:b/>
          <w:color w:val="4D59A8"/>
          <w:w w:val="105"/>
          <w:sz w:val="18"/>
        </w:rPr>
        <w:t>Michelle</w:t>
      </w:r>
      <w:r>
        <w:rPr>
          <w:b/>
          <w:color w:val="4D59A8"/>
          <w:spacing w:val="-6"/>
          <w:w w:val="105"/>
          <w:sz w:val="18"/>
        </w:rPr>
        <w:t> </w:t>
      </w:r>
      <w:r>
        <w:rPr>
          <w:b/>
          <w:color w:val="4D59A8"/>
          <w:spacing w:val="-2"/>
          <w:w w:val="105"/>
          <w:sz w:val="18"/>
        </w:rPr>
        <w:t>Waugh</w:t>
      </w:r>
    </w:p>
    <w:p>
      <w:pPr>
        <w:spacing w:before="10"/>
        <w:ind w:left="152" w:right="0" w:firstLine="0"/>
        <w:jc w:val="left"/>
        <w:rPr>
          <w:b/>
          <w:sz w:val="18"/>
        </w:rPr>
      </w:pPr>
      <w:r>
        <w:rPr>
          <w:b/>
          <w:color w:val="4D59A8"/>
          <w:w w:val="105"/>
          <w:sz w:val="18"/>
        </w:rPr>
        <w:t>B.</w:t>
      </w:r>
      <w:r>
        <w:rPr>
          <w:b/>
          <w:color w:val="4D59A8"/>
          <w:spacing w:val="-5"/>
          <w:w w:val="105"/>
          <w:sz w:val="18"/>
        </w:rPr>
        <w:t> </w:t>
      </w:r>
      <w:r>
        <w:rPr>
          <w:b/>
          <w:color w:val="4D59A8"/>
          <w:w w:val="105"/>
          <w:sz w:val="18"/>
        </w:rPr>
        <w:t>Optom;</w:t>
      </w:r>
      <w:r>
        <w:rPr>
          <w:b/>
          <w:color w:val="4D59A8"/>
          <w:spacing w:val="-5"/>
          <w:w w:val="105"/>
          <w:sz w:val="18"/>
        </w:rPr>
        <w:t> </w:t>
      </w:r>
      <w:r>
        <w:rPr>
          <w:b/>
          <w:color w:val="4D59A8"/>
          <w:w w:val="105"/>
          <w:sz w:val="18"/>
        </w:rPr>
        <w:t>MSc.</w:t>
      </w:r>
      <w:r>
        <w:rPr>
          <w:b/>
          <w:color w:val="4D59A8"/>
          <w:spacing w:val="-4"/>
          <w:w w:val="105"/>
          <w:sz w:val="18"/>
        </w:rPr>
        <w:t> </w:t>
      </w:r>
      <w:r>
        <w:rPr>
          <w:b/>
          <w:color w:val="4D59A8"/>
          <w:spacing w:val="-5"/>
          <w:w w:val="105"/>
          <w:sz w:val="18"/>
        </w:rPr>
        <w:t>PhD</w:t>
      </w:r>
    </w:p>
    <w:p>
      <w:pPr>
        <w:pStyle w:val="Heading2"/>
        <w:spacing w:line="252" w:lineRule="auto" w:before="9"/>
        <w:ind w:right="6089"/>
        <w:jc w:val="both"/>
      </w:pPr>
      <w:r>
        <w:rPr>
          <w:color w:val="231F20"/>
          <w:w w:val="105"/>
        </w:rPr>
        <w:t>Member</w:t>
      </w:r>
      <w:r>
        <w:rPr>
          <w:color w:val="231F20"/>
          <w:spacing w:val="-5"/>
          <w:w w:val="105"/>
        </w:rPr>
        <w:t> </w:t>
      </w:r>
      <w:r>
        <w:rPr>
          <w:color w:val="231F20"/>
          <w:w w:val="105"/>
        </w:rPr>
        <w:t>of</w:t>
      </w:r>
      <w:r>
        <w:rPr>
          <w:color w:val="231F20"/>
          <w:spacing w:val="-8"/>
          <w:w w:val="105"/>
        </w:rPr>
        <w:t> </w:t>
      </w:r>
      <w:r>
        <w:rPr>
          <w:color w:val="231F20"/>
          <w:w w:val="105"/>
        </w:rPr>
        <w:t>Finance</w:t>
      </w:r>
      <w:r>
        <w:rPr>
          <w:color w:val="231F20"/>
          <w:spacing w:val="-9"/>
          <w:w w:val="105"/>
        </w:rPr>
        <w:t> </w:t>
      </w:r>
      <w:r>
        <w:rPr>
          <w:color w:val="231F20"/>
          <w:w w:val="105"/>
        </w:rPr>
        <w:t>&amp;</w:t>
      </w:r>
      <w:r>
        <w:rPr>
          <w:color w:val="231F20"/>
          <w:spacing w:val="-8"/>
          <w:w w:val="105"/>
        </w:rPr>
        <w:t> </w:t>
      </w:r>
      <w:r>
        <w:rPr>
          <w:color w:val="231F20"/>
          <w:w w:val="105"/>
        </w:rPr>
        <w:t>Risk</w:t>
      </w:r>
      <w:r>
        <w:rPr>
          <w:color w:val="231F20"/>
          <w:spacing w:val="-8"/>
          <w:w w:val="105"/>
        </w:rPr>
        <w:t> </w:t>
      </w:r>
      <w:r>
        <w:rPr>
          <w:color w:val="231F20"/>
          <w:w w:val="105"/>
        </w:rPr>
        <w:t>Committee</w:t>
      </w:r>
      <w:r>
        <w:rPr>
          <w:color w:val="231F20"/>
          <w:spacing w:val="-8"/>
          <w:w w:val="105"/>
        </w:rPr>
        <w:t> </w:t>
      </w:r>
      <w:r>
        <w:rPr>
          <w:color w:val="231F20"/>
          <w:w w:val="105"/>
        </w:rPr>
        <w:t>(from</w:t>
      </w:r>
      <w:r>
        <w:rPr>
          <w:color w:val="231F20"/>
          <w:spacing w:val="-8"/>
          <w:w w:val="105"/>
        </w:rPr>
        <w:t> </w:t>
      </w:r>
      <w:r>
        <w:rPr>
          <w:color w:val="231F20"/>
          <w:w w:val="105"/>
        </w:rPr>
        <w:t>June</w:t>
      </w:r>
      <w:r>
        <w:rPr>
          <w:color w:val="231F20"/>
          <w:spacing w:val="-8"/>
          <w:w w:val="105"/>
        </w:rPr>
        <w:t> </w:t>
      </w:r>
      <w:r>
        <w:rPr>
          <w:color w:val="231F20"/>
          <w:w w:val="105"/>
        </w:rPr>
        <w:t>2022) Elected member of Council since 2021</w:t>
      </w:r>
    </w:p>
    <w:p>
      <w:pPr>
        <w:pStyle w:val="BodyText"/>
        <w:spacing w:line="249" w:lineRule="auto"/>
        <w:ind w:left="152" w:right="177"/>
        <w:jc w:val="both"/>
      </w:pPr>
      <w:r>
        <w:rPr>
          <w:color w:val="231F20"/>
          <w:w w:val="105"/>
        </w:rPr>
        <w:t>Dr</w:t>
      </w:r>
      <w:r>
        <w:rPr>
          <w:color w:val="231F20"/>
          <w:spacing w:val="-1"/>
          <w:w w:val="105"/>
        </w:rPr>
        <w:t> </w:t>
      </w:r>
      <w:r>
        <w:rPr>
          <w:color w:val="231F20"/>
          <w:w w:val="105"/>
        </w:rPr>
        <w:t>Michelle</w:t>
      </w:r>
      <w:r>
        <w:rPr>
          <w:color w:val="231F20"/>
          <w:spacing w:val="-2"/>
          <w:w w:val="105"/>
        </w:rPr>
        <w:t> </w:t>
      </w:r>
      <w:r>
        <w:rPr>
          <w:color w:val="231F20"/>
          <w:w w:val="105"/>
        </w:rPr>
        <w:t>Waugh</w:t>
      </w:r>
      <w:r>
        <w:rPr>
          <w:color w:val="231F20"/>
          <w:spacing w:val="-1"/>
          <w:w w:val="105"/>
        </w:rPr>
        <w:t> </w:t>
      </w:r>
      <w:r>
        <w:rPr>
          <w:color w:val="231F20"/>
          <w:w w:val="105"/>
        </w:rPr>
        <w:t>completed undergraduate</w:t>
      </w:r>
      <w:r>
        <w:rPr>
          <w:color w:val="231F20"/>
          <w:spacing w:val="-2"/>
          <w:w w:val="105"/>
        </w:rPr>
        <w:t> </w:t>
      </w:r>
      <w:r>
        <w:rPr>
          <w:color w:val="231F20"/>
          <w:w w:val="105"/>
        </w:rPr>
        <w:t>optometry and research</w:t>
      </w:r>
      <w:r>
        <w:rPr>
          <w:color w:val="231F20"/>
          <w:spacing w:val="-1"/>
          <w:w w:val="105"/>
        </w:rPr>
        <w:t> </w:t>
      </w:r>
      <w:r>
        <w:rPr>
          <w:color w:val="231F20"/>
          <w:w w:val="105"/>
        </w:rPr>
        <w:t>degrees in</w:t>
      </w:r>
      <w:r>
        <w:rPr>
          <w:color w:val="231F20"/>
          <w:spacing w:val="-1"/>
          <w:w w:val="105"/>
        </w:rPr>
        <w:t> </w:t>
      </w:r>
      <w:r>
        <w:rPr>
          <w:color w:val="231F20"/>
          <w:w w:val="105"/>
        </w:rPr>
        <w:t>glaucoma</w:t>
      </w:r>
      <w:r>
        <w:rPr>
          <w:color w:val="231F20"/>
          <w:spacing w:val="-1"/>
          <w:w w:val="105"/>
        </w:rPr>
        <w:t> </w:t>
      </w:r>
      <w:r>
        <w:rPr>
          <w:color w:val="231F20"/>
          <w:w w:val="105"/>
        </w:rPr>
        <w:t>and Age</w:t>
      </w:r>
      <w:r>
        <w:rPr>
          <w:color w:val="231F20"/>
          <w:spacing w:val="-2"/>
          <w:w w:val="105"/>
        </w:rPr>
        <w:t> </w:t>
      </w:r>
      <w:r>
        <w:rPr>
          <w:color w:val="231F20"/>
          <w:w w:val="105"/>
        </w:rPr>
        <w:t>related Macula</w:t>
      </w:r>
      <w:r>
        <w:rPr>
          <w:color w:val="231F20"/>
          <w:spacing w:val="-1"/>
          <w:w w:val="105"/>
        </w:rPr>
        <w:t> </w:t>
      </w:r>
      <w:r>
        <w:rPr>
          <w:color w:val="231F20"/>
          <w:w w:val="105"/>
        </w:rPr>
        <w:t>Degeneration at the</w:t>
      </w:r>
      <w:r>
        <w:rPr>
          <w:color w:val="231F20"/>
          <w:spacing w:val="-4"/>
          <w:w w:val="105"/>
        </w:rPr>
        <w:t> </w:t>
      </w:r>
      <w:r>
        <w:rPr>
          <w:color w:val="231F20"/>
          <w:w w:val="105"/>
        </w:rPr>
        <w:t>University</w:t>
      </w:r>
      <w:r>
        <w:rPr>
          <w:color w:val="231F20"/>
          <w:spacing w:val="-2"/>
          <w:w w:val="105"/>
        </w:rPr>
        <w:t> </w:t>
      </w:r>
      <w:r>
        <w:rPr>
          <w:color w:val="231F20"/>
          <w:w w:val="105"/>
        </w:rPr>
        <w:t>of</w:t>
      </w:r>
      <w:r>
        <w:rPr>
          <w:color w:val="231F20"/>
          <w:spacing w:val="-4"/>
          <w:w w:val="105"/>
        </w:rPr>
        <w:t> </w:t>
      </w:r>
      <w:r>
        <w:rPr>
          <w:color w:val="231F20"/>
          <w:w w:val="105"/>
        </w:rPr>
        <w:t>Melbourne.</w:t>
      </w:r>
      <w:r>
        <w:rPr>
          <w:color w:val="231F20"/>
          <w:spacing w:val="-3"/>
          <w:w w:val="105"/>
        </w:rPr>
        <w:t> </w:t>
      </w:r>
      <w:r>
        <w:rPr>
          <w:color w:val="231F20"/>
          <w:w w:val="105"/>
        </w:rPr>
        <w:t>She</w:t>
      </w:r>
      <w:r>
        <w:rPr>
          <w:color w:val="231F20"/>
          <w:spacing w:val="-4"/>
          <w:w w:val="105"/>
        </w:rPr>
        <w:t> </w:t>
      </w:r>
      <w:r>
        <w:rPr>
          <w:color w:val="231F20"/>
          <w:w w:val="105"/>
        </w:rPr>
        <w:t>has</w:t>
      </w:r>
      <w:r>
        <w:rPr>
          <w:color w:val="231F20"/>
          <w:spacing w:val="-2"/>
          <w:w w:val="105"/>
        </w:rPr>
        <w:t> </w:t>
      </w:r>
      <w:r>
        <w:rPr>
          <w:color w:val="231F20"/>
          <w:w w:val="105"/>
        </w:rPr>
        <w:t>worked</w:t>
      </w:r>
      <w:r>
        <w:rPr>
          <w:color w:val="231F20"/>
          <w:spacing w:val="-3"/>
          <w:w w:val="105"/>
        </w:rPr>
        <w:t> </w:t>
      </w:r>
      <w:r>
        <w:rPr>
          <w:color w:val="231F20"/>
          <w:w w:val="105"/>
        </w:rPr>
        <w:t>with remote</w:t>
      </w:r>
      <w:r>
        <w:rPr>
          <w:color w:val="231F20"/>
          <w:spacing w:val="-1"/>
          <w:w w:val="105"/>
        </w:rPr>
        <w:t> </w:t>
      </w:r>
      <w:r>
        <w:rPr>
          <w:color w:val="231F20"/>
          <w:w w:val="105"/>
        </w:rPr>
        <w:t>communities</w:t>
      </w:r>
      <w:r>
        <w:rPr>
          <w:color w:val="231F20"/>
          <w:spacing w:val="-2"/>
          <w:w w:val="105"/>
        </w:rPr>
        <w:t> </w:t>
      </w:r>
      <w:r>
        <w:rPr>
          <w:color w:val="231F20"/>
          <w:w w:val="105"/>
        </w:rPr>
        <w:t>in</w:t>
      </w:r>
      <w:r>
        <w:rPr>
          <w:color w:val="231F20"/>
          <w:spacing w:val="-3"/>
          <w:w w:val="105"/>
        </w:rPr>
        <w:t> </w:t>
      </w:r>
      <w:r>
        <w:rPr>
          <w:color w:val="231F20"/>
          <w:w w:val="105"/>
        </w:rPr>
        <w:t>UK</w:t>
      </w:r>
      <w:r>
        <w:rPr>
          <w:color w:val="231F20"/>
          <w:spacing w:val="-3"/>
          <w:w w:val="105"/>
        </w:rPr>
        <w:t> </w:t>
      </w:r>
      <w:r>
        <w:rPr>
          <w:color w:val="231F20"/>
          <w:w w:val="105"/>
        </w:rPr>
        <w:t>and</w:t>
      </w:r>
      <w:r>
        <w:rPr>
          <w:color w:val="231F20"/>
          <w:spacing w:val="-3"/>
          <w:w w:val="105"/>
        </w:rPr>
        <w:t> </w:t>
      </w:r>
      <w:r>
        <w:rPr>
          <w:color w:val="231F20"/>
          <w:w w:val="105"/>
        </w:rPr>
        <w:t>Sri</w:t>
      </w:r>
      <w:r>
        <w:rPr>
          <w:color w:val="231F20"/>
          <w:spacing w:val="-4"/>
          <w:w w:val="105"/>
        </w:rPr>
        <w:t> </w:t>
      </w:r>
      <w:r>
        <w:rPr>
          <w:color w:val="231F20"/>
          <w:w w:val="105"/>
        </w:rPr>
        <w:t>Lanka</w:t>
      </w:r>
      <w:r>
        <w:rPr>
          <w:color w:val="231F20"/>
          <w:spacing w:val="-2"/>
          <w:w w:val="105"/>
        </w:rPr>
        <w:t> </w:t>
      </w:r>
      <w:r>
        <w:rPr>
          <w:color w:val="231F20"/>
          <w:w w:val="105"/>
        </w:rPr>
        <w:t>providing</w:t>
      </w:r>
      <w:r>
        <w:rPr>
          <w:color w:val="231F20"/>
          <w:spacing w:val="-3"/>
          <w:w w:val="105"/>
        </w:rPr>
        <w:t> </w:t>
      </w:r>
      <w:r>
        <w:rPr>
          <w:color w:val="231F20"/>
          <w:w w:val="105"/>
        </w:rPr>
        <w:t>eye</w:t>
      </w:r>
      <w:r>
        <w:rPr>
          <w:color w:val="231F20"/>
          <w:spacing w:val="-4"/>
          <w:w w:val="105"/>
        </w:rPr>
        <w:t> </w:t>
      </w:r>
      <w:r>
        <w:rPr>
          <w:color w:val="231F20"/>
          <w:w w:val="105"/>
        </w:rPr>
        <w:t>care</w:t>
      </w:r>
      <w:r>
        <w:rPr>
          <w:color w:val="231F20"/>
          <w:spacing w:val="-3"/>
          <w:w w:val="105"/>
        </w:rPr>
        <w:t> </w:t>
      </w:r>
      <w:r>
        <w:rPr>
          <w:color w:val="231F20"/>
          <w:w w:val="105"/>
        </w:rPr>
        <w:t>as</w:t>
      </w:r>
      <w:r>
        <w:rPr>
          <w:color w:val="231F20"/>
          <w:spacing w:val="-2"/>
          <w:w w:val="105"/>
        </w:rPr>
        <w:t> </w:t>
      </w:r>
      <w:r>
        <w:rPr>
          <w:color w:val="231F20"/>
          <w:w w:val="105"/>
        </w:rPr>
        <w:t>well</w:t>
      </w:r>
      <w:r>
        <w:rPr>
          <w:color w:val="231F20"/>
          <w:spacing w:val="-4"/>
          <w:w w:val="105"/>
        </w:rPr>
        <w:t> </w:t>
      </w:r>
      <w:r>
        <w:rPr>
          <w:color w:val="231F20"/>
          <w:w w:val="105"/>
        </w:rPr>
        <w:t>as</w:t>
      </w:r>
      <w:r>
        <w:rPr>
          <w:color w:val="231F20"/>
          <w:spacing w:val="-2"/>
          <w:w w:val="105"/>
        </w:rPr>
        <w:t> </w:t>
      </w:r>
      <w:r>
        <w:rPr>
          <w:color w:val="231F20"/>
          <w:w w:val="105"/>
        </w:rPr>
        <w:t>in</w:t>
      </w:r>
      <w:r>
        <w:rPr>
          <w:color w:val="231F20"/>
          <w:spacing w:val="-4"/>
          <w:w w:val="105"/>
        </w:rPr>
        <w:t> </w:t>
      </w:r>
      <w:r>
        <w:rPr>
          <w:color w:val="231F20"/>
          <w:w w:val="105"/>
        </w:rPr>
        <w:t>Australian corporate and public health settings. She is passionate about continuing education and helped to build the ACO education portfolio during her time with the ACO as a manager and Head of Education. She has board experience at community NFP and was part of a Medicare advisory committee for Optometry Australia. She is currently completing an MBA and Graduate Diploma in Data Analytics Management</w:t>
      </w:r>
      <w:r>
        <w:rPr>
          <w:color w:val="231F20"/>
          <w:spacing w:val="-3"/>
          <w:w w:val="105"/>
        </w:rPr>
        <w:t> </w:t>
      </w:r>
      <w:r>
        <w:rPr>
          <w:color w:val="231F20"/>
          <w:w w:val="105"/>
        </w:rPr>
        <w:t>with</w:t>
      </w:r>
      <w:r>
        <w:rPr>
          <w:color w:val="231F20"/>
          <w:spacing w:val="-2"/>
          <w:w w:val="105"/>
        </w:rPr>
        <w:t> </w:t>
      </w:r>
      <w:r>
        <w:rPr>
          <w:color w:val="231F20"/>
          <w:w w:val="105"/>
        </w:rPr>
        <w:t>Melbourne</w:t>
      </w:r>
      <w:r>
        <w:rPr>
          <w:color w:val="231F20"/>
          <w:spacing w:val="-2"/>
          <w:w w:val="105"/>
        </w:rPr>
        <w:t> </w:t>
      </w:r>
      <w:r>
        <w:rPr>
          <w:color w:val="231F20"/>
          <w:w w:val="105"/>
        </w:rPr>
        <w:t>Business</w:t>
      </w:r>
      <w:r>
        <w:rPr>
          <w:color w:val="231F20"/>
          <w:spacing w:val="-2"/>
          <w:w w:val="105"/>
        </w:rPr>
        <w:t> </w:t>
      </w:r>
      <w:r>
        <w:rPr>
          <w:color w:val="231F20"/>
          <w:w w:val="105"/>
        </w:rPr>
        <w:t>School.</w:t>
      </w:r>
      <w:r>
        <w:rPr>
          <w:color w:val="231F20"/>
          <w:spacing w:val="-3"/>
          <w:w w:val="105"/>
        </w:rPr>
        <w:t> </w:t>
      </w:r>
      <w:r>
        <w:rPr>
          <w:color w:val="231F20"/>
          <w:w w:val="105"/>
        </w:rPr>
        <w:t>She is</w:t>
      </w:r>
      <w:r>
        <w:rPr>
          <w:color w:val="231F20"/>
          <w:spacing w:val="-2"/>
          <w:w w:val="105"/>
        </w:rPr>
        <w:t> </w:t>
      </w:r>
      <w:r>
        <w:rPr>
          <w:color w:val="231F20"/>
          <w:w w:val="105"/>
        </w:rPr>
        <w:t>currently</w:t>
      </w:r>
      <w:r>
        <w:rPr>
          <w:color w:val="231F20"/>
          <w:spacing w:val="-2"/>
          <w:w w:val="105"/>
        </w:rPr>
        <w:t> </w:t>
      </w:r>
      <w:r>
        <w:rPr>
          <w:color w:val="231F20"/>
          <w:w w:val="105"/>
        </w:rPr>
        <w:t>a</w:t>
      </w:r>
      <w:r>
        <w:rPr>
          <w:color w:val="231F20"/>
          <w:spacing w:val="-3"/>
          <w:w w:val="105"/>
        </w:rPr>
        <w:t> </w:t>
      </w:r>
      <w:r>
        <w:rPr>
          <w:color w:val="231F20"/>
          <w:w w:val="105"/>
        </w:rPr>
        <w:t>research</w:t>
      </w:r>
      <w:r>
        <w:rPr>
          <w:color w:val="231F20"/>
          <w:spacing w:val="-3"/>
          <w:w w:val="105"/>
        </w:rPr>
        <w:t> </w:t>
      </w:r>
      <w:r>
        <w:rPr>
          <w:color w:val="231F20"/>
          <w:w w:val="105"/>
        </w:rPr>
        <w:t>fellow</w:t>
      </w:r>
      <w:r>
        <w:rPr>
          <w:color w:val="231F20"/>
          <w:spacing w:val="-4"/>
          <w:w w:val="105"/>
        </w:rPr>
        <w:t> </w:t>
      </w:r>
      <w:r>
        <w:rPr>
          <w:color w:val="231F20"/>
          <w:w w:val="105"/>
        </w:rPr>
        <w:t>in</w:t>
      </w:r>
      <w:r>
        <w:rPr>
          <w:color w:val="231F20"/>
          <w:spacing w:val="-3"/>
          <w:w w:val="105"/>
        </w:rPr>
        <w:t> </w:t>
      </w:r>
      <w:r>
        <w:rPr>
          <w:color w:val="231F20"/>
          <w:w w:val="105"/>
        </w:rPr>
        <w:t>the</w:t>
      </w:r>
      <w:r>
        <w:rPr>
          <w:color w:val="231F20"/>
          <w:spacing w:val="-4"/>
          <w:w w:val="105"/>
        </w:rPr>
        <w:t> </w:t>
      </w:r>
      <w:r>
        <w:rPr>
          <w:color w:val="231F20"/>
          <w:w w:val="105"/>
        </w:rPr>
        <w:t>health</w:t>
      </w:r>
      <w:r>
        <w:rPr>
          <w:color w:val="231F20"/>
          <w:spacing w:val="-3"/>
          <w:w w:val="105"/>
        </w:rPr>
        <w:t> </w:t>
      </w:r>
      <w:r>
        <w:rPr>
          <w:color w:val="231F20"/>
          <w:w w:val="105"/>
        </w:rPr>
        <w:t>services</w:t>
      </w:r>
      <w:r>
        <w:rPr>
          <w:color w:val="231F20"/>
          <w:spacing w:val="-2"/>
          <w:w w:val="105"/>
        </w:rPr>
        <w:t> </w:t>
      </w:r>
      <w:r>
        <w:rPr>
          <w:color w:val="231F20"/>
          <w:w w:val="105"/>
        </w:rPr>
        <w:t>research</w:t>
      </w:r>
      <w:r>
        <w:rPr>
          <w:color w:val="231F20"/>
          <w:spacing w:val="-3"/>
          <w:w w:val="105"/>
        </w:rPr>
        <w:t> </w:t>
      </w:r>
      <w:r>
        <w:rPr>
          <w:color w:val="231F20"/>
          <w:w w:val="105"/>
        </w:rPr>
        <w:t>unit</w:t>
      </w:r>
      <w:r>
        <w:rPr>
          <w:color w:val="231F20"/>
          <w:spacing w:val="-3"/>
          <w:w w:val="105"/>
        </w:rPr>
        <w:t> </w:t>
      </w:r>
      <w:r>
        <w:rPr>
          <w:color w:val="231F20"/>
          <w:w w:val="105"/>
        </w:rPr>
        <w:t>at</w:t>
      </w:r>
      <w:r>
        <w:rPr>
          <w:color w:val="231F20"/>
          <w:spacing w:val="-2"/>
          <w:w w:val="105"/>
        </w:rPr>
        <w:t> </w:t>
      </w:r>
      <w:r>
        <w:rPr>
          <w:color w:val="231F20"/>
          <w:w w:val="105"/>
        </w:rPr>
        <w:t>the</w:t>
      </w:r>
      <w:r>
        <w:rPr>
          <w:color w:val="231F20"/>
          <w:spacing w:val="-4"/>
          <w:w w:val="105"/>
        </w:rPr>
        <w:t> </w:t>
      </w:r>
      <w:r>
        <w:rPr>
          <w:color w:val="231F20"/>
          <w:w w:val="105"/>
        </w:rPr>
        <w:t>Centre</w:t>
      </w:r>
      <w:r>
        <w:rPr>
          <w:color w:val="231F20"/>
          <w:spacing w:val="-1"/>
          <w:w w:val="105"/>
        </w:rPr>
        <w:t> </w:t>
      </w:r>
      <w:r>
        <w:rPr>
          <w:color w:val="231F20"/>
          <w:w w:val="105"/>
        </w:rPr>
        <w:t>for Eye Research Australia.</w:t>
      </w:r>
    </w:p>
    <w:p>
      <w:pPr>
        <w:pStyle w:val="BodyText"/>
        <w:spacing w:before="5"/>
        <w:rPr>
          <w:sz w:val="19"/>
        </w:rPr>
      </w:pPr>
    </w:p>
    <w:p>
      <w:pPr>
        <w:pStyle w:val="Heading2"/>
      </w:pPr>
      <w:r>
        <w:rPr>
          <w:color w:val="231F20"/>
          <w:w w:val="105"/>
        </w:rPr>
        <w:t>Meetings</w:t>
      </w:r>
      <w:r>
        <w:rPr>
          <w:color w:val="231F20"/>
          <w:spacing w:val="-6"/>
          <w:w w:val="105"/>
        </w:rPr>
        <w:t> </w:t>
      </w:r>
      <w:r>
        <w:rPr>
          <w:color w:val="231F20"/>
          <w:w w:val="105"/>
        </w:rPr>
        <w:t>of</w:t>
      </w:r>
      <w:r>
        <w:rPr>
          <w:color w:val="231F20"/>
          <w:spacing w:val="-5"/>
          <w:w w:val="105"/>
        </w:rPr>
        <w:t> </w:t>
      </w:r>
      <w:r>
        <w:rPr>
          <w:color w:val="231F20"/>
          <w:spacing w:val="-2"/>
          <w:w w:val="105"/>
        </w:rPr>
        <w:t>councillors</w:t>
      </w:r>
    </w:p>
    <w:p>
      <w:pPr>
        <w:pStyle w:val="BodyText"/>
        <w:spacing w:before="9"/>
        <w:ind w:left="152"/>
      </w:pPr>
      <w:r>
        <w:rPr>
          <w:color w:val="231F20"/>
          <w:w w:val="105"/>
        </w:rPr>
        <w:t>During</w:t>
      </w:r>
      <w:r>
        <w:rPr>
          <w:color w:val="231F20"/>
          <w:spacing w:val="-6"/>
          <w:w w:val="105"/>
        </w:rPr>
        <w:t> </w:t>
      </w:r>
      <w:r>
        <w:rPr>
          <w:color w:val="231F20"/>
          <w:w w:val="105"/>
        </w:rPr>
        <w:t>the</w:t>
      </w:r>
      <w:r>
        <w:rPr>
          <w:color w:val="231F20"/>
          <w:spacing w:val="-5"/>
          <w:w w:val="105"/>
        </w:rPr>
        <w:t> </w:t>
      </w:r>
      <w:r>
        <w:rPr>
          <w:color w:val="231F20"/>
          <w:w w:val="105"/>
        </w:rPr>
        <w:t>financial</w:t>
      </w:r>
      <w:r>
        <w:rPr>
          <w:color w:val="231F20"/>
          <w:spacing w:val="-6"/>
          <w:w w:val="105"/>
        </w:rPr>
        <w:t> </w:t>
      </w:r>
      <w:r>
        <w:rPr>
          <w:color w:val="231F20"/>
          <w:w w:val="105"/>
        </w:rPr>
        <w:t>year,</w:t>
      </w:r>
      <w:r>
        <w:rPr>
          <w:color w:val="231F20"/>
          <w:spacing w:val="-4"/>
          <w:w w:val="105"/>
        </w:rPr>
        <w:t> </w:t>
      </w:r>
      <w:r>
        <w:rPr>
          <w:color w:val="231F20"/>
          <w:w w:val="105"/>
        </w:rPr>
        <w:t>five</w:t>
      </w:r>
      <w:r>
        <w:rPr>
          <w:color w:val="231F20"/>
          <w:spacing w:val="-4"/>
          <w:w w:val="105"/>
        </w:rPr>
        <w:t> </w:t>
      </w:r>
      <w:r>
        <w:rPr>
          <w:color w:val="231F20"/>
          <w:w w:val="105"/>
        </w:rPr>
        <w:t>(5)</w:t>
      </w:r>
      <w:r>
        <w:rPr>
          <w:color w:val="231F20"/>
          <w:spacing w:val="-7"/>
          <w:w w:val="105"/>
        </w:rPr>
        <w:t> </w:t>
      </w:r>
      <w:r>
        <w:rPr>
          <w:color w:val="231F20"/>
          <w:w w:val="105"/>
        </w:rPr>
        <w:t>meetings</w:t>
      </w:r>
      <w:r>
        <w:rPr>
          <w:color w:val="231F20"/>
          <w:spacing w:val="-4"/>
          <w:w w:val="105"/>
        </w:rPr>
        <w:t> </w:t>
      </w:r>
      <w:r>
        <w:rPr>
          <w:color w:val="231F20"/>
          <w:w w:val="105"/>
        </w:rPr>
        <w:t>of</w:t>
      </w:r>
      <w:r>
        <w:rPr>
          <w:color w:val="231F20"/>
          <w:spacing w:val="-6"/>
          <w:w w:val="105"/>
        </w:rPr>
        <w:t> </w:t>
      </w:r>
      <w:r>
        <w:rPr>
          <w:color w:val="231F20"/>
          <w:w w:val="105"/>
        </w:rPr>
        <w:t>Council</w:t>
      </w:r>
      <w:r>
        <w:rPr>
          <w:color w:val="231F20"/>
          <w:spacing w:val="-4"/>
          <w:w w:val="105"/>
        </w:rPr>
        <w:t> </w:t>
      </w:r>
      <w:r>
        <w:rPr>
          <w:color w:val="231F20"/>
          <w:w w:val="105"/>
        </w:rPr>
        <w:t>were</w:t>
      </w:r>
      <w:r>
        <w:rPr>
          <w:color w:val="231F20"/>
          <w:spacing w:val="-4"/>
          <w:w w:val="105"/>
        </w:rPr>
        <w:t> </w:t>
      </w:r>
      <w:r>
        <w:rPr>
          <w:color w:val="231F20"/>
          <w:w w:val="105"/>
        </w:rPr>
        <w:t>held.</w:t>
      </w:r>
      <w:r>
        <w:rPr>
          <w:color w:val="231F20"/>
          <w:spacing w:val="-4"/>
          <w:w w:val="105"/>
        </w:rPr>
        <w:t> </w:t>
      </w:r>
      <w:r>
        <w:rPr>
          <w:color w:val="231F20"/>
          <w:w w:val="105"/>
        </w:rPr>
        <w:t>Attendance</w:t>
      </w:r>
      <w:r>
        <w:rPr>
          <w:color w:val="231F20"/>
          <w:spacing w:val="-7"/>
          <w:w w:val="105"/>
        </w:rPr>
        <w:t> </w:t>
      </w:r>
      <w:r>
        <w:rPr>
          <w:color w:val="231F20"/>
          <w:w w:val="105"/>
        </w:rPr>
        <w:t>by</w:t>
      </w:r>
      <w:r>
        <w:rPr>
          <w:color w:val="231F20"/>
          <w:spacing w:val="-4"/>
          <w:w w:val="105"/>
        </w:rPr>
        <w:t> </w:t>
      </w:r>
      <w:r>
        <w:rPr>
          <w:color w:val="231F20"/>
          <w:w w:val="105"/>
        </w:rPr>
        <w:t>each</w:t>
      </w:r>
      <w:r>
        <w:rPr>
          <w:color w:val="231F20"/>
          <w:spacing w:val="2"/>
          <w:w w:val="105"/>
        </w:rPr>
        <w:t> </w:t>
      </w:r>
      <w:r>
        <w:rPr>
          <w:color w:val="231F20"/>
          <w:w w:val="105"/>
        </w:rPr>
        <w:t>Councillor</w:t>
      </w:r>
      <w:r>
        <w:rPr>
          <w:color w:val="231F20"/>
          <w:spacing w:val="-4"/>
          <w:w w:val="105"/>
        </w:rPr>
        <w:t> </w:t>
      </w:r>
      <w:r>
        <w:rPr>
          <w:color w:val="231F20"/>
          <w:w w:val="105"/>
        </w:rPr>
        <w:t>during</w:t>
      </w:r>
      <w:r>
        <w:rPr>
          <w:color w:val="231F20"/>
          <w:spacing w:val="-6"/>
          <w:w w:val="105"/>
        </w:rPr>
        <w:t> </w:t>
      </w:r>
      <w:r>
        <w:rPr>
          <w:color w:val="231F20"/>
          <w:w w:val="105"/>
        </w:rPr>
        <w:t>the</w:t>
      </w:r>
      <w:r>
        <w:rPr>
          <w:color w:val="231F20"/>
          <w:spacing w:val="-5"/>
          <w:w w:val="105"/>
        </w:rPr>
        <w:t> </w:t>
      </w:r>
      <w:r>
        <w:rPr>
          <w:color w:val="231F20"/>
          <w:w w:val="105"/>
        </w:rPr>
        <w:t>year</w:t>
      </w:r>
      <w:r>
        <w:rPr>
          <w:color w:val="231F20"/>
          <w:spacing w:val="-5"/>
          <w:w w:val="105"/>
        </w:rPr>
        <w:t> </w:t>
      </w:r>
      <w:r>
        <w:rPr>
          <w:color w:val="231F20"/>
          <w:w w:val="105"/>
        </w:rPr>
        <w:t>was</w:t>
      </w:r>
      <w:r>
        <w:rPr>
          <w:color w:val="231F20"/>
          <w:spacing w:val="-4"/>
          <w:w w:val="105"/>
        </w:rPr>
        <w:t> </w:t>
      </w:r>
      <w:r>
        <w:rPr>
          <w:color w:val="231F20"/>
          <w:w w:val="105"/>
        </w:rPr>
        <w:t>as</w:t>
      </w:r>
      <w:r>
        <w:rPr>
          <w:color w:val="231F20"/>
          <w:spacing w:val="-6"/>
          <w:w w:val="105"/>
        </w:rPr>
        <w:t> </w:t>
      </w:r>
      <w:r>
        <w:rPr>
          <w:color w:val="231F20"/>
          <w:spacing w:val="-2"/>
          <w:w w:val="105"/>
        </w:rPr>
        <w:t>follows:</w:t>
      </w:r>
    </w:p>
    <w:p>
      <w:pPr>
        <w:pStyle w:val="BodyText"/>
        <w:spacing w:before="3"/>
        <w:rPr>
          <w:sz w:val="22"/>
        </w:rPr>
      </w:pPr>
    </w:p>
    <w:tbl>
      <w:tblPr>
        <w:tblW w:w="0" w:type="auto"/>
        <w:jc w:val="left"/>
        <w:tblInd w:w="1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766"/>
        <w:gridCol w:w="3264"/>
        <w:gridCol w:w="320"/>
        <w:gridCol w:w="1740"/>
        <w:gridCol w:w="193"/>
      </w:tblGrid>
      <w:tr>
        <w:trPr>
          <w:trHeight w:val="551" w:hRule="atLeast"/>
        </w:trPr>
        <w:tc>
          <w:tcPr>
            <w:tcW w:w="4766" w:type="dxa"/>
          </w:tcPr>
          <w:p>
            <w:pPr>
              <w:pStyle w:val="TableParagraph"/>
              <w:rPr>
                <w:rFonts w:ascii="Times New Roman"/>
                <w:sz w:val="18"/>
              </w:rPr>
            </w:pPr>
          </w:p>
        </w:tc>
        <w:tc>
          <w:tcPr>
            <w:tcW w:w="3264" w:type="dxa"/>
          </w:tcPr>
          <w:p>
            <w:pPr>
              <w:pStyle w:val="TableParagraph"/>
              <w:spacing w:line="189" w:lineRule="exact"/>
              <w:ind w:left="1690" w:right="36"/>
              <w:jc w:val="center"/>
              <w:rPr>
                <w:sz w:val="18"/>
              </w:rPr>
            </w:pPr>
            <w:r>
              <w:rPr>
                <w:color w:val="231F20"/>
                <w:spacing w:val="-2"/>
                <w:w w:val="105"/>
                <w:sz w:val="18"/>
              </w:rPr>
              <w:t>Councillor</w:t>
            </w:r>
            <w:r>
              <w:rPr>
                <w:color w:val="231F20"/>
                <w:spacing w:val="8"/>
                <w:w w:val="105"/>
                <w:sz w:val="18"/>
              </w:rPr>
              <w:t> </w:t>
            </w:r>
            <w:r>
              <w:rPr>
                <w:color w:val="231F20"/>
                <w:spacing w:val="-2"/>
                <w:w w:val="105"/>
                <w:sz w:val="18"/>
              </w:rPr>
              <w:t>meetings</w:t>
            </w:r>
          </w:p>
          <w:p>
            <w:pPr>
              <w:pStyle w:val="TableParagraph"/>
              <w:spacing w:before="8"/>
              <w:ind w:left="1689" w:right="36"/>
              <w:jc w:val="center"/>
              <w:rPr>
                <w:sz w:val="18"/>
              </w:rPr>
            </w:pPr>
            <w:r>
              <w:rPr>
                <w:color w:val="231F20"/>
                <w:w w:val="105"/>
                <w:sz w:val="18"/>
              </w:rPr>
              <w:t>eligible</w:t>
            </w:r>
            <w:r>
              <w:rPr>
                <w:color w:val="231F20"/>
                <w:spacing w:val="-7"/>
                <w:w w:val="105"/>
                <w:sz w:val="18"/>
              </w:rPr>
              <w:t> </w:t>
            </w:r>
            <w:r>
              <w:rPr>
                <w:color w:val="231F20"/>
                <w:w w:val="105"/>
                <w:sz w:val="18"/>
              </w:rPr>
              <w:t>to</w:t>
            </w:r>
            <w:r>
              <w:rPr>
                <w:color w:val="231F20"/>
                <w:spacing w:val="-5"/>
                <w:w w:val="105"/>
                <w:sz w:val="18"/>
              </w:rPr>
              <w:t> </w:t>
            </w:r>
            <w:r>
              <w:rPr>
                <w:color w:val="231F20"/>
                <w:spacing w:val="-2"/>
                <w:w w:val="105"/>
                <w:sz w:val="18"/>
              </w:rPr>
              <w:t>attend</w:t>
            </w:r>
          </w:p>
        </w:tc>
        <w:tc>
          <w:tcPr>
            <w:tcW w:w="320" w:type="dxa"/>
          </w:tcPr>
          <w:p>
            <w:pPr>
              <w:pStyle w:val="TableParagraph"/>
              <w:rPr>
                <w:rFonts w:ascii="Times New Roman"/>
                <w:sz w:val="18"/>
              </w:rPr>
            </w:pPr>
          </w:p>
        </w:tc>
        <w:tc>
          <w:tcPr>
            <w:tcW w:w="1740" w:type="dxa"/>
          </w:tcPr>
          <w:p>
            <w:pPr>
              <w:pStyle w:val="TableParagraph"/>
              <w:spacing w:line="189" w:lineRule="exact"/>
              <w:ind w:left="166" w:right="37"/>
              <w:jc w:val="center"/>
              <w:rPr>
                <w:sz w:val="18"/>
              </w:rPr>
            </w:pPr>
            <w:r>
              <w:rPr>
                <w:color w:val="231F20"/>
                <w:spacing w:val="-2"/>
                <w:w w:val="105"/>
                <w:sz w:val="18"/>
              </w:rPr>
              <w:t>Councillor</w:t>
            </w:r>
            <w:r>
              <w:rPr>
                <w:color w:val="231F20"/>
                <w:spacing w:val="6"/>
                <w:w w:val="105"/>
                <w:sz w:val="18"/>
              </w:rPr>
              <w:t> </w:t>
            </w:r>
            <w:r>
              <w:rPr>
                <w:color w:val="231F20"/>
                <w:spacing w:val="-2"/>
                <w:w w:val="105"/>
                <w:sz w:val="18"/>
              </w:rPr>
              <w:t>meetings</w:t>
            </w:r>
          </w:p>
          <w:p>
            <w:pPr>
              <w:pStyle w:val="TableParagraph"/>
              <w:spacing w:before="8"/>
              <w:ind w:left="166" w:right="36"/>
              <w:jc w:val="center"/>
              <w:rPr>
                <w:sz w:val="18"/>
              </w:rPr>
            </w:pPr>
            <w:r>
              <w:rPr>
                <w:color w:val="231F20"/>
                <w:spacing w:val="-2"/>
                <w:w w:val="105"/>
                <w:sz w:val="18"/>
              </w:rPr>
              <w:t>attended</w:t>
            </w:r>
          </w:p>
        </w:tc>
        <w:tc>
          <w:tcPr>
            <w:tcW w:w="193" w:type="dxa"/>
          </w:tcPr>
          <w:p>
            <w:pPr>
              <w:pStyle w:val="TableParagraph"/>
              <w:rPr>
                <w:rFonts w:ascii="Times New Roman"/>
                <w:sz w:val="18"/>
              </w:rPr>
            </w:pPr>
          </w:p>
        </w:tc>
      </w:tr>
      <w:tr>
        <w:trPr>
          <w:trHeight w:val="345" w:hRule="atLeast"/>
        </w:trPr>
        <w:tc>
          <w:tcPr>
            <w:tcW w:w="4766" w:type="dxa"/>
          </w:tcPr>
          <w:p>
            <w:pPr>
              <w:pStyle w:val="TableParagraph"/>
              <w:spacing w:before="105"/>
              <w:ind w:left="50"/>
              <w:rPr>
                <w:sz w:val="18"/>
              </w:rPr>
            </w:pPr>
            <w:r>
              <w:rPr>
                <w:color w:val="231F20"/>
                <w:w w:val="105"/>
                <w:sz w:val="18"/>
              </w:rPr>
              <w:t>S</w:t>
            </w:r>
            <w:r>
              <w:rPr>
                <w:color w:val="231F20"/>
                <w:spacing w:val="-2"/>
                <w:w w:val="105"/>
                <w:sz w:val="18"/>
              </w:rPr>
              <w:t> </w:t>
            </w:r>
            <w:r>
              <w:rPr>
                <w:color w:val="231F20"/>
                <w:spacing w:val="-5"/>
                <w:w w:val="105"/>
                <w:sz w:val="18"/>
              </w:rPr>
              <w:t>Koh</w:t>
            </w:r>
          </w:p>
        </w:tc>
        <w:tc>
          <w:tcPr>
            <w:tcW w:w="3264" w:type="dxa"/>
          </w:tcPr>
          <w:p>
            <w:pPr>
              <w:pStyle w:val="TableParagraph"/>
              <w:rPr>
                <w:rFonts w:ascii="Times New Roman"/>
                <w:sz w:val="18"/>
              </w:rPr>
            </w:pPr>
          </w:p>
        </w:tc>
        <w:tc>
          <w:tcPr>
            <w:tcW w:w="320" w:type="dxa"/>
          </w:tcPr>
          <w:p>
            <w:pPr>
              <w:pStyle w:val="TableParagraph"/>
              <w:spacing w:before="105"/>
              <w:ind w:left="47"/>
              <w:rPr>
                <w:sz w:val="18"/>
              </w:rPr>
            </w:pPr>
            <w:r>
              <w:rPr>
                <w:color w:val="231F20"/>
                <w:w w:val="104"/>
                <w:sz w:val="18"/>
              </w:rPr>
              <w:t>5</w:t>
            </w:r>
          </w:p>
        </w:tc>
        <w:tc>
          <w:tcPr>
            <w:tcW w:w="1740" w:type="dxa"/>
          </w:tcPr>
          <w:p>
            <w:pPr>
              <w:pStyle w:val="TableParagraph"/>
              <w:rPr>
                <w:rFonts w:ascii="Times New Roman"/>
                <w:sz w:val="18"/>
              </w:rPr>
            </w:pPr>
          </w:p>
        </w:tc>
        <w:tc>
          <w:tcPr>
            <w:tcW w:w="193" w:type="dxa"/>
          </w:tcPr>
          <w:p>
            <w:pPr>
              <w:pStyle w:val="TableParagraph"/>
              <w:spacing w:before="105"/>
              <w:ind w:right="48"/>
              <w:jc w:val="right"/>
              <w:rPr>
                <w:sz w:val="18"/>
              </w:rPr>
            </w:pPr>
            <w:r>
              <w:rPr>
                <w:color w:val="231F20"/>
                <w:w w:val="104"/>
                <w:sz w:val="18"/>
              </w:rPr>
              <w:t>5</w:t>
            </w:r>
          </w:p>
        </w:tc>
      </w:tr>
      <w:tr>
        <w:trPr>
          <w:trHeight w:val="229" w:hRule="atLeast"/>
        </w:trPr>
        <w:tc>
          <w:tcPr>
            <w:tcW w:w="4766" w:type="dxa"/>
          </w:tcPr>
          <w:p>
            <w:pPr>
              <w:pStyle w:val="TableParagraph"/>
              <w:spacing w:line="209" w:lineRule="exact"/>
              <w:ind w:left="50"/>
              <w:rPr>
                <w:sz w:val="18"/>
              </w:rPr>
            </w:pPr>
            <w:r>
              <w:rPr>
                <w:color w:val="231F20"/>
                <w:w w:val="105"/>
                <w:sz w:val="18"/>
              </w:rPr>
              <w:t>T</w:t>
            </w:r>
            <w:r>
              <w:rPr>
                <w:color w:val="231F20"/>
                <w:spacing w:val="-7"/>
                <w:w w:val="105"/>
                <w:sz w:val="18"/>
              </w:rPr>
              <w:t> </w:t>
            </w:r>
            <w:r>
              <w:rPr>
                <w:color w:val="231F20"/>
                <w:w w:val="105"/>
                <w:sz w:val="18"/>
              </w:rPr>
              <w:t>Elia-Adams</w:t>
            </w:r>
            <w:r>
              <w:rPr>
                <w:color w:val="231F20"/>
                <w:spacing w:val="-4"/>
                <w:w w:val="105"/>
                <w:sz w:val="18"/>
              </w:rPr>
              <w:t> </w:t>
            </w:r>
            <w:r>
              <w:rPr>
                <w:color w:val="231F20"/>
                <w:w w:val="105"/>
                <w:sz w:val="18"/>
              </w:rPr>
              <w:t>(from</w:t>
            </w:r>
            <w:r>
              <w:rPr>
                <w:color w:val="231F20"/>
                <w:spacing w:val="-5"/>
                <w:w w:val="105"/>
                <w:sz w:val="18"/>
              </w:rPr>
              <w:t> </w:t>
            </w:r>
            <w:r>
              <w:rPr>
                <w:color w:val="231F20"/>
                <w:w w:val="105"/>
                <w:sz w:val="18"/>
              </w:rPr>
              <w:t>29</w:t>
            </w:r>
            <w:r>
              <w:rPr>
                <w:color w:val="231F20"/>
                <w:spacing w:val="-5"/>
                <w:w w:val="105"/>
                <w:sz w:val="18"/>
              </w:rPr>
              <w:t> </w:t>
            </w:r>
            <w:r>
              <w:rPr>
                <w:color w:val="231F20"/>
                <w:w w:val="105"/>
                <w:sz w:val="18"/>
              </w:rPr>
              <w:t>November</w:t>
            </w:r>
            <w:r>
              <w:rPr>
                <w:color w:val="231F20"/>
                <w:spacing w:val="-4"/>
                <w:w w:val="105"/>
                <w:sz w:val="18"/>
              </w:rPr>
              <w:t> 2022)</w:t>
            </w:r>
          </w:p>
        </w:tc>
        <w:tc>
          <w:tcPr>
            <w:tcW w:w="3264" w:type="dxa"/>
          </w:tcPr>
          <w:p>
            <w:pPr>
              <w:pStyle w:val="TableParagraph"/>
              <w:rPr>
                <w:rFonts w:ascii="Times New Roman"/>
                <w:sz w:val="16"/>
              </w:rPr>
            </w:pPr>
          </w:p>
        </w:tc>
        <w:tc>
          <w:tcPr>
            <w:tcW w:w="320" w:type="dxa"/>
          </w:tcPr>
          <w:p>
            <w:pPr>
              <w:pStyle w:val="TableParagraph"/>
              <w:spacing w:line="209" w:lineRule="exact"/>
              <w:ind w:left="47"/>
              <w:rPr>
                <w:sz w:val="18"/>
              </w:rPr>
            </w:pPr>
            <w:r>
              <w:rPr>
                <w:color w:val="231F20"/>
                <w:w w:val="104"/>
                <w:sz w:val="18"/>
              </w:rPr>
              <w:t>1</w:t>
            </w:r>
          </w:p>
        </w:tc>
        <w:tc>
          <w:tcPr>
            <w:tcW w:w="1740" w:type="dxa"/>
          </w:tcPr>
          <w:p>
            <w:pPr>
              <w:pStyle w:val="TableParagraph"/>
              <w:rPr>
                <w:rFonts w:ascii="Times New Roman"/>
                <w:sz w:val="16"/>
              </w:rPr>
            </w:pPr>
          </w:p>
        </w:tc>
        <w:tc>
          <w:tcPr>
            <w:tcW w:w="193" w:type="dxa"/>
          </w:tcPr>
          <w:p>
            <w:pPr>
              <w:pStyle w:val="TableParagraph"/>
              <w:spacing w:line="209" w:lineRule="exact"/>
              <w:ind w:right="48"/>
              <w:jc w:val="right"/>
              <w:rPr>
                <w:sz w:val="18"/>
              </w:rPr>
            </w:pPr>
            <w:r>
              <w:rPr>
                <w:color w:val="231F20"/>
                <w:w w:val="104"/>
                <w:sz w:val="18"/>
              </w:rPr>
              <w:t>1</w:t>
            </w:r>
          </w:p>
        </w:tc>
      </w:tr>
      <w:tr>
        <w:trPr>
          <w:trHeight w:val="229" w:hRule="atLeast"/>
        </w:trPr>
        <w:tc>
          <w:tcPr>
            <w:tcW w:w="4766" w:type="dxa"/>
          </w:tcPr>
          <w:p>
            <w:pPr>
              <w:pStyle w:val="TableParagraph"/>
              <w:spacing w:line="209" w:lineRule="exact"/>
              <w:ind w:left="50"/>
              <w:rPr>
                <w:sz w:val="18"/>
              </w:rPr>
            </w:pPr>
            <w:r>
              <w:rPr>
                <w:color w:val="231F20"/>
                <w:w w:val="105"/>
                <w:sz w:val="18"/>
              </w:rPr>
              <w:t>L</w:t>
            </w:r>
            <w:r>
              <w:rPr>
                <w:color w:val="231F20"/>
                <w:spacing w:val="-1"/>
                <w:w w:val="105"/>
                <w:sz w:val="18"/>
              </w:rPr>
              <w:t> </w:t>
            </w:r>
            <w:r>
              <w:rPr>
                <w:color w:val="231F20"/>
                <w:spacing w:val="-4"/>
                <w:w w:val="105"/>
                <w:sz w:val="18"/>
              </w:rPr>
              <w:t>Ayton</w:t>
            </w:r>
          </w:p>
        </w:tc>
        <w:tc>
          <w:tcPr>
            <w:tcW w:w="3264" w:type="dxa"/>
          </w:tcPr>
          <w:p>
            <w:pPr>
              <w:pStyle w:val="TableParagraph"/>
              <w:rPr>
                <w:rFonts w:ascii="Times New Roman"/>
                <w:sz w:val="16"/>
              </w:rPr>
            </w:pPr>
          </w:p>
        </w:tc>
        <w:tc>
          <w:tcPr>
            <w:tcW w:w="320" w:type="dxa"/>
          </w:tcPr>
          <w:p>
            <w:pPr>
              <w:pStyle w:val="TableParagraph"/>
              <w:spacing w:line="209" w:lineRule="exact"/>
              <w:ind w:left="47"/>
              <w:rPr>
                <w:sz w:val="18"/>
              </w:rPr>
            </w:pPr>
            <w:r>
              <w:rPr>
                <w:color w:val="231F20"/>
                <w:w w:val="104"/>
                <w:sz w:val="18"/>
              </w:rPr>
              <w:t>5</w:t>
            </w:r>
          </w:p>
        </w:tc>
        <w:tc>
          <w:tcPr>
            <w:tcW w:w="1740" w:type="dxa"/>
          </w:tcPr>
          <w:p>
            <w:pPr>
              <w:pStyle w:val="TableParagraph"/>
              <w:rPr>
                <w:rFonts w:ascii="Times New Roman"/>
                <w:sz w:val="16"/>
              </w:rPr>
            </w:pPr>
          </w:p>
        </w:tc>
        <w:tc>
          <w:tcPr>
            <w:tcW w:w="193" w:type="dxa"/>
          </w:tcPr>
          <w:p>
            <w:pPr>
              <w:pStyle w:val="TableParagraph"/>
              <w:spacing w:line="209" w:lineRule="exact"/>
              <w:ind w:right="48"/>
              <w:jc w:val="right"/>
              <w:rPr>
                <w:sz w:val="18"/>
              </w:rPr>
            </w:pPr>
            <w:r>
              <w:rPr>
                <w:color w:val="231F20"/>
                <w:w w:val="104"/>
                <w:sz w:val="18"/>
              </w:rPr>
              <w:t>5</w:t>
            </w:r>
          </w:p>
        </w:tc>
      </w:tr>
      <w:tr>
        <w:trPr>
          <w:trHeight w:val="230" w:hRule="atLeast"/>
        </w:trPr>
        <w:tc>
          <w:tcPr>
            <w:tcW w:w="4766" w:type="dxa"/>
          </w:tcPr>
          <w:p>
            <w:pPr>
              <w:pStyle w:val="TableParagraph"/>
              <w:spacing w:line="210" w:lineRule="exact"/>
              <w:ind w:left="50"/>
              <w:rPr>
                <w:sz w:val="18"/>
              </w:rPr>
            </w:pPr>
            <w:r>
              <w:rPr>
                <w:color w:val="231F20"/>
                <w:w w:val="105"/>
                <w:sz w:val="18"/>
              </w:rPr>
              <w:t>D</w:t>
            </w:r>
            <w:r>
              <w:rPr>
                <w:color w:val="231F20"/>
                <w:spacing w:val="-4"/>
                <w:w w:val="105"/>
                <w:sz w:val="18"/>
              </w:rPr>
              <w:t> </w:t>
            </w:r>
            <w:r>
              <w:rPr>
                <w:color w:val="231F20"/>
                <w:w w:val="105"/>
                <w:sz w:val="18"/>
              </w:rPr>
              <w:t>Baker</w:t>
            </w:r>
            <w:r>
              <w:rPr>
                <w:color w:val="231F20"/>
                <w:spacing w:val="-4"/>
                <w:w w:val="105"/>
                <w:sz w:val="18"/>
              </w:rPr>
              <w:t> </w:t>
            </w:r>
            <w:r>
              <w:rPr>
                <w:color w:val="231F20"/>
                <w:w w:val="105"/>
                <w:sz w:val="18"/>
              </w:rPr>
              <w:t>(from</w:t>
            </w:r>
            <w:r>
              <w:rPr>
                <w:color w:val="231F20"/>
                <w:spacing w:val="-5"/>
                <w:w w:val="105"/>
                <w:sz w:val="18"/>
              </w:rPr>
              <w:t> </w:t>
            </w:r>
            <w:r>
              <w:rPr>
                <w:color w:val="231F20"/>
                <w:w w:val="105"/>
                <w:sz w:val="18"/>
              </w:rPr>
              <w:t>30</w:t>
            </w:r>
            <w:r>
              <w:rPr>
                <w:color w:val="231F20"/>
                <w:spacing w:val="-3"/>
                <w:w w:val="105"/>
                <w:sz w:val="18"/>
              </w:rPr>
              <w:t> </w:t>
            </w:r>
            <w:r>
              <w:rPr>
                <w:color w:val="231F20"/>
                <w:w w:val="105"/>
                <w:sz w:val="18"/>
              </w:rPr>
              <w:t>May</w:t>
            </w:r>
            <w:r>
              <w:rPr>
                <w:color w:val="231F20"/>
                <w:spacing w:val="-3"/>
                <w:w w:val="105"/>
                <w:sz w:val="18"/>
              </w:rPr>
              <w:t> </w:t>
            </w:r>
            <w:r>
              <w:rPr>
                <w:color w:val="231F20"/>
                <w:spacing w:val="-2"/>
                <w:w w:val="105"/>
                <w:sz w:val="18"/>
              </w:rPr>
              <w:t>2022)</w:t>
            </w:r>
          </w:p>
        </w:tc>
        <w:tc>
          <w:tcPr>
            <w:tcW w:w="3264" w:type="dxa"/>
          </w:tcPr>
          <w:p>
            <w:pPr>
              <w:pStyle w:val="TableParagraph"/>
              <w:rPr>
                <w:rFonts w:ascii="Times New Roman"/>
                <w:sz w:val="16"/>
              </w:rPr>
            </w:pPr>
          </w:p>
        </w:tc>
        <w:tc>
          <w:tcPr>
            <w:tcW w:w="320" w:type="dxa"/>
          </w:tcPr>
          <w:p>
            <w:pPr>
              <w:pStyle w:val="TableParagraph"/>
              <w:spacing w:line="210" w:lineRule="exact"/>
              <w:ind w:left="47"/>
              <w:rPr>
                <w:sz w:val="18"/>
              </w:rPr>
            </w:pPr>
            <w:r>
              <w:rPr>
                <w:color w:val="231F20"/>
                <w:w w:val="104"/>
                <w:sz w:val="18"/>
              </w:rPr>
              <w:t>3</w:t>
            </w:r>
          </w:p>
        </w:tc>
        <w:tc>
          <w:tcPr>
            <w:tcW w:w="1740" w:type="dxa"/>
          </w:tcPr>
          <w:p>
            <w:pPr>
              <w:pStyle w:val="TableParagraph"/>
              <w:rPr>
                <w:rFonts w:ascii="Times New Roman"/>
                <w:sz w:val="16"/>
              </w:rPr>
            </w:pPr>
          </w:p>
        </w:tc>
        <w:tc>
          <w:tcPr>
            <w:tcW w:w="193" w:type="dxa"/>
          </w:tcPr>
          <w:p>
            <w:pPr>
              <w:pStyle w:val="TableParagraph"/>
              <w:spacing w:line="210" w:lineRule="exact"/>
              <w:ind w:right="48"/>
              <w:jc w:val="right"/>
              <w:rPr>
                <w:sz w:val="18"/>
              </w:rPr>
            </w:pPr>
            <w:r>
              <w:rPr>
                <w:color w:val="231F20"/>
                <w:w w:val="104"/>
                <w:sz w:val="18"/>
              </w:rPr>
              <w:t>3</w:t>
            </w:r>
          </w:p>
        </w:tc>
      </w:tr>
      <w:tr>
        <w:trPr>
          <w:trHeight w:val="230" w:hRule="atLeast"/>
        </w:trPr>
        <w:tc>
          <w:tcPr>
            <w:tcW w:w="4766" w:type="dxa"/>
          </w:tcPr>
          <w:p>
            <w:pPr>
              <w:pStyle w:val="TableParagraph"/>
              <w:spacing w:line="210" w:lineRule="exact"/>
              <w:ind w:left="50"/>
              <w:rPr>
                <w:sz w:val="18"/>
              </w:rPr>
            </w:pPr>
            <w:r>
              <w:rPr>
                <w:color w:val="231F20"/>
                <w:w w:val="105"/>
                <w:sz w:val="18"/>
              </w:rPr>
              <w:t>J</w:t>
            </w:r>
            <w:r>
              <w:rPr>
                <w:color w:val="231F20"/>
                <w:spacing w:val="-4"/>
                <w:w w:val="105"/>
                <w:sz w:val="18"/>
              </w:rPr>
              <w:t> </w:t>
            </w:r>
            <w:r>
              <w:rPr>
                <w:color w:val="231F20"/>
                <w:w w:val="105"/>
                <w:sz w:val="18"/>
              </w:rPr>
              <w:t>Chaney</w:t>
            </w:r>
            <w:r>
              <w:rPr>
                <w:color w:val="231F20"/>
                <w:spacing w:val="-3"/>
                <w:w w:val="105"/>
                <w:sz w:val="18"/>
              </w:rPr>
              <w:t> </w:t>
            </w:r>
            <w:r>
              <w:rPr>
                <w:color w:val="231F20"/>
                <w:w w:val="105"/>
                <w:sz w:val="18"/>
              </w:rPr>
              <w:t>(until</w:t>
            </w:r>
            <w:r>
              <w:rPr>
                <w:color w:val="231F20"/>
                <w:spacing w:val="-4"/>
                <w:w w:val="105"/>
                <w:sz w:val="18"/>
              </w:rPr>
              <w:t> </w:t>
            </w:r>
            <w:r>
              <w:rPr>
                <w:color w:val="231F20"/>
                <w:w w:val="105"/>
                <w:sz w:val="18"/>
              </w:rPr>
              <w:t>30</w:t>
            </w:r>
            <w:r>
              <w:rPr>
                <w:color w:val="231F20"/>
                <w:spacing w:val="-2"/>
                <w:w w:val="105"/>
                <w:sz w:val="18"/>
              </w:rPr>
              <w:t> </w:t>
            </w:r>
            <w:r>
              <w:rPr>
                <w:color w:val="231F20"/>
                <w:w w:val="105"/>
                <w:sz w:val="18"/>
              </w:rPr>
              <w:t>May</w:t>
            </w:r>
            <w:r>
              <w:rPr>
                <w:color w:val="231F20"/>
                <w:spacing w:val="-4"/>
                <w:w w:val="105"/>
                <w:sz w:val="18"/>
              </w:rPr>
              <w:t> </w:t>
            </w:r>
            <w:r>
              <w:rPr>
                <w:color w:val="231F20"/>
                <w:spacing w:val="-2"/>
                <w:w w:val="105"/>
                <w:sz w:val="18"/>
              </w:rPr>
              <w:t>2022)</w:t>
            </w:r>
          </w:p>
        </w:tc>
        <w:tc>
          <w:tcPr>
            <w:tcW w:w="3264" w:type="dxa"/>
          </w:tcPr>
          <w:p>
            <w:pPr>
              <w:pStyle w:val="TableParagraph"/>
              <w:rPr>
                <w:rFonts w:ascii="Times New Roman"/>
                <w:sz w:val="16"/>
              </w:rPr>
            </w:pPr>
          </w:p>
        </w:tc>
        <w:tc>
          <w:tcPr>
            <w:tcW w:w="320" w:type="dxa"/>
          </w:tcPr>
          <w:p>
            <w:pPr>
              <w:pStyle w:val="TableParagraph"/>
              <w:spacing w:line="210" w:lineRule="exact"/>
              <w:ind w:left="47"/>
              <w:rPr>
                <w:sz w:val="18"/>
              </w:rPr>
            </w:pPr>
            <w:r>
              <w:rPr>
                <w:color w:val="231F20"/>
                <w:w w:val="104"/>
                <w:sz w:val="18"/>
              </w:rPr>
              <w:t>2</w:t>
            </w:r>
          </w:p>
        </w:tc>
        <w:tc>
          <w:tcPr>
            <w:tcW w:w="1740" w:type="dxa"/>
          </w:tcPr>
          <w:p>
            <w:pPr>
              <w:pStyle w:val="TableParagraph"/>
              <w:rPr>
                <w:rFonts w:ascii="Times New Roman"/>
                <w:sz w:val="16"/>
              </w:rPr>
            </w:pPr>
          </w:p>
        </w:tc>
        <w:tc>
          <w:tcPr>
            <w:tcW w:w="193" w:type="dxa"/>
          </w:tcPr>
          <w:p>
            <w:pPr>
              <w:pStyle w:val="TableParagraph"/>
              <w:spacing w:line="210" w:lineRule="exact"/>
              <w:ind w:right="48"/>
              <w:jc w:val="right"/>
              <w:rPr>
                <w:sz w:val="18"/>
              </w:rPr>
            </w:pPr>
            <w:r>
              <w:rPr>
                <w:color w:val="231F20"/>
                <w:w w:val="104"/>
                <w:sz w:val="18"/>
              </w:rPr>
              <w:t>2</w:t>
            </w:r>
          </w:p>
        </w:tc>
      </w:tr>
      <w:tr>
        <w:trPr>
          <w:trHeight w:val="229" w:hRule="atLeast"/>
        </w:trPr>
        <w:tc>
          <w:tcPr>
            <w:tcW w:w="4766" w:type="dxa"/>
          </w:tcPr>
          <w:p>
            <w:pPr>
              <w:pStyle w:val="TableParagraph"/>
              <w:spacing w:line="209" w:lineRule="exact"/>
              <w:ind w:left="50"/>
              <w:rPr>
                <w:sz w:val="18"/>
              </w:rPr>
            </w:pPr>
            <w:r>
              <w:rPr>
                <w:color w:val="231F20"/>
                <w:w w:val="105"/>
                <w:sz w:val="18"/>
              </w:rPr>
              <w:t>L</w:t>
            </w:r>
            <w:r>
              <w:rPr>
                <w:color w:val="231F20"/>
                <w:spacing w:val="-6"/>
                <w:w w:val="105"/>
                <w:sz w:val="18"/>
              </w:rPr>
              <w:t> </w:t>
            </w:r>
            <w:r>
              <w:rPr>
                <w:color w:val="231F20"/>
                <w:w w:val="105"/>
                <w:sz w:val="18"/>
              </w:rPr>
              <w:t>Denehy</w:t>
            </w:r>
            <w:r>
              <w:rPr>
                <w:color w:val="231F20"/>
                <w:spacing w:val="-5"/>
                <w:w w:val="105"/>
                <w:sz w:val="18"/>
              </w:rPr>
              <w:t> </w:t>
            </w:r>
            <w:r>
              <w:rPr>
                <w:color w:val="231F20"/>
                <w:w w:val="105"/>
                <w:sz w:val="18"/>
              </w:rPr>
              <w:t>(until</w:t>
            </w:r>
            <w:r>
              <w:rPr>
                <w:color w:val="231F20"/>
                <w:spacing w:val="-5"/>
                <w:w w:val="105"/>
                <w:sz w:val="18"/>
              </w:rPr>
              <w:t> </w:t>
            </w:r>
            <w:r>
              <w:rPr>
                <w:color w:val="231F20"/>
                <w:w w:val="105"/>
                <w:sz w:val="18"/>
              </w:rPr>
              <w:t>31</w:t>
            </w:r>
            <w:r>
              <w:rPr>
                <w:color w:val="231F20"/>
                <w:spacing w:val="-6"/>
                <w:w w:val="105"/>
                <w:sz w:val="18"/>
              </w:rPr>
              <w:t> </w:t>
            </w:r>
            <w:r>
              <w:rPr>
                <w:color w:val="231F20"/>
                <w:w w:val="105"/>
                <w:sz w:val="18"/>
              </w:rPr>
              <w:t>December</w:t>
            </w:r>
            <w:r>
              <w:rPr>
                <w:color w:val="231F20"/>
                <w:spacing w:val="-3"/>
                <w:w w:val="105"/>
                <w:sz w:val="18"/>
              </w:rPr>
              <w:t> </w:t>
            </w:r>
            <w:r>
              <w:rPr>
                <w:color w:val="231F20"/>
                <w:spacing w:val="-4"/>
                <w:w w:val="105"/>
                <w:sz w:val="18"/>
              </w:rPr>
              <w:t>2022)</w:t>
            </w:r>
          </w:p>
        </w:tc>
        <w:tc>
          <w:tcPr>
            <w:tcW w:w="3264" w:type="dxa"/>
          </w:tcPr>
          <w:p>
            <w:pPr>
              <w:pStyle w:val="TableParagraph"/>
              <w:rPr>
                <w:rFonts w:ascii="Times New Roman"/>
                <w:sz w:val="16"/>
              </w:rPr>
            </w:pPr>
          </w:p>
        </w:tc>
        <w:tc>
          <w:tcPr>
            <w:tcW w:w="320" w:type="dxa"/>
          </w:tcPr>
          <w:p>
            <w:pPr>
              <w:pStyle w:val="TableParagraph"/>
              <w:spacing w:line="209" w:lineRule="exact"/>
              <w:ind w:left="47"/>
              <w:rPr>
                <w:sz w:val="18"/>
              </w:rPr>
            </w:pPr>
            <w:r>
              <w:rPr>
                <w:color w:val="231F20"/>
                <w:w w:val="104"/>
                <w:sz w:val="18"/>
              </w:rPr>
              <w:t>5</w:t>
            </w:r>
          </w:p>
        </w:tc>
        <w:tc>
          <w:tcPr>
            <w:tcW w:w="1740" w:type="dxa"/>
          </w:tcPr>
          <w:p>
            <w:pPr>
              <w:pStyle w:val="TableParagraph"/>
              <w:rPr>
                <w:rFonts w:ascii="Times New Roman"/>
                <w:sz w:val="16"/>
              </w:rPr>
            </w:pPr>
          </w:p>
        </w:tc>
        <w:tc>
          <w:tcPr>
            <w:tcW w:w="193" w:type="dxa"/>
          </w:tcPr>
          <w:p>
            <w:pPr>
              <w:pStyle w:val="TableParagraph"/>
              <w:spacing w:line="209" w:lineRule="exact"/>
              <w:ind w:right="48"/>
              <w:jc w:val="right"/>
              <w:rPr>
                <w:sz w:val="18"/>
              </w:rPr>
            </w:pPr>
            <w:r>
              <w:rPr>
                <w:color w:val="231F20"/>
                <w:w w:val="104"/>
                <w:sz w:val="18"/>
              </w:rPr>
              <w:t>5</w:t>
            </w:r>
          </w:p>
        </w:tc>
      </w:tr>
      <w:tr>
        <w:trPr>
          <w:trHeight w:val="229" w:hRule="atLeast"/>
        </w:trPr>
        <w:tc>
          <w:tcPr>
            <w:tcW w:w="4766" w:type="dxa"/>
          </w:tcPr>
          <w:p>
            <w:pPr>
              <w:pStyle w:val="TableParagraph"/>
              <w:spacing w:line="209" w:lineRule="exact"/>
              <w:ind w:left="50"/>
              <w:rPr>
                <w:sz w:val="18"/>
              </w:rPr>
            </w:pPr>
            <w:r>
              <w:rPr>
                <w:color w:val="231F20"/>
                <w:w w:val="105"/>
                <w:sz w:val="18"/>
              </w:rPr>
              <w:t>S</w:t>
            </w:r>
            <w:r>
              <w:rPr>
                <w:color w:val="231F20"/>
                <w:spacing w:val="-5"/>
                <w:w w:val="105"/>
                <w:sz w:val="18"/>
              </w:rPr>
              <w:t> </w:t>
            </w:r>
            <w:r>
              <w:rPr>
                <w:color w:val="231F20"/>
                <w:w w:val="105"/>
                <w:sz w:val="18"/>
              </w:rPr>
              <w:t>Grady</w:t>
            </w:r>
            <w:r>
              <w:rPr>
                <w:color w:val="231F20"/>
                <w:spacing w:val="-3"/>
                <w:w w:val="105"/>
                <w:sz w:val="18"/>
              </w:rPr>
              <w:t> </w:t>
            </w:r>
            <w:r>
              <w:rPr>
                <w:color w:val="231F20"/>
                <w:w w:val="105"/>
                <w:sz w:val="18"/>
              </w:rPr>
              <w:t>(from</w:t>
            </w:r>
            <w:r>
              <w:rPr>
                <w:color w:val="231F20"/>
                <w:spacing w:val="-4"/>
                <w:w w:val="105"/>
                <w:sz w:val="18"/>
              </w:rPr>
              <w:t> </w:t>
            </w:r>
            <w:r>
              <w:rPr>
                <w:color w:val="231F20"/>
                <w:w w:val="105"/>
                <w:sz w:val="18"/>
              </w:rPr>
              <w:t>12</w:t>
            </w:r>
            <w:r>
              <w:rPr>
                <w:color w:val="231F20"/>
                <w:spacing w:val="-4"/>
                <w:w w:val="105"/>
                <w:sz w:val="18"/>
              </w:rPr>
              <w:t> </w:t>
            </w:r>
            <w:r>
              <w:rPr>
                <w:color w:val="231F20"/>
                <w:w w:val="105"/>
                <w:sz w:val="18"/>
              </w:rPr>
              <w:t>July</w:t>
            </w:r>
            <w:r>
              <w:rPr>
                <w:color w:val="231F20"/>
                <w:spacing w:val="-4"/>
                <w:w w:val="105"/>
                <w:sz w:val="18"/>
              </w:rPr>
              <w:t> </w:t>
            </w:r>
            <w:r>
              <w:rPr>
                <w:color w:val="231F20"/>
                <w:spacing w:val="-2"/>
                <w:w w:val="105"/>
                <w:sz w:val="18"/>
              </w:rPr>
              <w:t>2022)</w:t>
            </w:r>
          </w:p>
        </w:tc>
        <w:tc>
          <w:tcPr>
            <w:tcW w:w="3264" w:type="dxa"/>
          </w:tcPr>
          <w:p>
            <w:pPr>
              <w:pStyle w:val="TableParagraph"/>
              <w:rPr>
                <w:rFonts w:ascii="Times New Roman"/>
                <w:sz w:val="16"/>
              </w:rPr>
            </w:pPr>
          </w:p>
        </w:tc>
        <w:tc>
          <w:tcPr>
            <w:tcW w:w="320" w:type="dxa"/>
          </w:tcPr>
          <w:p>
            <w:pPr>
              <w:pStyle w:val="TableParagraph"/>
              <w:spacing w:line="209" w:lineRule="exact"/>
              <w:ind w:left="47"/>
              <w:rPr>
                <w:sz w:val="18"/>
              </w:rPr>
            </w:pPr>
            <w:r>
              <w:rPr>
                <w:color w:val="231F20"/>
                <w:w w:val="104"/>
                <w:sz w:val="18"/>
              </w:rPr>
              <w:t>2</w:t>
            </w:r>
          </w:p>
        </w:tc>
        <w:tc>
          <w:tcPr>
            <w:tcW w:w="1740" w:type="dxa"/>
          </w:tcPr>
          <w:p>
            <w:pPr>
              <w:pStyle w:val="TableParagraph"/>
              <w:rPr>
                <w:rFonts w:ascii="Times New Roman"/>
                <w:sz w:val="16"/>
              </w:rPr>
            </w:pPr>
          </w:p>
        </w:tc>
        <w:tc>
          <w:tcPr>
            <w:tcW w:w="193" w:type="dxa"/>
          </w:tcPr>
          <w:p>
            <w:pPr>
              <w:pStyle w:val="TableParagraph"/>
              <w:spacing w:line="209" w:lineRule="exact"/>
              <w:ind w:right="48"/>
              <w:jc w:val="right"/>
              <w:rPr>
                <w:sz w:val="18"/>
              </w:rPr>
            </w:pPr>
            <w:r>
              <w:rPr>
                <w:color w:val="231F20"/>
                <w:w w:val="104"/>
                <w:sz w:val="18"/>
              </w:rPr>
              <w:t>2</w:t>
            </w:r>
          </w:p>
        </w:tc>
      </w:tr>
      <w:tr>
        <w:trPr>
          <w:trHeight w:val="230" w:hRule="atLeast"/>
        </w:trPr>
        <w:tc>
          <w:tcPr>
            <w:tcW w:w="4766" w:type="dxa"/>
          </w:tcPr>
          <w:p>
            <w:pPr>
              <w:pStyle w:val="TableParagraph"/>
              <w:spacing w:line="210" w:lineRule="exact"/>
              <w:ind w:left="50"/>
              <w:rPr>
                <w:sz w:val="18"/>
              </w:rPr>
            </w:pPr>
            <w:r>
              <w:rPr>
                <w:color w:val="231F20"/>
                <w:w w:val="105"/>
                <w:sz w:val="18"/>
              </w:rPr>
              <w:t>D</w:t>
            </w:r>
            <w:r>
              <w:rPr>
                <w:color w:val="231F20"/>
                <w:spacing w:val="-3"/>
                <w:w w:val="105"/>
                <w:sz w:val="18"/>
              </w:rPr>
              <w:t> </w:t>
            </w:r>
            <w:r>
              <w:rPr>
                <w:color w:val="231F20"/>
                <w:spacing w:val="-2"/>
                <w:w w:val="105"/>
                <w:sz w:val="18"/>
              </w:rPr>
              <w:t>Gronow</w:t>
            </w:r>
          </w:p>
        </w:tc>
        <w:tc>
          <w:tcPr>
            <w:tcW w:w="3264" w:type="dxa"/>
          </w:tcPr>
          <w:p>
            <w:pPr>
              <w:pStyle w:val="TableParagraph"/>
              <w:rPr>
                <w:rFonts w:ascii="Times New Roman"/>
                <w:sz w:val="16"/>
              </w:rPr>
            </w:pPr>
          </w:p>
        </w:tc>
        <w:tc>
          <w:tcPr>
            <w:tcW w:w="320" w:type="dxa"/>
          </w:tcPr>
          <w:p>
            <w:pPr>
              <w:pStyle w:val="TableParagraph"/>
              <w:spacing w:line="210" w:lineRule="exact"/>
              <w:ind w:left="47"/>
              <w:rPr>
                <w:sz w:val="18"/>
              </w:rPr>
            </w:pPr>
            <w:r>
              <w:rPr>
                <w:color w:val="231F20"/>
                <w:w w:val="104"/>
                <w:sz w:val="18"/>
              </w:rPr>
              <w:t>5</w:t>
            </w:r>
          </w:p>
        </w:tc>
        <w:tc>
          <w:tcPr>
            <w:tcW w:w="1740" w:type="dxa"/>
          </w:tcPr>
          <w:p>
            <w:pPr>
              <w:pStyle w:val="TableParagraph"/>
              <w:rPr>
                <w:rFonts w:ascii="Times New Roman"/>
                <w:sz w:val="16"/>
              </w:rPr>
            </w:pPr>
          </w:p>
        </w:tc>
        <w:tc>
          <w:tcPr>
            <w:tcW w:w="193" w:type="dxa"/>
          </w:tcPr>
          <w:p>
            <w:pPr>
              <w:pStyle w:val="TableParagraph"/>
              <w:spacing w:line="210" w:lineRule="exact"/>
              <w:ind w:right="48"/>
              <w:jc w:val="right"/>
              <w:rPr>
                <w:sz w:val="18"/>
              </w:rPr>
            </w:pPr>
            <w:r>
              <w:rPr>
                <w:color w:val="231F20"/>
                <w:w w:val="104"/>
                <w:sz w:val="18"/>
              </w:rPr>
              <w:t>5</w:t>
            </w:r>
          </w:p>
        </w:tc>
      </w:tr>
      <w:tr>
        <w:trPr>
          <w:trHeight w:val="229" w:hRule="atLeast"/>
        </w:trPr>
        <w:tc>
          <w:tcPr>
            <w:tcW w:w="4766" w:type="dxa"/>
          </w:tcPr>
          <w:p>
            <w:pPr>
              <w:pStyle w:val="TableParagraph"/>
              <w:spacing w:line="209" w:lineRule="exact"/>
              <w:ind w:left="50"/>
              <w:rPr>
                <w:sz w:val="18"/>
              </w:rPr>
            </w:pPr>
            <w:r>
              <w:rPr>
                <w:color w:val="231F20"/>
                <w:w w:val="105"/>
                <w:sz w:val="18"/>
              </w:rPr>
              <w:t>R</w:t>
            </w:r>
            <w:r>
              <w:rPr>
                <w:color w:val="231F20"/>
                <w:spacing w:val="-3"/>
                <w:w w:val="105"/>
                <w:sz w:val="18"/>
              </w:rPr>
              <w:t> </w:t>
            </w:r>
            <w:r>
              <w:rPr>
                <w:color w:val="231F20"/>
                <w:spacing w:val="-2"/>
                <w:w w:val="105"/>
                <w:sz w:val="18"/>
              </w:rPr>
              <w:t>Hodge</w:t>
            </w:r>
          </w:p>
        </w:tc>
        <w:tc>
          <w:tcPr>
            <w:tcW w:w="3264" w:type="dxa"/>
          </w:tcPr>
          <w:p>
            <w:pPr>
              <w:pStyle w:val="TableParagraph"/>
              <w:rPr>
                <w:rFonts w:ascii="Times New Roman"/>
                <w:sz w:val="16"/>
              </w:rPr>
            </w:pPr>
          </w:p>
        </w:tc>
        <w:tc>
          <w:tcPr>
            <w:tcW w:w="320" w:type="dxa"/>
          </w:tcPr>
          <w:p>
            <w:pPr>
              <w:pStyle w:val="TableParagraph"/>
              <w:spacing w:line="209" w:lineRule="exact"/>
              <w:ind w:left="47"/>
              <w:rPr>
                <w:sz w:val="18"/>
              </w:rPr>
            </w:pPr>
            <w:r>
              <w:rPr>
                <w:color w:val="231F20"/>
                <w:w w:val="104"/>
                <w:sz w:val="18"/>
              </w:rPr>
              <w:t>5</w:t>
            </w:r>
          </w:p>
        </w:tc>
        <w:tc>
          <w:tcPr>
            <w:tcW w:w="1740" w:type="dxa"/>
          </w:tcPr>
          <w:p>
            <w:pPr>
              <w:pStyle w:val="TableParagraph"/>
              <w:rPr>
                <w:rFonts w:ascii="Times New Roman"/>
                <w:sz w:val="16"/>
              </w:rPr>
            </w:pPr>
          </w:p>
        </w:tc>
        <w:tc>
          <w:tcPr>
            <w:tcW w:w="193" w:type="dxa"/>
          </w:tcPr>
          <w:p>
            <w:pPr>
              <w:pStyle w:val="TableParagraph"/>
              <w:spacing w:line="209" w:lineRule="exact"/>
              <w:ind w:right="48"/>
              <w:jc w:val="right"/>
              <w:rPr>
                <w:sz w:val="18"/>
              </w:rPr>
            </w:pPr>
            <w:r>
              <w:rPr>
                <w:color w:val="231F20"/>
                <w:w w:val="104"/>
                <w:sz w:val="18"/>
              </w:rPr>
              <w:t>5</w:t>
            </w:r>
          </w:p>
        </w:tc>
      </w:tr>
      <w:tr>
        <w:trPr>
          <w:trHeight w:val="229" w:hRule="atLeast"/>
        </w:trPr>
        <w:tc>
          <w:tcPr>
            <w:tcW w:w="4766" w:type="dxa"/>
          </w:tcPr>
          <w:p>
            <w:pPr>
              <w:pStyle w:val="TableParagraph"/>
              <w:spacing w:line="209" w:lineRule="exact"/>
              <w:ind w:left="50"/>
              <w:rPr>
                <w:sz w:val="18"/>
              </w:rPr>
            </w:pPr>
            <w:r>
              <w:rPr>
                <w:color w:val="231F20"/>
                <w:w w:val="105"/>
                <w:sz w:val="18"/>
              </w:rPr>
              <w:t>T</w:t>
            </w:r>
            <w:r>
              <w:rPr>
                <w:color w:val="231F20"/>
                <w:spacing w:val="-3"/>
                <w:w w:val="105"/>
                <w:sz w:val="18"/>
              </w:rPr>
              <w:t> </w:t>
            </w:r>
            <w:r>
              <w:rPr>
                <w:color w:val="231F20"/>
                <w:spacing w:val="-2"/>
                <w:w w:val="105"/>
                <w:sz w:val="18"/>
              </w:rPr>
              <w:t>Powell</w:t>
            </w:r>
          </w:p>
        </w:tc>
        <w:tc>
          <w:tcPr>
            <w:tcW w:w="3264" w:type="dxa"/>
          </w:tcPr>
          <w:p>
            <w:pPr>
              <w:pStyle w:val="TableParagraph"/>
              <w:rPr>
                <w:rFonts w:ascii="Times New Roman"/>
                <w:sz w:val="16"/>
              </w:rPr>
            </w:pPr>
          </w:p>
        </w:tc>
        <w:tc>
          <w:tcPr>
            <w:tcW w:w="320" w:type="dxa"/>
          </w:tcPr>
          <w:p>
            <w:pPr>
              <w:pStyle w:val="TableParagraph"/>
              <w:spacing w:line="209" w:lineRule="exact"/>
              <w:ind w:left="47"/>
              <w:rPr>
                <w:sz w:val="18"/>
              </w:rPr>
            </w:pPr>
            <w:r>
              <w:rPr>
                <w:color w:val="231F20"/>
                <w:w w:val="104"/>
                <w:sz w:val="18"/>
              </w:rPr>
              <w:t>5</w:t>
            </w:r>
          </w:p>
        </w:tc>
        <w:tc>
          <w:tcPr>
            <w:tcW w:w="1740" w:type="dxa"/>
          </w:tcPr>
          <w:p>
            <w:pPr>
              <w:pStyle w:val="TableParagraph"/>
              <w:rPr>
                <w:rFonts w:ascii="Times New Roman"/>
                <w:sz w:val="16"/>
              </w:rPr>
            </w:pPr>
          </w:p>
        </w:tc>
        <w:tc>
          <w:tcPr>
            <w:tcW w:w="193" w:type="dxa"/>
          </w:tcPr>
          <w:p>
            <w:pPr>
              <w:pStyle w:val="TableParagraph"/>
              <w:spacing w:line="209" w:lineRule="exact"/>
              <w:ind w:right="48"/>
              <w:jc w:val="right"/>
              <w:rPr>
                <w:sz w:val="18"/>
              </w:rPr>
            </w:pPr>
            <w:r>
              <w:rPr>
                <w:color w:val="231F20"/>
                <w:w w:val="104"/>
                <w:sz w:val="18"/>
              </w:rPr>
              <w:t>5</w:t>
            </w:r>
          </w:p>
        </w:tc>
      </w:tr>
      <w:tr>
        <w:trPr>
          <w:trHeight w:val="208" w:hRule="atLeast"/>
        </w:trPr>
        <w:tc>
          <w:tcPr>
            <w:tcW w:w="4766" w:type="dxa"/>
          </w:tcPr>
          <w:p>
            <w:pPr>
              <w:pStyle w:val="TableParagraph"/>
              <w:spacing w:line="189" w:lineRule="exact"/>
              <w:ind w:left="50"/>
              <w:rPr>
                <w:sz w:val="18"/>
              </w:rPr>
            </w:pPr>
            <w:r>
              <w:rPr>
                <w:color w:val="231F20"/>
                <w:w w:val="105"/>
                <w:sz w:val="18"/>
              </w:rPr>
              <w:t>M</w:t>
            </w:r>
            <w:r>
              <w:rPr>
                <w:color w:val="231F20"/>
                <w:spacing w:val="-2"/>
                <w:w w:val="105"/>
                <w:sz w:val="18"/>
              </w:rPr>
              <w:t> Waugh</w:t>
            </w:r>
          </w:p>
        </w:tc>
        <w:tc>
          <w:tcPr>
            <w:tcW w:w="3264" w:type="dxa"/>
          </w:tcPr>
          <w:p>
            <w:pPr>
              <w:pStyle w:val="TableParagraph"/>
              <w:rPr>
                <w:rFonts w:ascii="Times New Roman"/>
                <w:sz w:val="14"/>
              </w:rPr>
            </w:pPr>
          </w:p>
        </w:tc>
        <w:tc>
          <w:tcPr>
            <w:tcW w:w="320" w:type="dxa"/>
          </w:tcPr>
          <w:p>
            <w:pPr>
              <w:pStyle w:val="TableParagraph"/>
              <w:spacing w:line="189" w:lineRule="exact"/>
              <w:ind w:left="47"/>
              <w:rPr>
                <w:sz w:val="18"/>
              </w:rPr>
            </w:pPr>
            <w:r>
              <w:rPr>
                <w:color w:val="231F20"/>
                <w:w w:val="104"/>
                <w:sz w:val="18"/>
              </w:rPr>
              <w:t>5</w:t>
            </w:r>
          </w:p>
        </w:tc>
        <w:tc>
          <w:tcPr>
            <w:tcW w:w="1740" w:type="dxa"/>
          </w:tcPr>
          <w:p>
            <w:pPr>
              <w:pStyle w:val="TableParagraph"/>
              <w:rPr>
                <w:rFonts w:ascii="Times New Roman"/>
                <w:sz w:val="14"/>
              </w:rPr>
            </w:pPr>
          </w:p>
        </w:tc>
        <w:tc>
          <w:tcPr>
            <w:tcW w:w="193" w:type="dxa"/>
          </w:tcPr>
          <w:p>
            <w:pPr>
              <w:pStyle w:val="TableParagraph"/>
              <w:spacing w:line="189" w:lineRule="exact"/>
              <w:ind w:right="48"/>
              <w:jc w:val="right"/>
              <w:rPr>
                <w:sz w:val="18"/>
              </w:rPr>
            </w:pPr>
            <w:r>
              <w:rPr>
                <w:color w:val="231F20"/>
                <w:w w:val="104"/>
                <w:sz w:val="18"/>
              </w:rPr>
              <w:t>5</w:t>
            </w:r>
          </w:p>
        </w:tc>
      </w:tr>
    </w:tbl>
    <w:p>
      <w:pPr>
        <w:pStyle w:val="BodyText"/>
        <w:spacing w:before="2"/>
        <w:rPr>
          <w:sz w:val="20"/>
        </w:rPr>
      </w:pPr>
    </w:p>
    <w:p>
      <w:pPr>
        <w:pStyle w:val="BodyText"/>
        <w:ind w:left="152"/>
      </w:pPr>
      <w:r>
        <w:rPr>
          <w:color w:val="231F20"/>
          <w:w w:val="105"/>
        </w:rPr>
        <w:t>Held:</w:t>
      </w:r>
      <w:r>
        <w:rPr>
          <w:color w:val="231F20"/>
          <w:spacing w:val="-6"/>
          <w:w w:val="105"/>
        </w:rPr>
        <w:t> </w:t>
      </w:r>
      <w:r>
        <w:rPr>
          <w:color w:val="231F20"/>
          <w:w w:val="105"/>
        </w:rPr>
        <w:t>represents</w:t>
      </w:r>
      <w:r>
        <w:rPr>
          <w:color w:val="231F20"/>
          <w:spacing w:val="-3"/>
          <w:w w:val="105"/>
        </w:rPr>
        <w:t> </w:t>
      </w:r>
      <w:r>
        <w:rPr>
          <w:color w:val="231F20"/>
          <w:w w:val="105"/>
        </w:rPr>
        <w:t>the</w:t>
      </w:r>
      <w:r>
        <w:rPr>
          <w:color w:val="231F20"/>
          <w:spacing w:val="-6"/>
          <w:w w:val="105"/>
        </w:rPr>
        <w:t> </w:t>
      </w:r>
      <w:r>
        <w:rPr>
          <w:color w:val="231F20"/>
          <w:w w:val="105"/>
        </w:rPr>
        <w:t>number</w:t>
      </w:r>
      <w:r>
        <w:rPr>
          <w:color w:val="231F20"/>
          <w:spacing w:val="-3"/>
          <w:w w:val="105"/>
        </w:rPr>
        <w:t> </w:t>
      </w:r>
      <w:r>
        <w:rPr>
          <w:color w:val="231F20"/>
          <w:w w:val="105"/>
        </w:rPr>
        <w:t>of</w:t>
      </w:r>
      <w:r>
        <w:rPr>
          <w:color w:val="231F20"/>
          <w:spacing w:val="-6"/>
          <w:w w:val="105"/>
        </w:rPr>
        <w:t> </w:t>
      </w:r>
      <w:r>
        <w:rPr>
          <w:color w:val="231F20"/>
          <w:w w:val="105"/>
        </w:rPr>
        <w:t>meetings</w:t>
      </w:r>
      <w:r>
        <w:rPr>
          <w:color w:val="231F20"/>
          <w:spacing w:val="-4"/>
          <w:w w:val="105"/>
        </w:rPr>
        <w:t> </w:t>
      </w:r>
      <w:r>
        <w:rPr>
          <w:color w:val="231F20"/>
          <w:w w:val="105"/>
        </w:rPr>
        <w:t>held</w:t>
      </w:r>
      <w:r>
        <w:rPr>
          <w:color w:val="231F20"/>
          <w:spacing w:val="-4"/>
          <w:w w:val="105"/>
        </w:rPr>
        <w:t> </w:t>
      </w:r>
      <w:r>
        <w:rPr>
          <w:color w:val="231F20"/>
          <w:w w:val="105"/>
        </w:rPr>
        <w:t>during</w:t>
      </w:r>
      <w:r>
        <w:rPr>
          <w:color w:val="231F20"/>
          <w:spacing w:val="-5"/>
          <w:w w:val="105"/>
        </w:rPr>
        <w:t> </w:t>
      </w:r>
      <w:r>
        <w:rPr>
          <w:color w:val="231F20"/>
          <w:w w:val="105"/>
        </w:rPr>
        <w:t>the</w:t>
      </w:r>
      <w:r>
        <w:rPr>
          <w:color w:val="231F20"/>
          <w:spacing w:val="-6"/>
          <w:w w:val="105"/>
        </w:rPr>
        <w:t> </w:t>
      </w:r>
      <w:r>
        <w:rPr>
          <w:color w:val="231F20"/>
          <w:w w:val="105"/>
        </w:rPr>
        <w:t>time</w:t>
      </w:r>
      <w:r>
        <w:rPr>
          <w:color w:val="231F20"/>
          <w:spacing w:val="-5"/>
          <w:w w:val="105"/>
        </w:rPr>
        <w:t> </w:t>
      </w:r>
      <w:r>
        <w:rPr>
          <w:color w:val="231F20"/>
          <w:w w:val="105"/>
        </w:rPr>
        <w:t>the</w:t>
      </w:r>
      <w:r>
        <w:rPr>
          <w:color w:val="231F20"/>
          <w:spacing w:val="-5"/>
          <w:w w:val="105"/>
        </w:rPr>
        <w:t> </w:t>
      </w:r>
      <w:r>
        <w:rPr>
          <w:color w:val="231F20"/>
          <w:w w:val="105"/>
        </w:rPr>
        <w:t>councillor</w:t>
      </w:r>
      <w:r>
        <w:rPr>
          <w:color w:val="231F20"/>
          <w:spacing w:val="-4"/>
          <w:w w:val="105"/>
        </w:rPr>
        <w:t> </w:t>
      </w:r>
      <w:r>
        <w:rPr>
          <w:color w:val="231F20"/>
          <w:w w:val="105"/>
        </w:rPr>
        <w:t>held</w:t>
      </w:r>
      <w:r>
        <w:rPr>
          <w:color w:val="231F20"/>
          <w:spacing w:val="-4"/>
          <w:w w:val="105"/>
        </w:rPr>
        <w:t> </w:t>
      </w:r>
      <w:r>
        <w:rPr>
          <w:color w:val="231F20"/>
          <w:w w:val="105"/>
        </w:rPr>
        <w:t>office</w:t>
      </w:r>
      <w:r>
        <w:rPr>
          <w:color w:val="231F20"/>
          <w:spacing w:val="-4"/>
          <w:w w:val="105"/>
        </w:rPr>
        <w:t> </w:t>
      </w:r>
      <w:r>
        <w:rPr>
          <w:color w:val="231F20"/>
          <w:w w:val="105"/>
        </w:rPr>
        <w:t>or</w:t>
      </w:r>
      <w:r>
        <w:rPr>
          <w:color w:val="231F20"/>
          <w:spacing w:val="-4"/>
          <w:w w:val="105"/>
        </w:rPr>
        <w:t> </w:t>
      </w:r>
      <w:r>
        <w:rPr>
          <w:color w:val="231F20"/>
          <w:w w:val="105"/>
        </w:rPr>
        <w:t>was</w:t>
      </w:r>
      <w:r>
        <w:rPr>
          <w:color w:val="231F20"/>
          <w:spacing w:val="-4"/>
          <w:w w:val="105"/>
        </w:rPr>
        <w:t> </w:t>
      </w:r>
      <w:r>
        <w:rPr>
          <w:color w:val="231F20"/>
          <w:w w:val="105"/>
        </w:rPr>
        <w:t>a</w:t>
      </w:r>
      <w:r>
        <w:rPr>
          <w:color w:val="231F20"/>
          <w:spacing w:val="5"/>
          <w:w w:val="105"/>
        </w:rPr>
        <w:t> </w:t>
      </w:r>
      <w:r>
        <w:rPr>
          <w:color w:val="231F20"/>
          <w:w w:val="105"/>
        </w:rPr>
        <w:t>member</w:t>
      </w:r>
      <w:r>
        <w:rPr>
          <w:color w:val="231F20"/>
          <w:spacing w:val="-4"/>
          <w:w w:val="105"/>
        </w:rPr>
        <w:t> </w:t>
      </w:r>
      <w:r>
        <w:rPr>
          <w:color w:val="231F20"/>
          <w:w w:val="105"/>
        </w:rPr>
        <w:t>of</w:t>
      </w:r>
      <w:r>
        <w:rPr>
          <w:color w:val="231F20"/>
          <w:spacing w:val="-6"/>
          <w:w w:val="105"/>
        </w:rPr>
        <w:t> </w:t>
      </w:r>
      <w:r>
        <w:rPr>
          <w:color w:val="231F20"/>
          <w:w w:val="105"/>
        </w:rPr>
        <w:t>the</w:t>
      </w:r>
      <w:r>
        <w:rPr>
          <w:color w:val="231F20"/>
          <w:spacing w:val="-5"/>
          <w:w w:val="105"/>
        </w:rPr>
        <w:t> </w:t>
      </w:r>
      <w:r>
        <w:rPr>
          <w:color w:val="231F20"/>
          <w:w w:val="105"/>
        </w:rPr>
        <w:t>relevant</w:t>
      </w:r>
      <w:r>
        <w:rPr>
          <w:color w:val="231F20"/>
          <w:spacing w:val="-5"/>
          <w:w w:val="105"/>
        </w:rPr>
        <w:t> </w:t>
      </w:r>
      <w:r>
        <w:rPr>
          <w:color w:val="231F20"/>
          <w:spacing w:val="-2"/>
          <w:w w:val="105"/>
        </w:rPr>
        <w:t>committee.</w:t>
      </w:r>
    </w:p>
    <w:p>
      <w:pPr>
        <w:spacing w:after="0"/>
        <w:sectPr>
          <w:pgSz w:w="12240" w:h="15840"/>
          <w:pgMar w:header="799" w:footer="458" w:top="1560" w:bottom="640" w:left="900" w:right="760"/>
        </w:sectPr>
      </w:pPr>
    </w:p>
    <w:p>
      <w:pPr>
        <w:pStyle w:val="Heading2"/>
        <w:spacing w:line="252" w:lineRule="auto" w:before="86"/>
        <w:ind w:right="6803"/>
        <w:rPr>
          <w:rFonts w:ascii="Arial"/>
        </w:rPr>
      </w:pPr>
      <w:r>
        <w:rPr>
          <w:rFonts w:ascii="Arial"/>
          <w:color w:val="231F20"/>
          <w:w w:val="105"/>
        </w:rPr>
        <w:t>Australian</w:t>
      </w:r>
      <w:r>
        <w:rPr>
          <w:rFonts w:ascii="Arial"/>
          <w:color w:val="231F20"/>
          <w:spacing w:val="-14"/>
          <w:w w:val="105"/>
        </w:rPr>
        <w:t> </w:t>
      </w:r>
      <w:r>
        <w:rPr>
          <w:rFonts w:ascii="Arial"/>
          <w:color w:val="231F20"/>
          <w:w w:val="105"/>
        </w:rPr>
        <w:t>College</w:t>
      </w:r>
      <w:r>
        <w:rPr>
          <w:rFonts w:ascii="Arial"/>
          <w:color w:val="231F20"/>
          <w:spacing w:val="-13"/>
          <w:w w:val="105"/>
        </w:rPr>
        <w:t> </w:t>
      </w:r>
      <w:r>
        <w:rPr>
          <w:rFonts w:ascii="Arial"/>
          <w:color w:val="231F20"/>
          <w:w w:val="105"/>
        </w:rPr>
        <w:t>of</w:t>
      </w:r>
      <w:r>
        <w:rPr>
          <w:rFonts w:ascii="Arial"/>
          <w:color w:val="231F20"/>
          <w:spacing w:val="-13"/>
          <w:w w:val="105"/>
        </w:rPr>
        <w:t> </w:t>
      </w:r>
      <w:r>
        <w:rPr>
          <w:rFonts w:ascii="Arial"/>
          <w:color w:val="231F20"/>
          <w:w w:val="105"/>
        </w:rPr>
        <w:t>Optometry Councillors' report</w:t>
      </w:r>
    </w:p>
    <w:p>
      <w:pPr>
        <w:spacing w:line="206" w:lineRule="exact" w:before="0"/>
        <w:ind w:left="152" w:right="0" w:firstLine="0"/>
        <w:jc w:val="left"/>
        <w:rPr>
          <w:rFonts w:ascii="Arial"/>
          <w:b/>
          <w:sz w:val="18"/>
        </w:rPr>
      </w:pPr>
      <w:r>
        <w:rPr>
          <w:rFonts w:ascii="Arial"/>
          <w:b/>
          <w:color w:val="231F20"/>
          <w:w w:val="105"/>
          <w:sz w:val="18"/>
        </w:rPr>
        <w:t>31</w:t>
      </w:r>
      <w:r>
        <w:rPr>
          <w:rFonts w:ascii="Arial"/>
          <w:b/>
          <w:color w:val="231F20"/>
          <w:spacing w:val="-8"/>
          <w:w w:val="105"/>
          <w:sz w:val="18"/>
        </w:rPr>
        <w:t> </w:t>
      </w:r>
      <w:r>
        <w:rPr>
          <w:rFonts w:ascii="Arial"/>
          <w:b/>
          <w:color w:val="231F20"/>
          <w:w w:val="105"/>
          <w:sz w:val="18"/>
        </w:rPr>
        <w:t>December</w:t>
      </w:r>
      <w:r>
        <w:rPr>
          <w:rFonts w:ascii="Arial"/>
          <w:b/>
          <w:color w:val="231F20"/>
          <w:spacing w:val="-8"/>
          <w:w w:val="105"/>
          <w:sz w:val="18"/>
        </w:rPr>
        <w:t> </w:t>
      </w:r>
      <w:r>
        <w:rPr>
          <w:rFonts w:ascii="Arial"/>
          <w:b/>
          <w:color w:val="231F20"/>
          <w:spacing w:val="-4"/>
          <w:w w:val="105"/>
          <w:sz w:val="18"/>
        </w:rPr>
        <w:t>2022</w:t>
      </w:r>
    </w:p>
    <w:p>
      <w:pPr>
        <w:pStyle w:val="BodyText"/>
        <w:spacing w:before="8"/>
        <w:rPr>
          <w:rFonts w:ascii="Arial"/>
          <w:b/>
          <w:sz w:val="19"/>
        </w:rPr>
      </w:pPr>
    </w:p>
    <w:p>
      <w:pPr>
        <w:pStyle w:val="BodyText"/>
        <w:ind w:left="152"/>
        <w:jc w:val="both"/>
      </w:pPr>
      <w:r>
        <w:rPr>
          <w:color w:val="231F20"/>
          <w:w w:val="105"/>
        </w:rPr>
        <w:t>In</w:t>
      </w:r>
      <w:r>
        <w:rPr>
          <w:color w:val="231F20"/>
          <w:spacing w:val="-5"/>
          <w:w w:val="105"/>
        </w:rPr>
        <w:t> </w:t>
      </w:r>
      <w:r>
        <w:rPr>
          <w:color w:val="231F20"/>
          <w:w w:val="105"/>
        </w:rPr>
        <w:t>addition,</w:t>
      </w:r>
      <w:r>
        <w:rPr>
          <w:color w:val="231F20"/>
          <w:spacing w:val="-5"/>
          <w:w w:val="105"/>
        </w:rPr>
        <w:t> </w:t>
      </w:r>
      <w:r>
        <w:rPr>
          <w:color w:val="231F20"/>
          <w:w w:val="105"/>
        </w:rPr>
        <w:t>the</w:t>
      </w:r>
      <w:r>
        <w:rPr>
          <w:color w:val="231F20"/>
          <w:spacing w:val="-6"/>
          <w:w w:val="105"/>
        </w:rPr>
        <w:t> </w:t>
      </w:r>
      <w:r>
        <w:rPr>
          <w:color w:val="231F20"/>
          <w:w w:val="105"/>
        </w:rPr>
        <w:t>Council</w:t>
      </w:r>
      <w:r>
        <w:rPr>
          <w:color w:val="231F20"/>
          <w:spacing w:val="-5"/>
          <w:w w:val="105"/>
        </w:rPr>
        <w:t> </w:t>
      </w:r>
      <w:r>
        <w:rPr>
          <w:color w:val="231F20"/>
          <w:w w:val="105"/>
        </w:rPr>
        <w:t>did</w:t>
      </w:r>
      <w:r>
        <w:rPr>
          <w:color w:val="231F20"/>
          <w:spacing w:val="-5"/>
          <w:w w:val="105"/>
        </w:rPr>
        <w:t> </w:t>
      </w:r>
      <w:r>
        <w:rPr>
          <w:color w:val="231F20"/>
          <w:w w:val="105"/>
        </w:rPr>
        <w:t>meet</w:t>
      </w:r>
      <w:r>
        <w:rPr>
          <w:color w:val="231F20"/>
          <w:spacing w:val="-5"/>
          <w:w w:val="105"/>
        </w:rPr>
        <w:t> </w:t>
      </w:r>
      <w:r>
        <w:rPr>
          <w:color w:val="231F20"/>
          <w:w w:val="105"/>
        </w:rPr>
        <w:t>on</w:t>
      </w:r>
      <w:r>
        <w:rPr>
          <w:color w:val="231F20"/>
          <w:spacing w:val="-1"/>
          <w:w w:val="105"/>
        </w:rPr>
        <w:t> </w:t>
      </w:r>
      <w:r>
        <w:rPr>
          <w:color w:val="231F20"/>
          <w:w w:val="105"/>
        </w:rPr>
        <w:t>two</w:t>
      </w:r>
      <w:r>
        <w:rPr>
          <w:color w:val="231F20"/>
          <w:spacing w:val="-4"/>
          <w:w w:val="105"/>
        </w:rPr>
        <w:t> </w:t>
      </w:r>
      <w:r>
        <w:rPr>
          <w:color w:val="231F20"/>
          <w:w w:val="105"/>
        </w:rPr>
        <w:t>occasions</w:t>
      </w:r>
      <w:r>
        <w:rPr>
          <w:color w:val="231F20"/>
          <w:spacing w:val="-3"/>
          <w:w w:val="105"/>
        </w:rPr>
        <w:t> </w:t>
      </w:r>
      <w:r>
        <w:rPr>
          <w:color w:val="231F20"/>
          <w:w w:val="105"/>
        </w:rPr>
        <w:t>for</w:t>
      </w:r>
      <w:r>
        <w:rPr>
          <w:color w:val="231F20"/>
          <w:spacing w:val="-5"/>
          <w:w w:val="105"/>
        </w:rPr>
        <w:t> </w:t>
      </w:r>
      <w:r>
        <w:rPr>
          <w:color w:val="231F20"/>
          <w:w w:val="105"/>
        </w:rPr>
        <w:t>strategic</w:t>
      </w:r>
      <w:r>
        <w:rPr>
          <w:color w:val="231F20"/>
          <w:spacing w:val="-7"/>
          <w:w w:val="105"/>
        </w:rPr>
        <w:t> </w:t>
      </w:r>
      <w:r>
        <w:rPr>
          <w:color w:val="231F20"/>
          <w:w w:val="105"/>
        </w:rPr>
        <w:t>planning</w:t>
      </w:r>
      <w:r>
        <w:rPr>
          <w:color w:val="231F20"/>
          <w:spacing w:val="-5"/>
          <w:w w:val="105"/>
        </w:rPr>
        <w:t> </w:t>
      </w:r>
      <w:r>
        <w:rPr>
          <w:color w:val="231F20"/>
          <w:w w:val="105"/>
        </w:rPr>
        <w:t>events</w:t>
      </w:r>
      <w:r>
        <w:rPr>
          <w:color w:val="231F20"/>
          <w:spacing w:val="-4"/>
          <w:w w:val="105"/>
        </w:rPr>
        <w:t> </w:t>
      </w:r>
      <w:r>
        <w:rPr>
          <w:color w:val="231F20"/>
          <w:w w:val="105"/>
        </w:rPr>
        <w:t>in</w:t>
      </w:r>
      <w:r>
        <w:rPr>
          <w:color w:val="231F20"/>
          <w:spacing w:val="-5"/>
          <w:w w:val="105"/>
        </w:rPr>
        <w:t> </w:t>
      </w:r>
      <w:r>
        <w:rPr>
          <w:color w:val="231F20"/>
          <w:w w:val="105"/>
        </w:rPr>
        <w:t>August</w:t>
      </w:r>
      <w:r>
        <w:rPr>
          <w:color w:val="231F20"/>
          <w:spacing w:val="-4"/>
          <w:w w:val="105"/>
        </w:rPr>
        <w:t> </w:t>
      </w:r>
      <w:r>
        <w:rPr>
          <w:color w:val="231F20"/>
          <w:w w:val="105"/>
        </w:rPr>
        <w:t>and</w:t>
      </w:r>
      <w:r>
        <w:rPr>
          <w:color w:val="231F20"/>
          <w:spacing w:val="-4"/>
          <w:w w:val="105"/>
        </w:rPr>
        <w:t> </w:t>
      </w:r>
      <w:r>
        <w:rPr>
          <w:color w:val="231F20"/>
          <w:w w:val="105"/>
        </w:rPr>
        <w:t>December</w:t>
      </w:r>
      <w:r>
        <w:rPr>
          <w:color w:val="231F20"/>
          <w:spacing w:val="-4"/>
          <w:w w:val="105"/>
        </w:rPr>
        <w:t> 2022.</w:t>
      </w:r>
    </w:p>
    <w:p>
      <w:pPr>
        <w:pStyle w:val="BodyText"/>
        <w:spacing w:before="9"/>
        <w:rPr>
          <w:sz w:val="19"/>
        </w:rPr>
      </w:pPr>
    </w:p>
    <w:p>
      <w:pPr>
        <w:pStyle w:val="Heading2"/>
        <w:jc w:val="both"/>
      </w:pPr>
      <w:r>
        <w:rPr>
          <w:color w:val="231F20"/>
          <w:w w:val="105"/>
        </w:rPr>
        <w:t>Guarantee</w:t>
      </w:r>
      <w:r>
        <w:rPr>
          <w:color w:val="231F20"/>
          <w:spacing w:val="-6"/>
          <w:w w:val="105"/>
        </w:rPr>
        <w:t> </w:t>
      </w:r>
      <w:r>
        <w:rPr>
          <w:color w:val="231F20"/>
          <w:w w:val="105"/>
        </w:rPr>
        <w:t>by</w:t>
      </w:r>
      <w:r>
        <w:rPr>
          <w:color w:val="231F20"/>
          <w:spacing w:val="-5"/>
          <w:w w:val="105"/>
        </w:rPr>
        <w:t> </w:t>
      </w:r>
      <w:r>
        <w:rPr>
          <w:color w:val="231F20"/>
          <w:spacing w:val="-2"/>
          <w:w w:val="105"/>
        </w:rPr>
        <w:t>Members</w:t>
      </w:r>
    </w:p>
    <w:p>
      <w:pPr>
        <w:pStyle w:val="BodyText"/>
        <w:spacing w:line="252" w:lineRule="auto" w:before="8"/>
        <w:ind w:left="152" w:right="176"/>
        <w:jc w:val="both"/>
      </w:pPr>
      <w:r>
        <w:rPr>
          <w:color w:val="231F20"/>
          <w:w w:val="105"/>
        </w:rPr>
        <w:t>The entity is registered with the Australian Security and Investment Commission as well as the Australian Charities and Not for Profit Commission</w:t>
      </w:r>
      <w:r>
        <w:rPr>
          <w:color w:val="231F20"/>
          <w:w w:val="105"/>
        </w:rPr>
        <w:t> and</w:t>
      </w:r>
      <w:r>
        <w:rPr>
          <w:color w:val="231F20"/>
          <w:w w:val="105"/>
        </w:rPr>
        <w:t> is</w:t>
      </w:r>
      <w:r>
        <w:rPr>
          <w:color w:val="231F20"/>
          <w:w w:val="105"/>
        </w:rPr>
        <w:t> a</w:t>
      </w:r>
      <w:r>
        <w:rPr>
          <w:color w:val="231F20"/>
          <w:w w:val="105"/>
        </w:rPr>
        <w:t> company</w:t>
      </w:r>
      <w:r>
        <w:rPr>
          <w:color w:val="231F20"/>
          <w:w w:val="105"/>
        </w:rPr>
        <w:t> limited</w:t>
      </w:r>
      <w:r>
        <w:rPr>
          <w:color w:val="231F20"/>
          <w:w w:val="105"/>
        </w:rPr>
        <w:t> by</w:t>
      </w:r>
      <w:r>
        <w:rPr>
          <w:color w:val="231F20"/>
          <w:w w:val="105"/>
        </w:rPr>
        <w:t> guarantee.</w:t>
      </w:r>
      <w:r>
        <w:rPr>
          <w:color w:val="231F20"/>
          <w:w w:val="105"/>
        </w:rPr>
        <w:t> If</w:t>
      </w:r>
      <w:r>
        <w:rPr>
          <w:color w:val="231F20"/>
          <w:w w:val="105"/>
        </w:rPr>
        <w:t> the</w:t>
      </w:r>
      <w:r>
        <w:rPr>
          <w:color w:val="231F20"/>
          <w:w w:val="105"/>
        </w:rPr>
        <w:t> company</w:t>
      </w:r>
      <w:r>
        <w:rPr>
          <w:color w:val="231F20"/>
          <w:w w:val="105"/>
        </w:rPr>
        <w:t> is</w:t>
      </w:r>
      <w:r>
        <w:rPr>
          <w:color w:val="231F20"/>
          <w:w w:val="105"/>
        </w:rPr>
        <w:t> wound</w:t>
      </w:r>
      <w:r>
        <w:rPr>
          <w:color w:val="231F20"/>
          <w:w w:val="105"/>
        </w:rPr>
        <w:t> up,</w:t>
      </w:r>
      <w:r>
        <w:rPr>
          <w:color w:val="231F20"/>
          <w:w w:val="105"/>
        </w:rPr>
        <w:t> the</w:t>
      </w:r>
      <w:r>
        <w:rPr>
          <w:color w:val="231F20"/>
          <w:w w:val="105"/>
        </w:rPr>
        <w:t> constitution</w:t>
      </w:r>
      <w:r>
        <w:rPr>
          <w:color w:val="231F20"/>
          <w:w w:val="105"/>
        </w:rPr>
        <w:t> states</w:t>
      </w:r>
      <w:r>
        <w:rPr>
          <w:color w:val="231F20"/>
          <w:w w:val="105"/>
        </w:rPr>
        <w:t> that</w:t>
      </w:r>
      <w:r>
        <w:rPr>
          <w:color w:val="231F20"/>
          <w:w w:val="105"/>
        </w:rPr>
        <w:t> each</w:t>
      </w:r>
      <w:r>
        <w:rPr>
          <w:color w:val="231F20"/>
          <w:w w:val="105"/>
        </w:rPr>
        <w:t> member</w:t>
      </w:r>
      <w:r>
        <w:rPr>
          <w:color w:val="231F20"/>
          <w:w w:val="105"/>
        </w:rPr>
        <w:t> is required to contribute</w:t>
      </w:r>
      <w:r>
        <w:rPr>
          <w:color w:val="231F20"/>
          <w:spacing w:val="-1"/>
          <w:w w:val="105"/>
        </w:rPr>
        <w:t> </w:t>
      </w:r>
      <w:r>
        <w:rPr>
          <w:color w:val="231F20"/>
          <w:w w:val="105"/>
        </w:rPr>
        <w:t>a maximum</w:t>
      </w:r>
      <w:r>
        <w:rPr>
          <w:color w:val="231F20"/>
          <w:spacing w:val="-2"/>
          <w:w w:val="105"/>
        </w:rPr>
        <w:t> </w:t>
      </w:r>
      <w:r>
        <w:rPr>
          <w:color w:val="231F20"/>
          <w:w w:val="105"/>
        </w:rPr>
        <w:t>of</w:t>
      </w:r>
      <w:r>
        <w:rPr>
          <w:color w:val="231F20"/>
          <w:spacing w:val="-2"/>
          <w:w w:val="105"/>
        </w:rPr>
        <w:t> </w:t>
      </w:r>
      <w:r>
        <w:rPr>
          <w:color w:val="231F20"/>
          <w:w w:val="105"/>
        </w:rPr>
        <w:t>$50</w:t>
      </w:r>
      <w:r>
        <w:rPr>
          <w:color w:val="231F20"/>
          <w:spacing w:val="-1"/>
          <w:w w:val="105"/>
        </w:rPr>
        <w:t> </w:t>
      </w:r>
      <w:r>
        <w:rPr>
          <w:color w:val="231F20"/>
          <w:w w:val="105"/>
        </w:rPr>
        <w:t>each towards meeting</w:t>
      </w:r>
      <w:r>
        <w:rPr>
          <w:color w:val="231F20"/>
          <w:spacing w:val="-1"/>
          <w:w w:val="105"/>
        </w:rPr>
        <w:t> </w:t>
      </w:r>
      <w:r>
        <w:rPr>
          <w:color w:val="231F20"/>
          <w:w w:val="105"/>
        </w:rPr>
        <w:t>any outstanding</w:t>
      </w:r>
      <w:r>
        <w:rPr>
          <w:color w:val="231F20"/>
          <w:spacing w:val="-1"/>
          <w:w w:val="105"/>
        </w:rPr>
        <w:t> </w:t>
      </w:r>
      <w:r>
        <w:rPr>
          <w:color w:val="231F20"/>
          <w:w w:val="105"/>
        </w:rPr>
        <w:t>obligations of</w:t>
      </w:r>
      <w:r>
        <w:rPr>
          <w:color w:val="231F20"/>
          <w:spacing w:val="-2"/>
          <w:w w:val="105"/>
        </w:rPr>
        <w:t> </w:t>
      </w:r>
      <w:r>
        <w:rPr>
          <w:color w:val="231F20"/>
          <w:w w:val="105"/>
        </w:rPr>
        <w:t>the</w:t>
      </w:r>
      <w:r>
        <w:rPr>
          <w:color w:val="231F20"/>
          <w:spacing w:val="-2"/>
          <w:w w:val="105"/>
        </w:rPr>
        <w:t> </w:t>
      </w:r>
      <w:r>
        <w:rPr>
          <w:color w:val="231F20"/>
          <w:w w:val="105"/>
        </w:rPr>
        <w:t>entity.</w:t>
      </w:r>
      <w:r>
        <w:rPr>
          <w:color w:val="231F20"/>
          <w:spacing w:val="-3"/>
          <w:w w:val="105"/>
        </w:rPr>
        <w:t> </w:t>
      </w:r>
      <w:r>
        <w:rPr>
          <w:color w:val="231F20"/>
          <w:w w:val="105"/>
        </w:rPr>
        <w:t>At 31</w:t>
      </w:r>
      <w:r>
        <w:rPr>
          <w:color w:val="231F20"/>
          <w:spacing w:val="-1"/>
          <w:w w:val="105"/>
        </w:rPr>
        <w:t> </w:t>
      </w:r>
      <w:r>
        <w:rPr>
          <w:color w:val="231F20"/>
          <w:w w:val="105"/>
        </w:rPr>
        <w:t>December</w:t>
      </w:r>
      <w:r>
        <w:rPr>
          <w:color w:val="231F20"/>
          <w:spacing w:val="-1"/>
          <w:w w:val="105"/>
        </w:rPr>
        <w:t> </w:t>
      </w:r>
      <w:r>
        <w:rPr>
          <w:color w:val="231F20"/>
          <w:w w:val="105"/>
        </w:rPr>
        <w:t>2022,</w:t>
      </w:r>
      <w:r>
        <w:rPr>
          <w:color w:val="231F20"/>
          <w:w w:val="105"/>
        </w:rPr>
        <w:t> the amount that members of the company are liable to contribute if the company is wound up is $20,650 (2021: $23,900).</w:t>
      </w:r>
    </w:p>
    <w:p>
      <w:pPr>
        <w:pStyle w:val="BodyText"/>
        <w:spacing w:before="7"/>
      </w:pPr>
    </w:p>
    <w:p>
      <w:pPr>
        <w:pStyle w:val="Heading2"/>
        <w:jc w:val="both"/>
      </w:pPr>
      <w:r>
        <w:rPr>
          <w:color w:val="231F20"/>
          <w:w w:val="105"/>
        </w:rPr>
        <w:t>Indemnification</w:t>
      </w:r>
      <w:r>
        <w:rPr>
          <w:color w:val="231F20"/>
          <w:spacing w:val="-7"/>
          <w:w w:val="105"/>
        </w:rPr>
        <w:t> </w:t>
      </w:r>
      <w:r>
        <w:rPr>
          <w:color w:val="231F20"/>
          <w:w w:val="105"/>
        </w:rPr>
        <w:t>and</w:t>
      </w:r>
      <w:r>
        <w:rPr>
          <w:color w:val="231F20"/>
          <w:spacing w:val="-7"/>
          <w:w w:val="105"/>
        </w:rPr>
        <w:t> </w:t>
      </w:r>
      <w:r>
        <w:rPr>
          <w:color w:val="231F20"/>
          <w:w w:val="105"/>
        </w:rPr>
        <w:t>Insurance</w:t>
      </w:r>
      <w:r>
        <w:rPr>
          <w:color w:val="231F20"/>
          <w:spacing w:val="-7"/>
          <w:w w:val="105"/>
        </w:rPr>
        <w:t> </w:t>
      </w:r>
      <w:r>
        <w:rPr>
          <w:color w:val="231F20"/>
          <w:w w:val="105"/>
        </w:rPr>
        <w:t>of</w:t>
      </w:r>
      <w:r>
        <w:rPr>
          <w:color w:val="231F20"/>
          <w:spacing w:val="-8"/>
          <w:w w:val="105"/>
        </w:rPr>
        <w:t> </w:t>
      </w:r>
      <w:r>
        <w:rPr>
          <w:color w:val="231F20"/>
          <w:w w:val="105"/>
        </w:rPr>
        <w:t>Officers</w:t>
      </w:r>
      <w:r>
        <w:rPr>
          <w:color w:val="231F20"/>
          <w:spacing w:val="-7"/>
          <w:w w:val="105"/>
        </w:rPr>
        <w:t> </w:t>
      </w:r>
      <w:r>
        <w:rPr>
          <w:color w:val="231F20"/>
          <w:w w:val="105"/>
        </w:rPr>
        <w:t>and</w:t>
      </w:r>
      <w:r>
        <w:rPr>
          <w:color w:val="231F20"/>
          <w:spacing w:val="-7"/>
          <w:w w:val="105"/>
        </w:rPr>
        <w:t> </w:t>
      </w:r>
      <w:r>
        <w:rPr>
          <w:color w:val="231F20"/>
          <w:spacing w:val="-2"/>
          <w:w w:val="105"/>
        </w:rPr>
        <w:t>Auditors</w:t>
      </w:r>
    </w:p>
    <w:p>
      <w:pPr>
        <w:pStyle w:val="BodyText"/>
        <w:spacing w:line="252" w:lineRule="auto" w:before="11"/>
        <w:ind w:left="152" w:right="178"/>
        <w:jc w:val="both"/>
      </w:pPr>
      <w:r>
        <w:rPr>
          <w:color w:val="231F20"/>
          <w:w w:val="105"/>
        </w:rPr>
        <w:t>ACO provides insurance</w:t>
      </w:r>
      <w:r>
        <w:rPr>
          <w:color w:val="231F20"/>
          <w:spacing w:val="-1"/>
          <w:w w:val="105"/>
        </w:rPr>
        <w:t> </w:t>
      </w:r>
      <w:r>
        <w:rPr>
          <w:color w:val="231F20"/>
          <w:w w:val="105"/>
        </w:rPr>
        <w:t>cover</w:t>
      </w:r>
      <w:r>
        <w:rPr>
          <w:color w:val="231F20"/>
          <w:spacing w:val="-2"/>
          <w:w w:val="105"/>
        </w:rPr>
        <w:t> </w:t>
      </w:r>
      <w:r>
        <w:rPr>
          <w:color w:val="231F20"/>
          <w:w w:val="105"/>
        </w:rPr>
        <w:t>to Councillors and Officers against loss for which they may</w:t>
      </w:r>
      <w:r>
        <w:rPr>
          <w:color w:val="231F20"/>
          <w:spacing w:val="-3"/>
          <w:w w:val="105"/>
        </w:rPr>
        <w:t> </w:t>
      </w:r>
      <w:r>
        <w:rPr>
          <w:color w:val="231F20"/>
          <w:w w:val="105"/>
        </w:rPr>
        <w:t>not be</w:t>
      </w:r>
      <w:r>
        <w:rPr>
          <w:color w:val="231F20"/>
          <w:spacing w:val="-1"/>
          <w:w w:val="105"/>
        </w:rPr>
        <w:t> </w:t>
      </w:r>
      <w:r>
        <w:rPr>
          <w:color w:val="231F20"/>
          <w:w w:val="105"/>
        </w:rPr>
        <w:t>indemnified by ACO arising from</w:t>
      </w:r>
      <w:r>
        <w:rPr>
          <w:color w:val="231F20"/>
          <w:spacing w:val="-1"/>
          <w:w w:val="105"/>
        </w:rPr>
        <w:t> </w:t>
      </w:r>
      <w:r>
        <w:rPr>
          <w:color w:val="231F20"/>
          <w:w w:val="105"/>
        </w:rPr>
        <w:t>any claim</w:t>
      </w:r>
      <w:r>
        <w:rPr>
          <w:color w:val="231F20"/>
          <w:spacing w:val="-3"/>
          <w:w w:val="105"/>
        </w:rPr>
        <w:t> </w:t>
      </w:r>
      <w:r>
        <w:rPr>
          <w:color w:val="231F20"/>
          <w:w w:val="105"/>
        </w:rPr>
        <w:t>by</w:t>
      </w:r>
      <w:r>
        <w:rPr>
          <w:color w:val="231F20"/>
          <w:spacing w:val="-1"/>
          <w:w w:val="105"/>
        </w:rPr>
        <w:t> </w:t>
      </w:r>
      <w:r>
        <w:rPr>
          <w:color w:val="231F20"/>
          <w:w w:val="105"/>
        </w:rPr>
        <w:t>reason</w:t>
      </w:r>
      <w:r>
        <w:rPr>
          <w:color w:val="231F20"/>
          <w:spacing w:val="-2"/>
          <w:w w:val="105"/>
        </w:rPr>
        <w:t> </w:t>
      </w:r>
      <w:r>
        <w:rPr>
          <w:color w:val="231F20"/>
          <w:w w:val="105"/>
        </w:rPr>
        <w:t>of</w:t>
      </w:r>
      <w:r>
        <w:rPr>
          <w:color w:val="231F20"/>
          <w:spacing w:val="-3"/>
          <w:w w:val="105"/>
        </w:rPr>
        <w:t> </w:t>
      </w:r>
      <w:r>
        <w:rPr>
          <w:color w:val="231F20"/>
          <w:w w:val="105"/>
        </w:rPr>
        <w:t>any</w:t>
      </w:r>
      <w:r>
        <w:rPr>
          <w:color w:val="231F20"/>
          <w:spacing w:val="-3"/>
          <w:w w:val="105"/>
        </w:rPr>
        <w:t> </w:t>
      </w:r>
      <w:r>
        <w:rPr>
          <w:color w:val="231F20"/>
          <w:w w:val="105"/>
        </w:rPr>
        <w:t>wrongful</w:t>
      </w:r>
      <w:r>
        <w:rPr>
          <w:color w:val="231F20"/>
          <w:spacing w:val="-2"/>
          <w:w w:val="105"/>
        </w:rPr>
        <w:t> </w:t>
      </w:r>
      <w:r>
        <w:rPr>
          <w:color w:val="231F20"/>
          <w:w w:val="105"/>
        </w:rPr>
        <w:t>act</w:t>
      </w:r>
      <w:r>
        <w:rPr>
          <w:color w:val="231F20"/>
          <w:spacing w:val="-2"/>
          <w:w w:val="105"/>
        </w:rPr>
        <w:t> </w:t>
      </w:r>
      <w:r>
        <w:rPr>
          <w:color w:val="231F20"/>
          <w:w w:val="105"/>
        </w:rPr>
        <w:t>committed</w:t>
      </w:r>
      <w:r>
        <w:rPr>
          <w:color w:val="231F20"/>
          <w:spacing w:val="-2"/>
          <w:w w:val="105"/>
        </w:rPr>
        <w:t> </w:t>
      </w:r>
      <w:r>
        <w:rPr>
          <w:color w:val="231F20"/>
          <w:w w:val="105"/>
        </w:rPr>
        <w:t>by</w:t>
      </w:r>
      <w:r>
        <w:rPr>
          <w:color w:val="231F20"/>
          <w:spacing w:val="-1"/>
          <w:w w:val="105"/>
        </w:rPr>
        <w:t> </w:t>
      </w:r>
      <w:r>
        <w:rPr>
          <w:color w:val="231F20"/>
          <w:w w:val="105"/>
        </w:rPr>
        <w:t>them</w:t>
      </w:r>
      <w:r>
        <w:rPr>
          <w:color w:val="231F20"/>
          <w:spacing w:val="-3"/>
          <w:w w:val="105"/>
        </w:rPr>
        <w:t> </w:t>
      </w:r>
      <w:r>
        <w:rPr>
          <w:color w:val="231F20"/>
          <w:w w:val="105"/>
        </w:rPr>
        <w:t>in</w:t>
      </w:r>
      <w:r>
        <w:rPr>
          <w:color w:val="231F20"/>
          <w:spacing w:val="-2"/>
          <w:w w:val="105"/>
        </w:rPr>
        <w:t> </w:t>
      </w:r>
      <w:r>
        <w:rPr>
          <w:color w:val="231F20"/>
          <w:w w:val="105"/>
        </w:rPr>
        <w:t>their</w:t>
      </w:r>
      <w:r>
        <w:rPr>
          <w:color w:val="231F20"/>
          <w:spacing w:val="-1"/>
          <w:w w:val="105"/>
        </w:rPr>
        <w:t> </w:t>
      </w:r>
      <w:r>
        <w:rPr>
          <w:color w:val="231F20"/>
          <w:w w:val="105"/>
        </w:rPr>
        <w:t>capacity</w:t>
      </w:r>
      <w:r>
        <w:rPr>
          <w:color w:val="231F20"/>
          <w:spacing w:val="-1"/>
          <w:w w:val="105"/>
        </w:rPr>
        <w:t> </w:t>
      </w:r>
      <w:r>
        <w:rPr>
          <w:color w:val="231F20"/>
          <w:w w:val="105"/>
        </w:rPr>
        <w:t>as</w:t>
      </w:r>
      <w:r>
        <w:rPr>
          <w:color w:val="231F20"/>
          <w:spacing w:val="-1"/>
          <w:w w:val="105"/>
        </w:rPr>
        <w:t> </w:t>
      </w:r>
      <w:r>
        <w:rPr>
          <w:color w:val="231F20"/>
          <w:w w:val="105"/>
        </w:rPr>
        <w:t>a</w:t>
      </w:r>
      <w:r>
        <w:rPr>
          <w:color w:val="231F20"/>
          <w:spacing w:val="-4"/>
          <w:w w:val="105"/>
        </w:rPr>
        <w:t> </w:t>
      </w:r>
      <w:r>
        <w:rPr>
          <w:color w:val="231F20"/>
          <w:w w:val="105"/>
        </w:rPr>
        <w:t>Councillor</w:t>
      </w:r>
      <w:r>
        <w:rPr>
          <w:color w:val="231F20"/>
          <w:spacing w:val="-2"/>
          <w:w w:val="105"/>
        </w:rPr>
        <w:t> </w:t>
      </w:r>
      <w:r>
        <w:rPr>
          <w:color w:val="231F20"/>
          <w:w w:val="105"/>
        </w:rPr>
        <w:t>or</w:t>
      </w:r>
      <w:r>
        <w:rPr>
          <w:color w:val="231F20"/>
          <w:spacing w:val="-2"/>
          <w:w w:val="105"/>
        </w:rPr>
        <w:t> </w:t>
      </w:r>
      <w:r>
        <w:rPr>
          <w:color w:val="231F20"/>
          <w:w w:val="105"/>
        </w:rPr>
        <w:t>Officer.</w:t>
      </w:r>
      <w:r>
        <w:rPr>
          <w:color w:val="231F20"/>
          <w:spacing w:val="-2"/>
          <w:w w:val="105"/>
        </w:rPr>
        <w:t> </w:t>
      </w:r>
      <w:r>
        <w:rPr>
          <w:color w:val="231F20"/>
          <w:w w:val="105"/>
        </w:rPr>
        <w:t>This</w:t>
      </w:r>
      <w:r>
        <w:rPr>
          <w:color w:val="231F20"/>
          <w:spacing w:val="-1"/>
          <w:w w:val="105"/>
        </w:rPr>
        <w:t> </w:t>
      </w:r>
      <w:r>
        <w:rPr>
          <w:color w:val="231F20"/>
          <w:w w:val="105"/>
        </w:rPr>
        <w:t>policy</w:t>
      </w:r>
      <w:r>
        <w:rPr>
          <w:color w:val="231F20"/>
          <w:spacing w:val="-1"/>
          <w:w w:val="105"/>
        </w:rPr>
        <w:t> </w:t>
      </w:r>
      <w:r>
        <w:rPr>
          <w:color w:val="231F20"/>
          <w:w w:val="105"/>
        </w:rPr>
        <w:t>also</w:t>
      </w:r>
      <w:r>
        <w:rPr>
          <w:color w:val="231F20"/>
          <w:spacing w:val="-2"/>
          <w:w w:val="105"/>
        </w:rPr>
        <w:t> </w:t>
      </w:r>
      <w:r>
        <w:rPr>
          <w:color w:val="231F20"/>
          <w:w w:val="105"/>
        </w:rPr>
        <w:t>covers</w:t>
      </w:r>
      <w:r>
        <w:rPr>
          <w:color w:val="231F20"/>
          <w:spacing w:val="-1"/>
          <w:w w:val="105"/>
        </w:rPr>
        <w:t> </w:t>
      </w:r>
      <w:r>
        <w:rPr>
          <w:color w:val="231F20"/>
          <w:w w:val="105"/>
        </w:rPr>
        <w:t>ACO</w:t>
      </w:r>
      <w:r>
        <w:rPr>
          <w:color w:val="231F20"/>
          <w:spacing w:val="-2"/>
          <w:w w:val="105"/>
        </w:rPr>
        <w:t> </w:t>
      </w:r>
      <w:r>
        <w:rPr>
          <w:color w:val="231F20"/>
          <w:w w:val="105"/>
        </w:rPr>
        <w:t>against any legal payment which is made arising out of a claim by reason of any wrongful act committed by any Councillor or</w:t>
      </w:r>
      <w:r>
        <w:rPr>
          <w:color w:val="231F20"/>
          <w:spacing w:val="-2"/>
          <w:w w:val="105"/>
        </w:rPr>
        <w:t> </w:t>
      </w:r>
      <w:r>
        <w:rPr>
          <w:color w:val="231F20"/>
          <w:w w:val="105"/>
        </w:rPr>
        <w:t>Officer of ACO. The</w:t>
      </w:r>
      <w:r>
        <w:rPr>
          <w:color w:val="231F20"/>
          <w:spacing w:val="-2"/>
          <w:w w:val="105"/>
        </w:rPr>
        <w:t> </w:t>
      </w:r>
      <w:r>
        <w:rPr>
          <w:color w:val="231F20"/>
          <w:w w:val="105"/>
        </w:rPr>
        <w:t>amount</w:t>
      </w:r>
      <w:r>
        <w:rPr>
          <w:color w:val="231F20"/>
          <w:spacing w:val="-1"/>
          <w:w w:val="105"/>
        </w:rPr>
        <w:t> </w:t>
      </w:r>
      <w:r>
        <w:rPr>
          <w:color w:val="231F20"/>
          <w:w w:val="105"/>
        </w:rPr>
        <w:t>of</w:t>
      </w:r>
      <w:r>
        <w:rPr>
          <w:color w:val="231F20"/>
          <w:spacing w:val="-2"/>
          <w:w w:val="105"/>
        </w:rPr>
        <w:t> </w:t>
      </w:r>
      <w:r>
        <w:rPr>
          <w:color w:val="231F20"/>
          <w:w w:val="105"/>
        </w:rPr>
        <w:t>the</w:t>
      </w:r>
      <w:r>
        <w:rPr>
          <w:color w:val="231F20"/>
          <w:spacing w:val="-2"/>
          <w:w w:val="105"/>
        </w:rPr>
        <w:t> </w:t>
      </w:r>
      <w:r>
        <w:rPr>
          <w:color w:val="231F20"/>
          <w:w w:val="105"/>
        </w:rPr>
        <w:t>premium paid in</w:t>
      </w:r>
      <w:r>
        <w:rPr>
          <w:color w:val="231F20"/>
          <w:spacing w:val="-1"/>
          <w:w w:val="105"/>
        </w:rPr>
        <w:t> </w:t>
      </w:r>
      <w:r>
        <w:rPr>
          <w:color w:val="231F20"/>
          <w:w w:val="105"/>
        </w:rPr>
        <w:t>respect</w:t>
      </w:r>
      <w:r>
        <w:rPr>
          <w:color w:val="231F20"/>
          <w:spacing w:val="-1"/>
          <w:w w:val="105"/>
        </w:rPr>
        <w:t> </w:t>
      </w:r>
      <w:r>
        <w:rPr>
          <w:color w:val="231F20"/>
          <w:w w:val="105"/>
        </w:rPr>
        <w:t>of</w:t>
      </w:r>
      <w:r>
        <w:rPr>
          <w:color w:val="231F20"/>
          <w:spacing w:val="-2"/>
          <w:w w:val="105"/>
        </w:rPr>
        <w:t> </w:t>
      </w:r>
      <w:r>
        <w:rPr>
          <w:color w:val="231F20"/>
          <w:w w:val="105"/>
        </w:rPr>
        <w:t>this insurance</w:t>
      </w:r>
      <w:r>
        <w:rPr>
          <w:color w:val="231F20"/>
          <w:spacing w:val="-2"/>
          <w:w w:val="105"/>
        </w:rPr>
        <w:t> </w:t>
      </w:r>
      <w:r>
        <w:rPr>
          <w:color w:val="231F20"/>
          <w:w w:val="105"/>
        </w:rPr>
        <w:t>contract</w:t>
      </w:r>
      <w:r>
        <w:rPr>
          <w:color w:val="231F20"/>
          <w:spacing w:val="-1"/>
          <w:w w:val="105"/>
        </w:rPr>
        <w:t> </w:t>
      </w:r>
      <w:r>
        <w:rPr>
          <w:color w:val="231F20"/>
          <w:w w:val="105"/>
        </w:rPr>
        <w:t>is not</w:t>
      </w:r>
      <w:r>
        <w:rPr>
          <w:color w:val="231F20"/>
          <w:spacing w:val="-1"/>
          <w:w w:val="105"/>
        </w:rPr>
        <w:t> </w:t>
      </w:r>
      <w:r>
        <w:rPr>
          <w:color w:val="231F20"/>
          <w:w w:val="105"/>
        </w:rPr>
        <w:t>included</w:t>
      </w:r>
      <w:r>
        <w:rPr>
          <w:color w:val="231F20"/>
          <w:spacing w:val="-1"/>
          <w:w w:val="105"/>
        </w:rPr>
        <w:t> </w:t>
      </w:r>
      <w:r>
        <w:rPr>
          <w:color w:val="231F20"/>
          <w:w w:val="105"/>
        </w:rPr>
        <w:t>as such</w:t>
      </w:r>
      <w:r>
        <w:rPr>
          <w:color w:val="231F20"/>
          <w:spacing w:val="-1"/>
          <w:w w:val="105"/>
        </w:rPr>
        <w:t> </w:t>
      </w:r>
      <w:r>
        <w:rPr>
          <w:color w:val="231F20"/>
          <w:w w:val="105"/>
        </w:rPr>
        <w:t>disclosure</w:t>
      </w:r>
      <w:r>
        <w:rPr>
          <w:color w:val="231F20"/>
          <w:spacing w:val="-2"/>
          <w:w w:val="105"/>
        </w:rPr>
        <w:t> </w:t>
      </w:r>
      <w:r>
        <w:rPr>
          <w:color w:val="231F20"/>
          <w:w w:val="105"/>
        </w:rPr>
        <w:t>is prohibited</w:t>
      </w:r>
      <w:r>
        <w:rPr>
          <w:color w:val="231F20"/>
          <w:spacing w:val="-3"/>
          <w:w w:val="105"/>
        </w:rPr>
        <w:t> </w:t>
      </w:r>
      <w:r>
        <w:rPr>
          <w:color w:val="231F20"/>
          <w:w w:val="105"/>
        </w:rPr>
        <w:t>under</w:t>
      </w:r>
      <w:r>
        <w:rPr>
          <w:color w:val="231F20"/>
          <w:spacing w:val="-1"/>
          <w:w w:val="105"/>
        </w:rPr>
        <w:t> </w:t>
      </w:r>
      <w:r>
        <w:rPr>
          <w:color w:val="231F20"/>
          <w:w w:val="105"/>
        </w:rPr>
        <w:t>the</w:t>
      </w:r>
      <w:r>
        <w:rPr>
          <w:color w:val="231F20"/>
          <w:spacing w:val="-2"/>
          <w:w w:val="105"/>
        </w:rPr>
        <w:t> </w:t>
      </w:r>
      <w:r>
        <w:rPr>
          <w:color w:val="231F20"/>
          <w:w w:val="105"/>
        </w:rPr>
        <w:t>terms of the contract.</w:t>
      </w:r>
    </w:p>
    <w:p>
      <w:pPr>
        <w:pStyle w:val="BodyText"/>
        <w:spacing w:before="4"/>
      </w:pPr>
    </w:p>
    <w:p>
      <w:pPr>
        <w:pStyle w:val="BodyText"/>
        <w:ind w:left="152"/>
        <w:jc w:val="both"/>
      </w:pPr>
      <w:r>
        <w:rPr>
          <w:color w:val="231F20"/>
          <w:w w:val="105"/>
        </w:rPr>
        <w:t>The</w:t>
      </w:r>
      <w:r>
        <w:rPr>
          <w:color w:val="231F20"/>
          <w:spacing w:val="-5"/>
          <w:w w:val="105"/>
        </w:rPr>
        <w:t> </w:t>
      </w:r>
      <w:r>
        <w:rPr>
          <w:color w:val="231F20"/>
          <w:w w:val="105"/>
        </w:rPr>
        <w:t>Auditors</w:t>
      </w:r>
      <w:r>
        <w:rPr>
          <w:color w:val="231F20"/>
          <w:spacing w:val="-4"/>
          <w:w w:val="105"/>
        </w:rPr>
        <w:t> </w:t>
      </w:r>
      <w:r>
        <w:rPr>
          <w:color w:val="231F20"/>
          <w:w w:val="105"/>
        </w:rPr>
        <w:t>of</w:t>
      </w:r>
      <w:r>
        <w:rPr>
          <w:color w:val="231F20"/>
          <w:spacing w:val="-6"/>
          <w:w w:val="105"/>
        </w:rPr>
        <w:t> </w:t>
      </w:r>
      <w:r>
        <w:rPr>
          <w:color w:val="231F20"/>
          <w:w w:val="105"/>
        </w:rPr>
        <w:t>ACO</w:t>
      </w:r>
      <w:r>
        <w:rPr>
          <w:color w:val="231F20"/>
          <w:spacing w:val="-4"/>
          <w:w w:val="105"/>
        </w:rPr>
        <w:t> </w:t>
      </w:r>
      <w:r>
        <w:rPr>
          <w:color w:val="231F20"/>
          <w:w w:val="105"/>
        </w:rPr>
        <w:t>are</w:t>
      </w:r>
      <w:r>
        <w:rPr>
          <w:color w:val="231F20"/>
          <w:spacing w:val="-5"/>
          <w:w w:val="105"/>
        </w:rPr>
        <w:t> </w:t>
      </w:r>
      <w:r>
        <w:rPr>
          <w:color w:val="231F20"/>
          <w:w w:val="105"/>
        </w:rPr>
        <w:t>not</w:t>
      </w:r>
      <w:r>
        <w:rPr>
          <w:color w:val="231F20"/>
          <w:spacing w:val="-4"/>
          <w:w w:val="105"/>
        </w:rPr>
        <w:t> </w:t>
      </w:r>
      <w:r>
        <w:rPr>
          <w:color w:val="231F20"/>
          <w:w w:val="105"/>
        </w:rPr>
        <w:t>indemnified</w:t>
      </w:r>
      <w:r>
        <w:rPr>
          <w:color w:val="231F20"/>
          <w:spacing w:val="-3"/>
          <w:w w:val="105"/>
        </w:rPr>
        <w:t> </w:t>
      </w:r>
      <w:r>
        <w:rPr>
          <w:color w:val="231F20"/>
          <w:w w:val="105"/>
        </w:rPr>
        <w:t>out</w:t>
      </w:r>
      <w:r>
        <w:rPr>
          <w:color w:val="231F20"/>
          <w:spacing w:val="-4"/>
          <w:w w:val="105"/>
        </w:rPr>
        <w:t> </w:t>
      </w:r>
      <w:r>
        <w:rPr>
          <w:color w:val="231F20"/>
          <w:w w:val="105"/>
        </w:rPr>
        <w:t>of</w:t>
      </w:r>
      <w:r>
        <w:rPr>
          <w:color w:val="231F20"/>
          <w:spacing w:val="-6"/>
          <w:w w:val="105"/>
        </w:rPr>
        <w:t> </w:t>
      </w:r>
      <w:r>
        <w:rPr>
          <w:color w:val="231F20"/>
          <w:w w:val="105"/>
        </w:rPr>
        <w:t>assets</w:t>
      </w:r>
      <w:r>
        <w:rPr>
          <w:color w:val="231F20"/>
          <w:spacing w:val="-3"/>
          <w:w w:val="105"/>
        </w:rPr>
        <w:t> </w:t>
      </w:r>
      <w:r>
        <w:rPr>
          <w:color w:val="231F20"/>
          <w:w w:val="105"/>
        </w:rPr>
        <w:t>of</w:t>
      </w:r>
      <w:r>
        <w:rPr>
          <w:color w:val="231F20"/>
          <w:spacing w:val="-5"/>
          <w:w w:val="105"/>
        </w:rPr>
        <w:t> </w:t>
      </w:r>
      <w:r>
        <w:rPr>
          <w:color w:val="231F20"/>
          <w:spacing w:val="-4"/>
          <w:w w:val="105"/>
        </w:rPr>
        <w:t>ACO.</w:t>
      </w:r>
    </w:p>
    <w:p>
      <w:pPr>
        <w:pStyle w:val="BodyText"/>
        <w:spacing w:before="9"/>
        <w:rPr>
          <w:sz w:val="19"/>
        </w:rPr>
      </w:pPr>
    </w:p>
    <w:p>
      <w:pPr>
        <w:pStyle w:val="Heading2"/>
        <w:jc w:val="both"/>
      </w:pPr>
      <w:r>
        <w:rPr>
          <w:color w:val="231F20"/>
          <w:w w:val="105"/>
        </w:rPr>
        <w:t>Proceedings</w:t>
      </w:r>
      <w:r>
        <w:rPr>
          <w:color w:val="231F20"/>
          <w:spacing w:val="-6"/>
          <w:w w:val="105"/>
        </w:rPr>
        <w:t> </w:t>
      </w:r>
      <w:r>
        <w:rPr>
          <w:color w:val="231F20"/>
          <w:w w:val="105"/>
        </w:rPr>
        <w:t>on</w:t>
      </w:r>
      <w:r>
        <w:rPr>
          <w:color w:val="231F20"/>
          <w:spacing w:val="-5"/>
          <w:w w:val="105"/>
        </w:rPr>
        <w:t> </w:t>
      </w:r>
      <w:r>
        <w:rPr>
          <w:color w:val="231F20"/>
          <w:w w:val="105"/>
        </w:rPr>
        <w:t>Behalf</w:t>
      </w:r>
      <w:r>
        <w:rPr>
          <w:color w:val="231F20"/>
          <w:spacing w:val="-6"/>
          <w:w w:val="105"/>
        </w:rPr>
        <w:t> </w:t>
      </w:r>
      <w:r>
        <w:rPr>
          <w:color w:val="231F20"/>
          <w:w w:val="105"/>
        </w:rPr>
        <w:t>of</w:t>
      </w:r>
      <w:r>
        <w:rPr>
          <w:color w:val="231F20"/>
          <w:spacing w:val="-6"/>
          <w:w w:val="105"/>
        </w:rPr>
        <w:t> </w:t>
      </w:r>
      <w:r>
        <w:rPr>
          <w:color w:val="231F20"/>
          <w:spacing w:val="-5"/>
          <w:w w:val="105"/>
        </w:rPr>
        <w:t>ACO</w:t>
      </w:r>
    </w:p>
    <w:p>
      <w:pPr>
        <w:pStyle w:val="BodyText"/>
        <w:spacing w:line="252" w:lineRule="auto" w:before="8"/>
        <w:ind w:left="152" w:right="181"/>
        <w:jc w:val="both"/>
      </w:pPr>
      <w:r>
        <w:rPr>
          <w:color w:val="231F20"/>
          <w:w w:val="105"/>
        </w:rPr>
        <w:t>No person has applied for leave of Court to bring proceedings on behalf of</w:t>
      </w:r>
      <w:r>
        <w:rPr>
          <w:color w:val="231F20"/>
          <w:w w:val="105"/>
        </w:rPr>
        <w:t> ACO or intervene in any proceedings to which ACO is a party for the purpose of taking responsibility on behalf of the ACO for all or any part of those proceedings.</w:t>
      </w:r>
    </w:p>
    <w:p>
      <w:pPr>
        <w:pStyle w:val="BodyText"/>
        <w:spacing w:before="8"/>
      </w:pPr>
    </w:p>
    <w:p>
      <w:pPr>
        <w:pStyle w:val="BodyText"/>
        <w:ind w:left="152"/>
        <w:jc w:val="both"/>
      </w:pPr>
      <w:r>
        <w:rPr>
          <w:color w:val="231F20"/>
          <w:w w:val="105"/>
        </w:rPr>
        <w:t>ACO</w:t>
      </w:r>
      <w:r>
        <w:rPr>
          <w:color w:val="231F20"/>
          <w:spacing w:val="-5"/>
          <w:w w:val="105"/>
        </w:rPr>
        <w:t> </w:t>
      </w:r>
      <w:r>
        <w:rPr>
          <w:color w:val="231F20"/>
          <w:w w:val="105"/>
        </w:rPr>
        <w:t>was</w:t>
      </w:r>
      <w:r>
        <w:rPr>
          <w:color w:val="231F20"/>
          <w:spacing w:val="-3"/>
          <w:w w:val="105"/>
        </w:rPr>
        <w:t> </w:t>
      </w:r>
      <w:r>
        <w:rPr>
          <w:color w:val="231F20"/>
          <w:w w:val="105"/>
        </w:rPr>
        <w:t>not</w:t>
      </w:r>
      <w:r>
        <w:rPr>
          <w:color w:val="231F20"/>
          <w:spacing w:val="-4"/>
          <w:w w:val="105"/>
        </w:rPr>
        <w:t> </w:t>
      </w:r>
      <w:r>
        <w:rPr>
          <w:color w:val="231F20"/>
          <w:w w:val="105"/>
        </w:rPr>
        <w:t>a</w:t>
      </w:r>
      <w:r>
        <w:rPr>
          <w:color w:val="231F20"/>
          <w:spacing w:val="-4"/>
          <w:w w:val="105"/>
        </w:rPr>
        <w:t> </w:t>
      </w:r>
      <w:r>
        <w:rPr>
          <w:color w:val="231F20"/>
          <w:w w:val="105"/>
        </w:rPr>
        <w:t>party</w:t>
      </w:r>
      <w:r>
        <w:rPr>
          <w:color w:val="231F20"/>
          <w:spacing w:val="-4"/>
          <w:w w:val="105"/>
        </w:rPr>
        <w:t> </w:t>
      </w:r>
      <w:r>
        <w:rPr>
          <w:color w:val="231F20"/>
          <w:w w:val="105"/>
        </w:rPr>
        <w:t>to</w:t>
      </w:r>
      <w:r>
        <w:rPr>
          <w:color w:val="231F20"/>
          <w:spacing w:val="-5"/>
          <w:w w:val="105"/>
        </w:rPr>
        <w:t> </w:t>
      </w:r>
      <w:r>
        <w:rPr>
          <w:color w:val="231F20"/>
          <w:w w:val="105"/>
        </w:rPr>
        <w:t>any</w:t>
      </w:r>
      <w:r>
        <w:rPr>
          <w:color w:val="231F20"/>
          <w:spacing w:val="-4"/>
          <w:w w:val="105"/>
        </w:rPr>
        <w:t> </w:t>
      </w:r>
      <w:r>
        <w:rPr>
          <w:color w:val="231F20"/>
          <w:w w:val="105"/>
        </w:rPr>
        <w:t>such</w:t>
      </w:r>
      <w:r>
        <w:rPr>
          <w:color w:val="231F20"/>
          <w:spacing w:val="-6"/>
          <w:w w:val="105"/>
        </w:rPr>
        <w:t> </w:t>
      </w:r>
      <w:r>
        <w:rPr>
          <w:color w:val="231F20"/>
          <w:w w:val="105"/>
        </w:rPr>
        <w:t>proceedings</w:t>
      </w:r>
      <w:r>
        <w:rPr>
          <w:color w:val="231F20"/>
          <w:spacing w:val="-4"/>
          <w:w w:val="105"/>
        </w:rPr>
        <w:t> </w:t>
      </w:r>
      <w:r>
        <w:rPr>
          <w:color w:val="231F20"/>
          <w:w w:val="105"/>
        </w:rPr>
        <w:t>during</w:t>
      </w:r>
      <w:r>
        <w:rPr>
          <w:color w:val="231F20"/>
          <w:spacing w:val="-5"/>
          <w:w w:val="105"/>
        </w:rPr>
        <w:t> </w:t>
      </w:r>
      <w:r>
        <w:rPr>
          <w:color w:val="231F20"/>
          <w:w w:val="105"/>
        </w:rPr>
        <w:t>the</w:t>
      </w:r>
      <w:r>
        <w:rPr>
          <w:color w:val="231F20"/>
          <w:spacing w:val="-5"/>
          <w:w w:val="105"/>
        </w:rPr>
        <w:t> </w:t>
      </w:r>
      <w:r>
        <w:rPr>
          <w:color w:val="231F20"/>
          <w:spacing w:val="-2"/>
          <w:w w:val="105"/>
        </w:rPr>
        <w:t>year.</w:t>
      </w:r>
    </w:p>
    <w:p>
      <w:pPr>
        <w:pStyle w:val="BodyText"/>
        <w:spacing w:before="8"/>
        <w:rPr>
          <w:sz w:val="19"/>
        </w:rPr>
      </w:pPr>
    </w:p>
    <w:p>
      <w:pPr>
        <w:pStyle w:val="Heading2"/>
        <w:spacing w:before="1"/>
        <w:jc w:val="both"/>
      </w:pPr>
      <w:r>
        <w:rPr>
          <w:color w:val="231F20"/>
          <w:w w:val="105"/>
        </w:rPr>
        <w:t>Auditor's</w:t>
      </w:r>
      <w:r>
        <w:rPr>
          <w:color w:val="231F20"/>
          <w:spacing w:val="-11"/>
          <w:w w:val="105"/>
        </w:rPr>
        <w:t> </w:t>
      </w:r>
      <w:r>
        <w:rPr>
          <w:color w:val="231F20"/>
          <w:w w:val="105"/>
        </w:rPr>
        <w:t>independence</w:t>
      </w:r>
      <w:r>
        <w:rPr>
          <w:color w:val="231F20"/>
          <w:spacing w:val="-10"/>
          <w:w w:val="105"/>
        </w:rPr>
        <w:t> </w:t>
      </w:r>
      <w:r>
        <w:rPr>
          <w:color w:val="231F20"/>
          <w:spacing w:val="-2"/>
          <w:w w:val="105"/>
        </w:rPr>
        <w:t>declaration</w:t>
      </w:r>
    </w:p>
    <w:p>
      <w:pPr>
        <w:pStyle w:val="BodyText"/>
        <w:spacing w:line="249" w:lineRule="auto" w:before="10"/>
        <w:ind w:left="152" w:right="180" w:hanging="1"/>
        <w:jc w:val="both"/>
      </w:pPr>
      <w:r>
        <w:rPr>
          <w:color w:val="231F20"/>
          <w:w w:val="105"/>
        </w:rPr>
        <w:t>A</w:t>
      </w:r>
      <w:r>
        <w:rPr>
          <w:color w:val="231F20"/>
          <w:spacing w:val="-2"/>
          <w:w w:val="105"/>
        </w:rPr>
        <w:t> </w:t>
      </w:r>
      <w:r>
        <w:rPr>
          <w:color w:val="231F20"/>
          <w:w w:val="105"/>
        </w:rPr>
        <w:t>copy</w:t>
      </w:r>
      <w:r>
        <w:rPr>
          <w:color w:val="231F20"/>
          <w:spacing w:val="-1"/>
          <w:w w:val="105"/>
        </w:rPr>
        <w:t> </w:t>
      </w:r>
      <w:r>
        <w:rPr>
          <w:color w:val="231F20"/>
          <w:w w:val="105"/>
        </w:rPr>
        <w:t>of</w:t>
      </w:r>
      <w:r>
        <w:rPr>
          <w:color w:val="231F20"/>
          <w:spacing w:val="-3"/>
          <w:w w:val="105"/>
        </w:rPr>
        <w:t> </w:t>
      </w:r>
      <w:r>
        <w:rPr>
          <w:color w:val="231F20"/>
          <w:w w:val="105"/>
        </w:rPr>
        <w:t>the</w:t>
      </w:r>
      <w:r>
        <w:rPr>
          <w:color w:val="231F20"/>
          <w:spacing w:val="-1"/>
          <w:w w:val="105"/>
        </w:rPr>
        <w:t> </w:t>
      </w:r>
      <w:r>
        <w:rPr>
          <w:color w:val="231F20"/>
          <w:w w:val="105"/>
        </w:rPr>
        <w:t>auditor's</w:t>
      </w:r>
      <w:r>
        <w:rPr>
          <w:color w:val="231F20"/>
          <w:spacing w:val="-1"/>
          <w:w w:val="105"/>
        </w:rPr>
        <w:t> </w:t>
      </w:r>
      <w:r>
        <w:rPr>
          <w:color w:val="231F20"/>
          <w:w w:val="105"/>
        </w:rPr>
        <w:t>independence</w:t>
      </w:r>
      <w:r>
        <w:rPr>
          <w:color w:val="231F20"/>
          <w:spacing w:val="-3"/>
          <w:w w:val="105"/>
        </w:rPr>
        <w:t> </w:t>
      </w:r>
      <w:r>
        <w:rPr>
          <w:color w:val="231F20"/>
          <w:w w:val="105"/>
        </w:rPr>
        <w:t>declaration</w:t>
      </w:r>
      <w:r>
        <w:rPr>
          <w:color w:val="231F20"/>
          <w:spacing w:val="-2"/>
          <w:w w:val="105"/>
        </w:rPr>
        <w:t> </w:t>
      </w:r>
      <w:r>
        <w:rPr>
          <w:color w:val="231F20"/>
          <w:w w:val="105"/>
        </w:rPr>
        <w:t>as</w:t>
      </w:r>
      <w:r>
        <w:rPr>
          <w:color w:val="231F20"/>
          <w:spacing w:val="-1"/>
          <w:w w:val="105"/>
        </w:rPr>
        <w:t> </w:t>
      </w:r>
      <w:r>
        <w:rPr>
          <w:color w:val="231F20"/>
          <w:w w:val="105"/>
        </w:rPr>
        <w:t>required</w:t>
      </w:r>
      <w:r>
        <w:rPr>
          <w:color w:val="231F20"/>
          <w:spacing w:val="-2"/>
          <w:w w:val="105"/>
        </w:rPr>
        <w:t> </w:t>
      </w:r>
      <w:r>
        <w:rPr>
          <w:color w:val="231F20"/>
          <w:w w:val="105"/>
        </w:rPr>
        <w:t>under</w:t>
      </w:r>
      <w:r>
        <w:rPr>
          <w:color w:val="231F20"/>
          <w:spacing w:val="-2"/>
          <w:w w:val="105"/>
        </w:rPr>
        <w:t> </w:t>
      </w:r>
      <w:r>
        <w:rPr>
          <w:color w:val="231F20"/>
          <w:w w:val="105"/>
        </w:rPr>
        <w:t>the</w:t>
      </w:r>
      <w:r>
        <w:rPr>
          <w:color w:val="231F20"/>
          <w:spacing w:val="-3"/>
          <w:w w:val="105"/>
        </w:rPr>
        <w:t> </w:t>
      </w:r>
      <w:r>
        <w:rPr>
          <w:color w:val="231F20"/>
          <w:w w:val="105"/>
        </w:rPr>
        <w:t>Australian</w:t>
      </w:r>
      <w:r>
        <w:rPr>
          <w:color w:val="231F20"/>
          <w:spacing w:val="-1"/>
          <w:w w:val="105"/>
        </w:rPr>
        <w:t> </w:t>
      </w:r>
      <w:r>
        <w:rPr>
          <w:color w:val="231F20"/>
          <w:w w:val="105"/>
        </w:rPr>
        <w:t>Charities</w:t>
      </w:r>
      <w:r>
        <w:rPr>
          <w:color w:val="231F20"/>
          <w:spacing w:val="-2"/>
          <w:w w:val="105"/>
        </w:rPr>
        <w:t> </w:t>
      </w:r>
      <w:r>
        <w:rPr>
          <w:color w:val="231F20"/>
          <w:w w:val="105"/>
        </w:rPr>
        <w:t>and</w:t>
      </w:r>
      <w:r>
        <w:rPr>
          <w:color w:val="231F20"/>
          <w:spacing w:val="-2"/>
          <w:w w:val="105"/>
        </w:rPr>
        <w:t> </w:t>
      </w:r>
      <w:r>
        <w:rPr>
          <w:color w:val="231F20"/>
          <w:w w:val="105"/>
        </w:rPr>
        <w:t>Not-for-Profits</w:t>
      </w:r>
      <w:r>
        <w:rPr>
          <w:color w:val="231F20"/>
          <w:spacing w:val="-1"/>
          <w:w w:val="105"/>
        </w:rPr>
        <w:t> </w:t>
      </w:r>
      <w:r>
        <w:rPr>
          <w:color w:val="231F20"/>
          <w:w w:val="105"/>
        </w:rPr>
        <w:t>Commission</w:t>
      </w:r>
      <w:r>
        <w:rPr>
          <w:color w:val="231F20"/>
          <w:spacing w:val="-1"/>
          <w:w w:val="105"/>
        </w:rPr>
        <w:t> </w:t>
      </w:r>
      <w:r>
        <w:rPr>
          <w:color w:val="231F20"/>
          <w:w w:val="105"/>
        </w:rPr>
        <w:t>Act</w:t>
      </w:r>
      <w:r>
        <w:rPr>
          <w:color w:val="231F20"/>
          <w:spacing w:val="-2"/>
          <w:w w:val="105"/>
        </w:rPr>
        <w:t> </w:t>
      </w:r>
      <w:r>
        <w:rPr>
          <w:color w:val="231F20"/>
          <w:w w:val="105"/>
        </w:rPr>
        <w:t>2012 is set out in this report.</w:t>
      </w:r>
    </w:p>
    <w:p>
      <w:pPr>
        <w:pStyle w:val="BodyText"/>
        <w:rPr>
          <w:sz w:val="19"/>
        </w:rPr>
      </w:pPr>
    </w:p>
    <w:p>
      <w:pPr>
        <w:pStyle w:val="BodyText"/>
        <w:spacing w:line="501" w:lineRule="auto"/>
        <w:ind w:left="152" w:right="4952"/>
      </w:pPr>
      <w:r>
        <w:rPr>
          <w:color w:val="231F20"/>
          <w:w w:val="105"/>
        </w:rPr>
        <w:t>This</w:t>
      </w:r>
      <w:r>
        <w:rPr>
          <w:color w:val="231F20"/>
          <w:spacing w:val="-6"/>
          <w:w w:val="105"/>
        </w:rPr>
        <w:t> </w:t>
      </w:r>
      <w:r>
        <w:rPr>
          <w:color w:val="231F20"/>
          <w:w w:val="105"/>
        </w:rPr>
        <w:t>report</w:t>
      </w:r>
      <w:r>
        <w:rPr>
          <w:color w:val="231F20"/>
          <w:spacing w:val="-6"/>
          <w:w w:val="105"/>
        </w:rPr>
        <w:t> </w:t>
      </w:r>
      <w:r>
        <w:rPr>
          <w:color w:val="231F20"/>
          <w:w w:val="105"/>
        </w:rPr>
        <w:t>is</w:t>
      </w:r>
      <w:r>
        <w:rPr>
          <w:color w:val="231F20"/>
          <w:spacing w:val="-6"/>
          <w:w w:val="105"/>
        </w:rPr>
        <w:t> </w:t>
      </w:r>
      <w:r>
        <w:rPr>
          <w:color w:val="231F20"/>
          <w:w w:val="105"/>
        </w:rPr>
        <w:t>made</w:t>
      </w:r>
      <w:r>
        <w:rPr>
          <w:color w:val="231F20"/>
          <w:spacing w:val="-7"/>
          <w:w w:val="105"/>
        </w:rPr>
        <w:t> </w:t>
      </w:r>
      <w:r>
        <w:rPr>
          <w:color w:val="231F20"/>
          <w:w w:val="105"/>
        </w:rPr>
        <w:t>in</w:t>
      </w:r>
      <w:r>
        <w:rPr>
          <w:color w:val="231F20"/>
          <w:spacing w:val="-6"/>
          <w:w w:val="105"/>
        </w:rPr>
        <w:t> </w:t>
      </w:r>
      <w:r>
        <w:rPr>
          <w:color w:val="231F20"/>
          <w:w w:val="105"/>
        </w:rPr>
        <w:t>accordance</w:t>
      </w:r>
      <w:r>
        <w:rPr>
          <w:color w:val="231F20"/>
          <w:spacing w:val="-8"/>
          <w:w w:val="105"/>
        </w:rPr>
        <w:t> </w:t>
      </w:r>
      <w:r>
        <w:rPr>
          <w:color w:val="231F20"/>
          <w:w w:val="105"/>
        </w:rPr>
        <w:t>with</w:t>
      </w:r>
      <w:r>
        <w:rPr>
          <w:color w:val="231F20"/>
          <w:spacing w:val="-6"/>
          <w:w w:val="105"/>
        </w:rPr>
        <w:t> </w:t>
      </w:r>
      <w:r>
        <w:rPr>
          <w:color w:val="231F20"/>
          <w:w w:val="105"/>
        </w:rPr>
        <w:t>a</w:t>
      </w:r>
      <w:r>
        <w:rPr>
          <w:color w:val="231F20"/>
          <w:spacing w:val="-6"/>
          <w:w w:val="105"/>
        </w:rPr>
        <w:t> </w:t>
      </w:r>
      <w:r>
        <w:rPr>
          <w:color w:val="231F20"/>
          <w:w w:val="105"/>
        </w:rPr>
        <w:t>resolution</w:t>
      </w:r>
      <w:r>
        <w:rPr>
          <w:color w:val="231F20"/>
          <w:spacing w:val="-6"/>
          <w:w w:val="105"/>
        </w:rPr>
        <w:t> </w:t>
      </w:r>
      <w:r>
        <w:rPr>
          <w:color w:val="231F20"/>
          <w:w w:val="105"/>
        </w:rPr>
        <w:t>of</w:t>
      </w:r>
      <w:r>
        <w:rPr>
          <w:color w:val="231F20"/>
          <w:spacing w:val="-8"/>
          <w:w w:val="105"/>
        </w:rPr>
        <w:t> </w:t>
      </w:r>
      <w:r>
        <w:rPr>
          <w:color w:val="231F20"/>
          <w:w w:val="105"/>
        </w:rPr>
        <w:t>the</w:t>
      </w:r>
      <w:r>
        <w:rPr>
          <w:color w:val="231F20"/>
          <w:spacing w:val="-7"/>
          <w:w w:val="105"/>
        </w:rPr>
        <w:t> </w:t>
      </w:r>
      <w:r>
        <w:rPr>
          <w:color w:val="231F20"/>
          <w:w w:val="105"/>
        </w:rPr>
        <w:t>councillors. On behalf of the councillors</w:t>
      </w:r>
    </w:p>
    <w:p>
      <w:pPr>
        <w:pStyle w:val="BodyText"/>
        <w:rPr>
          <w:sz w:val="16"/>
        </w:rPr>
      </w:pPr>
      <w:r>
        <w:rPr/>
        <w:drawing>
          <wp:anchor distT="0" distB="0" distL="0" distR="0" allowOverlap="1" layoutInCell="1" locked="0" behindDoc="0" simplePos="0" relativeHeight="0">
            <wp:simplePos x="0" y="0"/>
            <wp:positionH relativeFrom="page">
              <wp:posOffset>686079</wp:posOffset>
            </wp:positionH>
            <wp:positionV relativeFrom="paragraph">
              <wp:posOffset>139666</wp:posOffset>
            </wp:positionV>
            <wp:extent cx="998813" cy="612933"/>
            <wp:effectExtent l="0" t="0" r="0" b="0"/>
            <wp:wrapTopAndBottom/>
            <wp:docPr id="1" name="image1.png"/>
            <wp:cNvGraphicFramePr>
              <a:graphicFrameLocks noChangeAspect="1"/>
            </wp:cNvGraphicFramePr>
            <a:graphic>
              <a:graphicData uri="http://schemas.openxmlformats.org/drawingml/2006/picture">
                <pic:pic>
                  <pic:nvPicPr>
                    <pic:cNvPr id="2" name="image1.png"/>
                    <pic:cNvPicPr/>
                  </pic:nvPicPr>
                  <pic:blipFill>
                    <a:blip r:embed="rId13" cstate="print"/>
                    <a:stretch>
                      <a:fillRect/>
                    </a:stretch>
                  </pic:blipFill>
                  <pic:spPr>
                    <a:xfrm>
                      <a:off x="0" y="0"/>
                      <a:ext cx="998813" cy="612933"/>
                    </a:xfrm>
                    <a:prstGeom prst="rect">
                      <a:avLst/>
                    </a:prstGeom>
                  </pic:spPr>
                </pic:pic>
              </a:graphicData>
            </a:graphic>
          </wp:anchor>
        </w:drawing>
      </w:r>
      <w:r>
        <w:rPr/>
        <w:drawing>
          <wp:anchor distT="0" distB="0" distL="0" distR="0" allowOverlap="1" layoutInCell="1" locked="0" behindDoc="0" simplePos="0" relativeHeight="1">
            <wp:simplePos x="0" y="0"/>
            <wp:positionH relativeFrom="page">
              <wp:posOffset>3979989</wp:posOffset>
            </wp:positionH>
            <wp:positionV relativeFrom="paragraph">
              <wp:posOffset>139679</wp:posOffset>
            </wp:positionV>
            <wp:extent cx="1303524" cy="651510"/>
            <wp:effectExtent l="0" t="0" r="0" b="0"/>
            <wp:wrapTopAndBottom/>
            <wp:docPr id="3" name="image2.png"/>
            <wp:cNvGraphicFramePr>
              <a:graphicFrameLocks noChangeAspect="1"/>
            </wp:cNvGraphicFramePr>
            <a:graphic>
              <a:graphicData uri="http://schemas.openxmlformats.org/drawingml/2006/picture">
                <pic:pic>
                  <pic:nvPicPr>
                    <pic:cNvPr id="4" name="image2.png"/>
                    <pic:cNvPicPr/>
                  </pic:nvPicPr>
                  <pic:blipFill>
                    <a:blip r:embed="rId14" cstate="print"/>
                    <a:stretch>
                      <a:fillRect/>
                    </a:stretch>
                  </pic:blipFill>
                  <pic:spPr>
                    <a:xfrm>
                      <a:off x="0" y="0"/>
                      <a:ext cx="1303524" cy="651510"/>
                    </a:xfrm>
                    <a:prstGeom prst="rect">
                      <a:avLst/>
                    </a:prstGeom>
                  </pic:spPr>
                </pic:pic>
              </a:graphicData>
            </a:graphic>
          </wp:anchor>
        </w:drawing>
      </w:r>
    </w:p>
    <w:p>
      <w:pPr>
        <w:pStyle w:val="BodyText"/>
        <w:rPr>
          <w:sz w:val="20"/>
        </w:rPr>
      </w:pPr>
    </w:p>
    <w:p>
      <w:pPr>
        <w:pStyle w:val="BodyText"/>
        <w:spacing w:before="2"/>
        <w:rPr>
          <w:sz w:val="19"/>
        </w:rPr>
      </w:pPr>
      <w:r>
        <w:rPr/>
        <w:pict>
          <v:shape style="position:absolute;margin-left:53.9846pt;margin-top:12.917372pt;width:126.35pt;height:.1pt;mso-position-horizontal-relative:page;mso-position-vertical-relative:paragraph;z-index:-15727616;mso-wrap-distance-left:0;mso-wrap-distance-right:0" id="docshape13" coordorigin="1080,258" coordsize="2527,0" path="m1080,258l3606,258e" filled="false" stroked="true" strokeweight=".608425pt" strokecolor="#221e1f">
            <v:path arrowok="t"/>
            <v:stroke dashstyle="solid"/>
            <w10:wrap type="topAndBottom"/>
          </v:shape>
        </w:pict>
      </w:r>
      <w:r>
        <w:rPr/>
        <w:pict>
          <v:shape style="position:absolute;margin-left:311.295807pt;margin-top:12.917372pt;width:126.35pt;height:.1pt;mso-position-horizontal-relative:page;mso-position-vertical-relative:paragraph;z-index:-15727104;mso-wrap-distance-left:0;mso-wrap-distance-right:0" id="docshape14" coordorigin="6226,258" coordsize="2527,0" path="m6226,258l8753,258e" filled="false" stroked="true" strokeweight=".608425pt" strokecolor="#221e1f">
            <v:path arrowok="t"/>
            <v:stroke dashstyle="solid"/>
            <w10:wrap type="topAndBottom"/>
          </v:shape>
        </w:pict>
      </w:r>
    </w:p>
    <w:p>
      <w:pPr>
        <w:pStyle w:val="BodyText"/>
        <w:tabs>
          <w:tab w:pos="5325" w:val="left" w:leader="none"/>
        </w:tabs>
        <w:spacing w:before="25"/>
        <w:ind w:left="179"/>
      </w:pPr>
      <w:r>
        <w:rPr>
          <w:color w:val="231F20"/>
          <w:w w:val="105"/>
        </w:rPr>
        <w:t>Sophie</w:t>
      </w:r>
      <w:r>
        <w:rPr>
          <w:color w:val="231F20"/>
          <w:spacing w:val="-10"/>
          <w:w w:val="105"/>
        </w:rPr>
        <w:t> </w:t>
      </w:r>
      <w:r>
        <w:rPr>
          <w:color w:val="231F20"/>
          <w:spacing w:val="-5"/>
          <w:w w:val="105"/>
        </w:rPr>
        <w:t>Koh</w:t>
      </w:r>
      <w:r>
        <w:rPr>
          <w:color w:val="231F20"/>
        </w:rPr>
        <w:tab/>
      </w:r>
      <w:r>
        <w:rPr>
          <w:color w:val="231F20"/>
          <w:w w:val="105"/>
        </w:rPr>
        <w:t>Denise</w:t>
      </w:r>
      <w:r>
        <w:rPr>
          <w:color w:val="231F20"/>
          <w:spacing w:val="-8"/>
          <w:w w:val="105"/>
        </w:rPr>
        <w:t> </w:t>
      </w:r>
      <w:r>
        <w:rPr>
          <w:color w:val="231F20"/>
          <w:spacing w:val="-2"/>
          <w:w w:val="105"/>
        </w:rPr>
        <w:t>Gronow</w:t>
      </w:r>
    </w:p>
    <w:p>
      <w:pPr>
        <w:tabs>
          <w:tab w:pos="5325" w:val="left" w:leader="none"/>
        </w:tabs>
        <w:spacing w:before="11"/>
        <w:ind w:left="179" w:right="0" w:firstLine="0"/>
        <w:jc w:val="left"/>
        <w:rPr>
          <w:i/>
          <w:sz w:val="18"/>
        </w:rPr>
      </w:pPr>
      <w:r>
        <w:rPr>
          <w:i/>
          <w:color w:val="231F20"/>
          <w:spacing w:val="-2"/>
          <w:w w:val="105"/>
          <w:sz w:val="18"/>
        </w:rPr>
        <w:t>President</w:t>
      </w:r>
      <w:r>
        <w:rPr>
          <w:i/>
          <w:color w:val="231F20"/>
          <w:sz w:val="18"/>
        </w:rPr>
        <w:tab/>
      </w:r>
      <w:r>
        <w:rPr>
          <w:i/>
          <w:color w:val="231F20"/>
          <w:spacing w:val="-2"/>
          <w:w w:val="105"/>
          <w:sz w:val="18"/>
        </w:rPr>
        <w:t>Honorary</w:t>
      </w:r>
      <w:r>
        <w:rPr>
          <w:i/>
          <w:color w:val="231F20"/>
          <w:spacing w:val="4"/>
          <w:w w:val="105"/>
          <w:sz w:val="18"/>
        </w:rPr>
        <w:t> </w:t>
      </w:r>
      <w:r>
        <w:rPr>
          <w:i/>
          <w:color w:val="231F20"/>
          <w:spacing w:val="-2"/>
          <w:w w:val="105"/>
          <w:sz w:val="18"/>
        </w:rPr>
        <w:t>Treasurer</w:t>
      </w:r>
    </w:p>
    <w:p>
      <w:pPr>
        <w:pStyle w:val="BodyText"/>
        <w:spacing w:before="6"/>
        <w:rPr>
          <w:i/>
          <w:sz w:val="19"/>
        </w:rPr>
      </w:pPr>
    </w:p>
    <w:p>
      <w:pPr>
        <w:pStyle w:val="BodyText"/>
        <w:ind w:left="179"/>
      </w:pPr>
      <w:r>
        <w:rPr>
          <w:color w:val="231F20"/>
          <w:w w:val="105"/>
        </w:rPr>
        <w:t>24</w:t>
      </w:r>
      <w:r>
        <w:rPr>
          <w:color w:val="231F20"/>
          <w:spacing w:val="-4"/>
          <w:w w:val="105"/>
        </w:rPr>
        <w:t> </w:t>
      </w:r>
      <w:r>
        <w:rPr>
          <w:color w:val="231F20"/>
          <w:w w:val="105"/>
        </w:rPr>
        <w:t>April</w:t>
      </w:r>
      <w:r>
        <w:rPr>
          <w:color w:val="231F20"/>
          <w:spacing w:val="-5"/>
          <w:w w:val="105"/>
        </w:rPr>
        <w:t> </w:t>
      </w:r>
      <w:r>
        <w:rPr>
          <w:color w:val="231F20"/>
          <w:spacing w:val="-4"/>
          <w:w w:val="105"/>
        </w:rPr>
        <w:t>2023</w:t>
      </w:r>
    </w:p>
    <w:p>
      <w:pPr>
        <w:spacing w:after="0"/>
        <w:sectPr>
          <w:headerReference w:type="default" r:id="rId11"/>
          <w:footerReference w:type="default" r:id="rId12"/>
          <w:pgSz w:w="12240" w:h="15840"/>
          <w:pgMar w:header="0" w:footer="458" w:top="720" w:bottom="640" w:left="900" w:right="760"/>
        </w:sectPr>
      </w:pPr>
    </w:p>
    <w:p>
      <w:pPr>
        <w:pStyle w:val="BodyText"/>
        <w:ind w:left="180"/>
        <w:rPr>
          <w:sz w:val="20"/>
        </w:rPr>
      </w:pPr>
      <w:r>
        <w:rPr/>
        <w:pict>
          <v:rect style="position:absolute;margin-left:25.989pt;margin-top:660.987976pt;width:560.021pt;height:2.822pt;mso-position-horizontal-relative:page;mso-position-vertical-relative:page;z-index:15732736" id="docshape15" filled="true" fillcolor="#fdb83e" stroked="false">
            <v:fill type="solid"/>
            <w10:wrap type="none"/>
          </v:rect>
        </w:pict>
      </w:r>
      <w:r>
        <w:rPr>
          <w:sz w:val="20"/>
        </w:rPr>
        <w:pict>
          <v:group style="width:143.6pt;height:24.7pt;mso-position-horizontal-relative:char;mso-position-vertical-relative:line" id="docshapegroup16" coordorigin="0,0" coordsize="2872,494">
            <v:shape style="position:absolute;left:33;top:440;width:2838;height:53" id="docshape17" coordorigin="34,440" coordsize="2838,53" path="m2871,440l1404,440,34,440,34,493,2871,493,2871,440xe" filled="true" fillcolor="#fdb83e" stroked="false">
              <v:path arrowok="t"/>
              <v:fill type="solid"/>
            </v:shape>
            <v:shape style="position:absolute;left:0;top:0;width:919;height:367" id="docshape18" coordorigin="0,0" coordsize="919,367" path="m487,0l421,0,351,280,350,280,277,0,210,0,135,280,134,280,66,0,0,0,98,366,166,366,242,86,243,86,318,366,384,366,487,0xm572,101l513,101,513,366,572,366,572,101xm572,0l513,0,513,55,572,55,572,0xm687,0l628,0,628,366,687,366,687,0xm803,0l743,0,743,366,803,366,803,0xm918,101l859,101,859,366,918,366,918,101xm918,0l859,0,859,55,918,55,918,0xe" filled="true" fillcolor="#0567ac" stroked="false">
              <v:path arrowok="t"/>
              <v:fill type="solid"/>
            </v:shape>
            <v:shape style="position:absolute;left:949;top:93;width:687;height:280" type="#_x0000_t75" id="docshape19" stroked="false">
              <v:imagedata r:id="rId17" o:title=""/>
            </v:shape>
            <v:shape style="position:absolute;left:1718;top:0;width:309;height:367" type="#_x0000_t75" id="docshape20" stroked="false">
              <v:imagedata r:id="rId18" o:title=""/>
            </v:shape>
            <v:shape style="position:absolute;left:2057;top:101;width:237;height:273" type="#_x0000_t75" id="docshape21" stroked="false">
              <v:imagedata r:id="rId19" o:title=""/>
            </v:shape>
            <v:shape style="position:absolute;left:2325;top:93;width:256;height:280" type="#_x0000_t75" id="docshape22" stroked="false">
              <v:imagedata r:id="rId20" o:title=""/>
            </v:shape>
            <v:shape style="position:absolute;left:2611;top:0;width:251;height:367" type="#_x0000_t75" id="docshape23" stroked="false">
              <v:imagedata r:id="rId21" o:title=""/>
            </v:shape>
          </v:group>
        </w:pict>
      </w:r>
      <w:r>
        <w:rPr>
          <w:sz w:val="20"/>
        </w:rPr>
      </w:r>
    </w:p>
    <w:p>
      <w:pPr>
        <w:pStyle w:val="BodyText"/>
        <w:spacing w:before="11"/>
        <w:rPr>
          <w:sz w:val="2"/>
        </w:rPr>
      </w:pPr>
    </w:p>
    <w:p>
      <w:pPr>
        <w:pStyle w:val="BodyText"/>
        <w:spacing w:line="144" w:lineRule="exact"/>
        <w:ind w:left="215"/>
        <w:rPr>
          <w:sz w:val="14"/>
        </w:rPr>
      </w:pPr>
      <w:r>
        <w:rPr>
          <w:position w:val="-2"/>
          <w:sz w:val="14"/>
        </w:rPr>
        <w:drawing>
          <wp:inline distT="0" distB="0" distL="0" distR="0">
            <wp:extent cx="1789903" cy="91440"/>
            <wp:effectExtent l="0" t="0" r="0" b="0"/>
            <wp:docPr id="5" name="image8.png"/>
            <wp:cNvGraphicFramePr>
              <a:graphicFrameLocks noChangeAspect="1"/>
            </wp:cNvGraphicFramePr>
            <a:graphic>
              <a:graphicData uri="http://schemas.openxmlformats.org/drawingml/2006/picture">
                <pic:pic>
                  <pic:nvPicPr>
                    <pic:cNvPr id="6" name="image8.png"/>
                    <pic:cNvPicPr/>
                  </pic:nvPicPr>
                  <pic:blipFill>
                    <a:blip r:embed="rId22" cstate="print"/>
                    <a:stretch>
                      <a:fillRect/>
                    </a:stretch>
                  </pic:blipFill>
                  <pic:spPr>
                    <a:xfrm>
                      <a:off x="0" y="0"/>
                      <a:ext cx="1789903" cy="91440"/>
                    </a:xfrm>
                    <a:prstGeom prst="rect">
                      <a:avLst/>
                    </a:prstGeom>
                  </pic:spPr>
                </pic:pic>
              </a:graphicData>
            </a:graphic>
          </wp:inline>
        </w:drawing>
      </w:r>
      <w:r>
        <w:rPr>
          <w:position w:val="-2"/>
          <w:sz w:val="14"/>
        </w:rPr>
      </w:r>
    </w:p>
    <w:p>
      <w:pPr>
        <w:pStyle w:val="BodyText"/>
        <w:rPr>
          <w:sz w:val="20"/>
        </w:rPr>
      </w:pPr>
    </w:p>
    <w:p>
      <w:pPr>
        <w:pStyle w:val="BodyText"/>
        <w:rPr>
          <w:sz w:val="20"/>
        </w:rPr>
      </w:pPr>
    </w:p>
    <w:p>
      <w:pPr>
        <w:pStyle w:val="BodyText"/>
        <w:spacing w:before="6"/>
        <w:rPr>
          <w:sz w:val="27"/>
        </w:rPr>
      </w:pPr>
    </w:p>
    <w:p>
      <w:pPr>
        <w:spacing w:line="244" w:lineRule="auto" w:before="95"/>
        <w:ind w:left="740" w:right="878" w:firstLine="0"/>
        <w:jc w:val="left"/>
        <w:rPr>
          <w:rFonts w:ascii="Arial" w:hAnsi="Arial"/>
          <w:b/>
          <w:sz w:val="24"/>
        </w:rPr>
      </w:pPr>
      <w:r>
        <w:rPr>
          <w:rFonts w:ascii="Arial" w:hAnsi="Arial"/>
          <w:b/>
          <w:color w:val="414142"/>
          <w:sz w:val="24"/>
        </w:rPr>
        <w:t>AUDITOR’S INDEPENDENCE DECLARATION UNDER SECTION 307C OF THE CORPORATIONS</w:t>
      </w:r>
      <w:r>
        <w:rPr>
          <w:rFonts w:ascii="Arial" w:hAnsi="Arial"/>
          <w:b/>
          <w:color w:val="414142"/>
          <w:spacing w:val="37"/>
          <w:sz w:val="24"/>
        </w:rPr>
        <w:t> </w:t>
      </w:r>
      <w:r>
        <w:rPr>
          <w:rFonts w:ascii="Arial" w:hAnsi="Arial"/>
          <w:b/>
          <w:color w:val="414142"/>
          <w:sz w:val="24"/>
        </w:rPr>
        <w:t>ACT</w:t>
      </w:r>
      <w:r>
        <w:rPr>
          <w:rFonts w:ascii="Arial" w:hAnsi="Arial"/>
          <w:b/>
          <w:color w:val="414142"/>
          <w:spacing w:val="40"/>
          <w:sz w:val="24"/>
        </w:rPr>
        <w:t> </w:t>
      </w:r>
      <w:r>
        <w:rPr>
          <w:rFonts w:ascii="Arial" w:hAnsi="Arial"/>
          <w:b/>
          <w:color w:val="414142"/>
          <w:sz w:val="24"/>
        </w:rPr>
        <w:t>2001</w:t>
      </w:r>
      <w:r>
        <w:rPr>
          <w:rFonts w:ascii="Arial" w:hAnsi="Arial"/>
          <w:b/>
          <w:color w:val="414142"/>
          <w:spacing w:val="37"/>
          <w:sz w:val="24"/>
        </w:rPr>
        <w:t> </w:t>
      </w:r>
      <w:r>
        <w:rPr>
          <w:rFonts w:ascii="Arial" w:hAnsi="Arial"/>
          <w:b/>
          <w:color w:val="414142"/>
          <w:sz w:val="24"/>
        </w:rPr>
        <w:t>TO</w:t>
      </w:r>
      <w:r>
        <w:rPr>
          <w:rFonts w:ascii="Arial" w:hAnsi="Arial"/>
          <w:b/>
          <w:color w:val="414142"/>
          <w:spacing w:val="37"/>
          <w:sz w:val="24"/>
        </w:rPr>
        <w:t> </w:t>
      </w:r>
      <w:r>
        <w:rPr>
          <w:rFonts w:ascii="Arial" w:hAnsi="Arial"/>
          <w:b/>
          <w:color w:val="414142"/>
          <w:sz w:val="24"/>
        </w:rPr>
        <w:t>THE</w:t>
      </w:r>
      <w:r>
        <w:rPr>
          <w:rFonts w:ascii="Arial" w:hAnsi="Arial"/>
          <w:b/>
          <w:color w:val="414142"/>
          <w:spacing w:val="37"/>
          <w:sz w:val="24"/>
        </w:rPr>
        <w:t> </w:t>
      </w:r>
      <w:r>
        <w:rPr>
          <w:rFonts w:ascii="Arial" w:hAnsi="Arial"/>
          <w:b/>
          <w:color w:val="414142"/>
          <w:sz w:val="24"/>
        </w:rPr>
        <w:t>DIRECTORS</w:t>
      </w:r>
      <w:r>
        <w:rPr>
          <w:rFonts w:ascii="Arial" w:hAnsi="Arial"/>
          <w:b/>
          <w:color w:val="414142"/>
          <w:spacing w:val="37"/>
          <w:sz w:val="24"/>
        </w:rPr>
        <w:t> </w:t>
      </w:r>
      <w:r>
        <w:rPr>
          <w:rFonts w:ascii="Arial" w:hAnsi="Arial"/>
          <w:b/>
          <w:color w:val="414142"/>
          <w:sz w:val="24"/>
        </w:rPr>
        <w:t>OF</w:t>
      </w:r>
      <w:r>
        <w:rPr>
          <w:rFonts w:ascii="Arial" w:hAnsi="Arial"/>
          <w:b/>
          <w:color w:val="414142"/>
          <w:spacing w:val="40"/>
          <w:sz w:val="24"/>
        </w:rPr>
        <w:t> </w:t>
      </w:r>
      <w:r>
        <w:rPr>
          <w:rFonts w:ascii="Arial" w:hAnsi="Arial"/>
          <w:b/>
          <w:color w:val="414142"/>
          <w:sz w:val="24"/>
        </w:rPr>
        <w:t>AUSTRALIAN COLLEGE OF OPTOMETRY</w:t>
      </w:r>
    </w:p>
    <w:p>
      <w:pPr>
        <w:pStyle w:val="BodyText"/>
        <w:rPr>
          <w:rFonts w:ascii="Arial"/>
          <w:b/>
          <w:sz w:val="26"/>
        </w:rPr>
      </w:pPr>
    </w:p>
    <w:p>
      <w:pPr>
        <w:pStyle w:val="BodyText"/>
        <w:spacing w:line="283" w:lineRule="auto" w:before="223"/>
        <w:ind w:left="740" w:right="878"/>
        <w:rPr>
          <w:rFonts w:ascii="Arial"/>
        </w:rPr>
      </w:pPr>
      <w:r>
        <w:rPr>
          <w:rFonts w:ascii="Arial"/>
          <w:color w:val="414142"/>
          <w:w w:val="105"/>
        </w:rPr>
        <w:t>I</w:t>
      </w:r>
      <w:r>
        <w:rPr>
          <w:rFonts w:ascii="Arial"/>
          <w:color w:val="414142"/>
          <w:spacing w:val="-5"/>
          <w:w w:val="105"/>
        </w:rPr>
        <w:t> </w:t>
      </w:r>
      <w:r>
        <w:rPr>
          <w:rFonts w:ascii="Arial"/>
          <w:color w:val="414142"/>
          <w:w w:val="105"/>
        </w:rPr>
        <w:t>declare</w:t>
      </w:r>
      <w:r>
        <w:rPr>
          <w:rFonts w:ascii="Arial"/>
          <w:color w:val="414142"/>
          <w:spacing w:val="-5"/>
          <w:w w:val="105"/>
        </w:rPr>
        <w:t> </w:t>
      </w:r>
      <w:r>
        <w:rPr>
          <w:rFonts w:ascii="Arial"/>
          <w:color w:val="414142"/>
          <w:w w:val="105"/>
        </w:rPr>
        <w:t>that,</w:t>
      </w:r>
      <w:r>
        <w:rPr>
          <w:rFonts w:ascii="Arial"/>
          <w:color w:val="414142"/>
          <w:spacing w:val="-6"/>
          <w:w w:val="105"/>
        </w:rPr>
        <w:t> </w:t>
      </w:r>
      <w:r>
        <w:rPr>
          <w:rFonts w:ascii="Arial"/>
          <w:color w:val="414142"/>
          <w:w w:val="105"/>
        </w:rPr>
        <w:t>to</w:t>
      </w:r>
      <w:r>
        <w:rPr>
          <w:rFonts w:ascii="Arial"/>
          <w:color w:val="414142"/>
          <w:spacing w:val="-5"/>
          <w:w w:val="105"/>
        </w:rPr>
        <w:t> </w:t>
      </w:r>
      <w:r>
        <w:rPr>
          <w:rFonts w:ascii="Arial"/>
          <w:color w:val="414142"/>
          <w:w w:val="105"/>
        </w:rPr>
        <w:t>the</w:t>
      </w:r>
      <w:r>
        <w:rPr>
          <w:rFonts w:ascii="Arial"/>
          <w:color w:val="414142"/>
          <w:spacing w:val="-5"/>
          <w:w w:val="105"/>
        </w:rPr>
        <w:t> </w:t>
      </w:r>
      <w:r>
        <w:rPr>
          <w:rFonts w:ascii="Arial"/>
          <w:color w:val="414142"/>
          <w:w w:val="105"/>
        </w:rPr>
        <w:t>best</w:t>
      </w:r>
      <w:r>
        <w:rPr>
          <w:rFonts w:ascii="Arial"/>
          <w:color w:val="414142"/>
          <w:spacing w:val="-4"/>
          <w:w w:val="105"/>
        </w:rPr>
        <w:t> </w:t>
      </w:r>
      <w:r>
        <w:rPr>
          <w:rFonts w:ascii="Arial"/>
          <w:color w:val="414142"/>
          <w:w w:val="105"/>
        </w:rPr>
        <w:t>of</w:t>
      </w:r>
      <w:r>
        <w:rPr>
          <w:rFonts w:ascii="Arial"/>
          <w:color w:val="414142"/>
          <w:spacing w:val="-4"/>
          <w:w w:val="105"/>
        </w:rPr>
        <w:t> </w:t>
      </w:r>
      <w:r>
        <w:rPr>
          <w:rFonts w:ascii="Arial"/>
          <w:color w:val="414142"/>
          <w:w w:val="105"/>
        </w:rPr>
        <w:t>my</w:t>
      </w:r>
      <w:r>
        <w:rPr>
          <w:rFonts w:ascii="Arial"/>
          <w:color w:val="414142"/>
          <w:spacing w:val="-5"/>
          <w:w w:val="105"/>
        </w:rPr>
        <w:t> </w:t>
      </w:r>
      <w:r>
        <w:rPr>
          <w:rFonts w:ascii="Arial"/>
          <w:color w:val="414142"/>
          <w:w w:val="105"/>
        </w:rPr>
        <w:t>knowledge</w:t>
      </w:r>
      <w:r>
        <w:rPr>
          <w:rFonts w:ascii="Arial"/>
          <w:color w:val="414142"/>
          <w:spacing w:val="-6"/>
          <w:w w:val="105"/>
        </w:rPr>
        <w:t> </w:t>
      </w:r>
      <w:r>
        <w:rPr>
          <w:rFonts w:ascii="Arial"/>
          <w:color w:val="414142"/>
          <w:w w:val="105"/>
        </w:rPr>
        <w:t>and</w:t>
      </w:r>
      <w:r>
        <w:rPr>
          <w:rFonts w:ascii="Arial"/>
          <w:color w:val="414142"/>
          <w:spacing w:val="-4"/>
          <w:w w:val="105"/>
        </w:rPr>
        <w:t> </w:t>
      </w:r>
      <w:r>
        <w:rPr>
          <w:rFonts w:ascii="Arial"/>
          <w:color w:val="414142"/>
          <w:w w:val="105"/>
        </w:rPr>
        <w:t>belief,</w:t>
      </w:r>
      <w:r>
        <w:rPr>
          <w:rFonts w:ascii="Arial"/>
          <w:color w:val="414142"/>
          <w:spacing w:val="-3"/>
          <w:w w:val="105"/>
        </w:rPr>
        <w:t> </w:t>
      </w:r>
      <w:r>
        <w:rPr>
          <w:rFonts w:ascii="Arial"/>
          <w:color w:val="414142"/>
          <w:w w:val="105"/>
        </w:rPr>
        <w:t>during</w:t>
      </w:r>
      <w:r>
        <w:rPr>
          <w:rFonts w:ascii="Arial"/>
          <w:color w:val="414142"/>
          <w:spacing w:val="-5"/>
          <w:w w:val="105"/>
        </w:rPr>
        <w:t> </w:t>
      </w:r>
      <w:r>
        <w:rPr>
          <w:rFonts w:ascii="Arial"/>
          <w:color w:val="414142"/>
          <w:w w:val="105"/>
        </w:rPr>
        <w:t>the</w:t>
      </w:r>
      <w:r>
        <w:rPr>
          <w:rFonts w:ascii="Arial"/>
          <w:color w:val="414142"/>
          <w:spacing w:val="-5"/>
          <w:w w:val="105"/>
        </w:rPr>
        <w:t> </w:t>
      </w:r>
      <w:r>
        <w:rPr>
          <w:rFonts w:ascii="Arial"/>
          <w:color w:val="414142"/>
          <w:w w:val="105"/>
        </w:rPr>
        <w:t>year</w:t>
      </w:r>
      <w:r>
        <w:rPr>
          <w:rFonts w:ascii="Arial"/>
          <w:color w:val="414142"/>
          <w:spacing w:val="-4"/>
          <w:w w:val="105"/>
        </w:rPr>
        <w:t> </w:t>
      </w:r>
      <w:r>
        <w:rPr>
          <w:rFonts w:ascii="Arial"/>
          <w:color w:val="414142"/>
          <w:w w:val="105"/>
        </w:rPr>
        <w:t>ended</w:t>
      </w:r>
      <w:r>
        <w:rPr>
          <w:rFonts w:ascii="Arial"/>
          <w:color w:val="414142"/>
          <w:spacing w:val="-6"/>
          <w:w w:val="105"/>
        </w:rPr>
        <w:t> </w:t>
      </w:r>
      <w:r>
        <w:rPr>
          <w:rFonts w:ascii="Arial"/>
          <w:color w:val="414142"/>
          <w:w w:val="105"/>
        </w:rPr>
        <w:t>31</w:t>
      </w:r>
      <w:r>
        <w:rPr>
          <w:rFonts w:ascii="Arial"/>
          <w:color w:val="414142"/>
          <w:spacing w:val="-5"/>
          <w:w w:val="105"/>
        </w:rPr>
        <w:t> </w:t>
      </w:r>
      <w:r>
        <w:rPr>
          <w:rFonts w:ascii="Arial"/>
          <w:color w:val="414142"/>
          <w:w w:val="105"/>
        </w:rPr>
        <w:t>December</w:t>
      </w:r>
      <w:r>
        <w:rPr>
          <w:rFonts w:ascii="Arial"/>
          <w:color w:val="414142"/>
          <w:spacing w:val="-1"/>
          <w:w w:val="105"/>
        </w:rPr>
        <w:t> </w:t>
      </w:r>
      <w:r>
        <w:rPr>
          <w:rFonts w:ascii="Arial"/>
          <w:color w:val="414142"/>
          <w:w w:val="105"/>
        </w:rPr>
        <w:t>2022</w:t>
      </w:r>
      <w:r>
        <w:rPr>
          <w:rFonts w:ascii="Arial"/>
          <w:color w:val="414142"/>
          <w:spacing w:val="-6"/>
          <w:w w:val="105"/>
        </w:rPr>
        <w:t> </w:t>
      </w:r>
      <w:r>
        <w:rPr>
          <w:rFonts w:ascii="Arial"/>
          <w:color w:val="414142"/>
          <w:w w:val="105"/>
        </w:rPr>
        <w:t>there</w:t>
      </w:r>
      <w:r>
        <w:rPr>
          <w:rFonts w:ascii="Arial"/>
          <w:color w:val="414142"/>
          <w:spacing w:val="-5"/>
          <w:w w:val="105"/>
        </w:rPr>
        <w:t> </w:t>
      </w:r>
      <w:r>
        <w:rPr>
          <w:rFonts w:ascii="Arial"/>
          <w:color w:val="414142"/>
          <w:w w:val="105"/>
        </w:rPr>
        <w:t>have </w:t>
      </w:r>
      <w:r>
        <w:rPr>
          <w:rFonts w:ascii="Arial"/>
          <w:color w:val="414142"/>
          <w:spacing w:val="-2"/>
          <w:w w:val="105"/>
        </w:rPr>
        <w:t>been:</w:t>
      </w:r>
    </w:p>
    <w:p>
      <w:pPr>
        <w:pStyle w:val="ListParagraph"/>
        <w:numPr>
          <w:ilvl w:val="0"/>
          <w:numId w:val="2"/>
        </w:numPr>
        <w:tabs>
          <w:tab w:pos="1007" w:val="left" w:leader="none"/>
        </w:tabs>
        <w:spacing w:line="273" w:lineRule="auto" w:before="103" w:after="0"/>
        <w:ind w:left="1006" w:right="1046" w:hanging="267"/>
        <w:jc w:val="left"/>
        <w:rPr>
          <w:rFonts w:ascii="Arial" w:hAnsi="Arial"/>
          <w:sz w:val="18"/>
        </w:rPr>
      </w:pPr>
      <w:r>
        <w:rPr>
          <w:rFonts w:ascii="Arial" w:hAnsi="Arial"/>
          <w:color w:val="414142"/>
          <w:w w:val="105"/>
          <w:sz w:val="18"/>
        </w:rPr>
        <w:t>no</w:t>
      </w:r>
      <w:r>
        <w:rPr>
          <w:rFonts w:ascii="Arial" w:hAnsi="Arial"/>
          <w:color w:val="414142"/>
          <w:spacing w:val="-8"/>
          <w:w w:val="105"/>
          <w:sz w:val="18"/>
        </w:rPr>
        <w:t> </w:t>
      </w:r>
      <w:r>
        <w:rPr>
          <w:rFonts w:ascii="Arial" w:hAnsi="Arial"/>
          <w:color w:val="414142"/>
          <w:w w:val="105"/>
          <w:sz w:val="18"/>
        </w:rPr>
        <w:t>contraventions</w:t>
      </w:r>
      <w:r>
        <w:rPr>
          <w:rFonts w:ascii="Arial" w:hAnsi="Arial"/>
          <w:color w:val="414142"/>
          <w:spacing w:val="-6"/>
          <w:w w:val="105"/>
          <w:sz w:val="18"/>
        </w:rPr>
        <w:t> </w:t>
      </w:r>
      <w:r>
        <w:rPr>
          <w:rFonts w:ascii="Arial" w:hAnsi="Arial"/>
          <w:color w:val="414142"/>
          <w:w w:val="105"/>
          <w:sz w:val="18"/>
        </w:rPr>
        <w:t>of</w:t>
      </w:r>
      <w:r>
        <w:rPr>
          <w:rFonts w:ascii="Arial" w:hAnsi="Arial"/>
          <w:color w:val="414142"/>
          <w:spacing w:val="-7"/>
          <w:w w:val="105"/>
          <w:sz w:val="18"/>
        </w:rPr>
        <w:t> </w:t>
      </w:r>
      <w:r>
        <w:rPr>
          <w:rFonts w:ascii="Arial" w:hAnsi="Arial"/>
          <w:color w:val="414142"/>
          <w:w w:val="105"/>
          <w:sz w:val="18"/>
        </w:rPr>
        <w:t>the</w:t>
      </w:r>
      <w:r>
        <w:rPr>
          <w:rFonts w:ascii="Arial" w:hAnsi="Arial"/>
          <w:color w:val="414142"/>
          <w:spacing w:val="-7"/>
          <w:w w:val="105"/>
          <w:sz w:val="18"/>
        </w:rPr>
        <w:t> </w:t>
      </w:r>
      <w:r>
        <w:rPr>
          <w:rFonts w:ascii="Arial" w:hAnsi="Arial"/>
          <w:color w:val="414142"/>
          <w:w w:val="105"/>
          <w:sz w:val="18"/>
        </w:rPr>
        <w:t>auditor</w:t>
      </w:r>
      <w:r>
        <w:rPr>
          <w:rFonts w:ascii="Arial" w:hAnsi="Arial"/>
          <w:color w:val="414142"/>
          <w:spacing w:val="-5"/>
          <w:w w:val="105"/>
          <w:sz w:val="18"/>
        </w:rPr>
        <w:t> </w:t>
      </w:r>
      <w:r>
        <w:rPr>
          <w:rFonts w:ascii="Arial" w:hAnsi="Arial"/>
          <w:color w:val="414142"/>
          <w:w w:val="105"/>
          <w:sz w:val="18"/>
        </w:rPr>
        <w:t>independence</w:t>
      </w:r>
      <w:r>
        <w:rPr>
          <w:rFonts w:ascii="Arial" w:hAnsi="Arial"/>
          <w:color w:val="414142"/>
          <w:spacing w:val="-7"/>
          <w:w w:val="105"/>
          <w:sz w:val="18"/>
        </w:rPr>
        <w:t> </w:t>
      </w:r>
      <w:r>
        <w:rPr>
          <w:rFonts w:ascii="Arial" w:hAnsi="Arial"/>
          <w:color w:val="414142"/>
          <w:w w:val="105"/>
          <w:sz w:val="18"/>
        </w:rPr>
        <w:t>requirements</w:t>
      </w:r>
      <w:r>
        <w:rPr>
          <w:rFonts w:ascii="Arial" w:hAnsi="Arial"/>
          <w:color w:val="414142"/>
          <w:spacing w:val="-7"/>
          <w:w w:val="105"/>
          <w:sz w:val="18"/>
        </w:rPr>
        <w:t> </w:t>
      </w:r>
      <w:r>
        <w:rPr>
          <w:rFonts w:ascii="Arial" w:hAnsi="Arial"/>
          <w:color w:val="414142"/>
          <w:w w:val="105"/>
          <w:sz w:val="18"/>
        </w:rPr>
        <w:t>as</w:t>
      </w:r>
      <w:r>
        <w:rPr>
          <w:rFonts w:ascii="Arial" w:hAnsi="Arial"/>
          <w:color w:val="414142"/>
          <w:spacing w:val="-7"/>
          <w:w w:val="105"/>
          <w:sz w:val="18"/>
        </w:rPr>
        <w:t> </w:t>
      </w:r>
      <w:r>
        <w:rPr>
          <w:rFonts w:ascii="Arial" w:hAnsi="Arial"/>
          <w:color w:val="414142"/>
          <w:w w:val="105"/>
          <w:sz w:val="18"/>
        </w:rPr>
        <w:t>set</w:t>
      </w:r>
      <w:r>
        <w:rPr>
          <w:rFonts w:ascii="Arial" w:hAnsi="Arial"/>
          <w:color w:val="414142"/>
          <w:spacing w:val="-6"/>
          <w:w w:val="105"/>
          <w:sz w:val="18"/>
        </w:rPr>
        <w:t> </w:t>
      </w:r>
      <w:r>
        <w:rPr>
          <w:rFonts w:ascii="Arial" w:hAnsi="Arial"/>
          <w:color w:val="414142"/>
          <w:w w:val="105"/>
          <w:sz w:val="18"/>
        </w:rPr>
        <w:t>out</w:t>
      </w:r>
      <w:r>
        <w:rPr>
          <w:rFonts w:ascii="Arial" w:hAnsi="Arial"/>
          <w:color w:val="414142"/>
          <w:spacing w:val="-5"/>
          <w:w w:val="105"/>
          <w:sz w:val="18"/>
        </w:rPr>
        <w:t> </w:t>
      </w:r>
      <w:r>
        <w:rPr>
          <w:rFonts w:ascii="Arial" w:hAnsi="Arial"/>
          <w:color w:val="414142"/>
          <w:w w:val="105"/>
          <w:sz w:val="18"/>
        </w:rPr>
        <w:t>in</w:t>
      </w:r>
      <w:r>
        <w:rPr>
          <w:rFonts w:ascii="Arial" w:hAnsi="Arial"/>
          <w:color w:val="414142"/>
          <w:spacing w:val="-6"/>
          <w:w w:val="105"/>
          <w:sz w:val="18"/>
        </w:rPr>
        <w:t> </w:t>
      </w:r>
      <w:r>
        <w:rPr>
          <w:rFonts w:ascii="Arial" w:hAnsi="Arial"/>
          <w:color w:val="414142"/>
          <w:w w:val="105"/>
          <w:sz w:val="18"/>
        </w:rPr>
        <w:t>the </w:t>
      </w:r>
      <w:r>
        <w:rPr>
          <w:rFonts w:ascii="Arial" w:hAnsi="Arial"/>
          <w:i/>
          <w:color w:val="414142"/>
          <w:w w:val="105"/>
          <w:sz w:val="18"/>
        </w:rPr>
        <w:t>Corporations</w:t>
      </w:r>
      <w:r>
        <w:rPr>
          <w:rFonts w:ascii="Arial" w:hAnsi="Arial"/>
          <w:i/>
          <w:color w:val="414142"/>
          <w:spacing w:val="-5"/>
          <w:w w:val="105"/>
          <w:sz w:val="18"/>
        </w:rPr>
        <w:t> </w:t>
      </w:r>
      <w:r>
        <w:rPr>
          <w:rFonts w:ascii="Arial" w:hAnsi="Arial"/>
          <w:i/>
          <w:color w:val="414142"/>
          <w:w w:val="105"/>
          <w:sz w:val="18"/>
        </w:rPr>
        <w:t>Act</w:t>
      </w:r>
      <w:r>
        <w:rPr>
          <w:rFonts w:ascii="Arial" w:hAnsi="Arial"/>
          <w:i/>
          <w:color w:val="414142"/>
          <w:spacing w:val="-7"/>
          <w:w w:val="105"/>
          <w:sz w:val="18"/>
        </w:rPr>
        <w:t> </w:t>
      </w:r>
      <w:r>
        <w:rPr>
          <w:rFonts w:ascii="Arial" w:hAnsi="Arial"/>
          <w:i/>
          <w:color w:val="414142"/>
          <w:w w:val="105"/>
          <w:sz w:val="18"/>
        </w:rPr>
        <w:t>2001</w:t>
      </w:r>
      <w:r>
        <w:rPr>
          <w:rFonts w:ascii="Arial" w:hAnsi="Arial"/>
          <w:i/>
          <w:color w:val="414142"/>
          <w:spacing w:val="-4"/>
          <w:w w:val="105"/>
          <w:sz w:val="18"/>
        </w:rPr>
        <w:t> </w:t>
      </w:r>
      <w:r>
        <w:rPr>
          <w:rFonts w:ascii="Arial" w:hAnsi="Arial"/>
          <w:color w:val="414142"/>
          <w:w w:val="105"/>
          <w:sz w:val="18"/>
        </w:rPr>
        <w:t>in relation to the audit; and</w:t>
      </w:r>
    </w:p>
    <w:p>
      <w:pPr>
        <w:pStyle w:val="ListParagraph"/>
        <w:numPr>
          <w:ilvl w:val="0"/>
          <w:numId w:val="2"/>
        </w:numPr>
        <w:tabs>
          <w:tab w:pos="1007" w:val="left" w:leader="none"/>
        </w:tabs>
        <w:spacing w:line="240" w:lineRule="auto" w:before="109" w:after="0"/>
        <w:ind w:left="1006" w:right="0" w:hanging="267"/>
        <w:jc w:val="left"/>
        <w:rPr>
          <w:rFonts w:ascii="Arial" w:hAnsi="Arial"/>
          <w:sz w:val="18"/>
        </w:rPr>
      </w:pPr>
      <w:r>
        <w:rPr>
          <w:rFonts w:ascii="Arial" w:hAnsi="Arial"/>
          <w:color w:val="414142"/>
          <w:w w:val="105"/>
          <w:sz w:val="18"/>
        </w:rPr>
        <w:t>no</w:t>
      </w:r>
      <w:r>
        <w:rPr>
          <w:rFonts w:ascii="Arial" w:hAnsi="Arial"/>
          <w:color w:val="414142"/>
          <w:spacing w:val="-8"/>
          <w:w w:val="105"/>
          <w:sz w:val="18"/>
        </w:rPr>
        <w:t> </w:t>
      </w:r>
      <w:r>
        <w:rPr>
          <w:rFonts w:ascii="Arial" w:hAnsi="Arial"/>
          <w:color w:val="414142"/>
          <w:w w:val="105"/>
          <w:sz w:val="18"/>
        </w:rPr>
        <w:t>contraventions</w:t>
      </w:r>
      <w:r>
        <w:rPr>
          <w:rFonts w:ascii="Arial" w:hAnsi="Arial"/>
          <w:color w:val="414142"/>
          <w:spacing w:val="-5"/>
          <w:w w:val="105"/>
          <w:sz w:val="18"/>
        </w:rPr>
        <w:t> </w:t>
      </w:r>
      <w:r>
        <w:rPr>
          <w:rFonts w:ascii="Arial" w:hAnsi="Arial"/>
          <w:color w:val="414142"/>
          <w:w w:val="105"/>
          <w:sz w:val="18"/>
        </w:rPr>
        <w:t>of</w:t>
      </w:r>
      <w:r>
        <w:rPr>
          <w:rFonts w:ascii="Arial" w:hAnsi="Arial"/>
          <w:color w:val="414142"/>
          <w:spacing w:val="-6"/>
          <w:w w:val="105"/>
          <w:sz w:val="18"/>
        </w:rPr>
        <w:t> </w:t>
      </w:r>
      <w:r>
        <w:rPr>
          <w:rFonts w:ascii="Arial" w:hAnsi="Arial"/>
          <w:color w:val="414142"/>
          <w:w w:val="105"/>
          <w:sz w:val="18"/>
        </w:rPr>
        <w:t>any</w:t>
      </w:r>
      <w:r>
        <w:rPr>
          <w:rFonts w:ascii="Arial" w:hAnsi="Arial"/>
          <w:color w:val="414142"/>
          <w:spacing w:val="-5"/>
          <w:w w:val="105"/>
          <w:sz w:val="18"/>
        </w:rPr>
        <w:t> </w:t>
      </w:r>
      <w:r>
        <w:rPr>
          <w:rFonts w:ascii="Arial" w:hAnsi="Arial"/>
          <w:color w:val="414142"/>
          <w:w w:val="105"/>
          <w:sz w:val="18"/>
        </w:rPr>
        <w:t>applicable</w:t>
      </w:r>
      <w:r>
        <w:rPr>
          <w:rFonts w:ascii="Arial" w:hAnsi="Arial"/>
          <w:color w:val="414142"/>
          <w:spacing w:val="-6"/>
          <w:w w:val="105"/>
          <w:sz w:val="18"/>
        </w:rPr>
        <w:t> </w:t>
      </w:r>
      <w:r>
        <w:rPr>
          <w:rFonts w:ascii="Arial" w:hAnsi="Arial"/>
          <w:color w:val="414142"/>
          <w:w w:val="105"/>
          <w:sz w:val="18"/>
        </w:rPr>
        <w:t>code</w:t>
      </w:r>
      <w:r>
        <w:rPr>
          <w:rFonts w:ascii="Arial" w:hAnsi="Arial"/>
          <w:color w:val="414142"/>
          <w:spacing w:val="-7"/>
          <w:w w:val="105"/>
          <w:sz w:val="18"/>
        </w:rPr>
        <w:t> </w:t>
      </w:r>
      <w:r>
        <w:rPr>
          <w:rFonts w:ascii="Arial" w:hAnsi="Arial"/>
          <w:color w:val="414142"/>
          <w:w w:val="105"/>
          <w:sz w:val="18"/>
        </w:rPr>
        <w:t>of</w:t>
      </w:r>
      <w:r>
        <w:rPr>
          <w:rFonts w:ascii="Arial" w:hAnsi="Arial"/>
          <w:color w:val="414142"/>
          <w:spacing w:val="-4"/>
          <w:w w:val="105"/>
          <w:sz w:val="18"/>
        </w:rPr>
        <w:t> </w:t>
      </w:r>
      <w:r>
        <w:rPr>
          <w:rFonts w:ascii="Arial" w:hAnsi="Arial"/>
          <w:color w:val="414142"/>
          <w:w w:val="105"/>
          <w:sz w:val="18"/>
        </w:rPr>
        <w:t>professional</w:t>
      </w:r>
      <w:r>
        <w:rPr>
          <w:rFonts w:ascii="Arial" w:hAnsi="Arial"/>
          <w:color w:val="414142"/>
          <w:spacing w:val="-7"/>
          <w:w w:val="105"/>
          <w:sz w:val="18"/>
        </w:rPr>
        <w:t> </w:t>
      </w:r>
      <w:r>
        <w:rPr>
          <w:rFonts w:ascii="Arial" w:hAnsi="Arial"/>
          <w:color w:val="414142"/>
          <w:w w:val="105"/>
          <w:sz w:val="18"/>
        </w:rPr>
        <w:t>conduct</w:t>
      </w:r>
      <w:r>
        <w:rPr>
          <w:rFonts w:ascii="Arial" w:hAnsi="Arial"/>
          <w:color w:val="414142"/>
          <w:spacing w:val="-6"/>
          <w:w w:val="105"/>
          <w:sz w:val="18"/>
        </w:rPr>
        <w:t> </w:t>
      </w:r>
      <w:r>
        <w:rPr>
          <w:rFonts w:ascii="Arial" w:hAnsi="Arial"/>
          <w:color w:val="414142"/>
          <w:w w:val="105"/>
          <w:sz w:val="18"/>
        </w:rPr>
        <w:t>in</w:t>
      </w:r>
      <w:r>
        <w:rPr>
          <w:rFonts w:ascii="Arial" w:hAnsi="Arial"/>
          <w:color w:val="414142"/>
          <w:spacing w:val="-6"/>
          <w:w w:val="105"/>
          <w:sz w:val="18"/>
        </w:rPr>
        <w:t> </w:t>
      </w:r>
      <w:r>
        <w:rPr>
          <w:rFonts w:ascii="Arial" w:hAnsi="Arial"/>
          <w:color w:val="414142"/>
          <w:w w:val="105"/>
          <w:sz w:val="18"/>
        </w:rPr>
        <w:t>relation</w:t>
      </w:r>
      <w:r>
        <w:rPr>
          <w:rFonts w:ascii="Arial" w:hAnsi="Arial"/>
          <w:color w:val="414142"/>
          <w:spacing w:val="-6"/>
          <w:w w:val="105"/>
          <w:sz w:val="18"/>
        </w:rPr>
        <w:t> </w:t>
      </w:r>
      <w:r>
        <w:rPr>
          <w:rFonts w:ascii="Arial" w:hAnsi="Arial"/>
          <w:color w:val="414142"/>
          <w:w w:val="105"/>
          <w:sz w:val="18"/>
        </w:rPr>
        <w:t>to</w:t>
      </w:r>
      <w:r>
        <w:rPr>
          <w:rFonts w:ascii="Arial" w:hAnsi="Arial"/>
          <w:color w:val="414142"/>
          <w:spacing w:val="-6"/>
          <w:w w:val="105"/>
          <w:sz w:val="18"/>
        </w:rPr>
        <w:t> </w:t>
      </w:r>
      <w:r>
        <w:rPr>
          <w:rFonts w:ascii="Arial" w:hAnsi="Arial"/>
          <w:color w:val="414142"/>
          <w:w w:val="105"/>
          <w:sz w:val="18"/>
        </w:rPr>
        <w:t>the</w:t>
      </w:r>
      <w:r>
        <w:rPr>
          <w:rFonts w:ascii="Arial" w:hAnsi="Arial"/>
          <w:color w:val="414142"/>
          <w:spacing w:val="1"/>
          <w:w w:val="105"/>
          <w:sz w:val="18"/>
        </w:rPr>
        <w:t> </w:t>
      </w:r>
      <w:r>
        <w:rPr>
          <w:rFonts w:ascii="Arial" w:hAnsi="Arial"/>
          <w:color w:val="414142"/>
          <w:spacing w:val="-2"/>
          <w:w w:val="105"/>
          <w:sz w:val="18"/>
        </w:rPr>
        <w:t>audit.</w:t>
      </w:r>
    </w:p>
    <w:p>
      <w:pPr>
        <w:pStyle w:val="BodyText"/>
        <w:rPr>
          <w:rFonts w:ascii="Arial"/>
          <w:sz w:val="20"/>
        </w:rPr>
      </w:pPr>
    </w:p>
    <w:p>
      <w:pPr>
        <w:pStyle w:val="BodyText"/>
        <w:spacing w:before="8"/>
        <w:rPr>
          <w:rFonts w:ascii="Arial"/>
          <w:sz w:val="29"/>
        </w:rPr>
      </w:pPr>
      <w:r>
        <w:rPr/>
        <w:drawing>
          <wp:anchor distT="0" distB="0" distL="0" distR="0" allowOverlap="1" layoutInCell="1" locked="0" behindDoc="0" simplePos="0" relativeHeight="5">
            <wp:simplePos x="0" y="0"/>
            <wp:positionH relativeFrom="page">
              <wp:posOffset>968029</wp:posOffset>
            </wp:positionH>
            <wp:positionV relativeFrom="paragraph">
              <wp:posOffset>232074</wp:posOffset>
            </wp:positionV>
            <wp:extent cx="1796669" cy="338327"/>
            <wp:effectExtent l="0" t="0" r="0" b="0"/>
            <wp:wrapTopAndBottom/>
            <wp:docPr id="7" name="image9.jpeg"/>
            <wp:cNvGraphicFramePr>
              <a:graphicFrameLocks noChangeAspect="1"/>
            </wp:cNvGraphicFramePr>
            <a:graphic>
              <a:graphicData uri="http://schemas.openxmlformats.org/drawingml/2006/picture">
                <pic:pic>
                  <pic:nvPicPr>
                    <pic:cNvPr id="8" name="image9.jpeg"/>
                    <pic:cNvPicPr/>
                  </pic:nvPicPr>
                  <pic:blipFill>
                    <a:blip r:embed="rId23" cstate="print"/>
                    <a:stretch>
                      <a:fillRect/>
                    </a:stretch>
                  </pic:blipFill>
                  <pic:spPr>
                    <a:xfrm>
                      <a:off x="0" y="0"/>
                      <a:ext cx="1796669" cy="338327"/>
                    </a:xfrm>
                    <a:prstGeom prst="rect">
                      <a:avLst/>
                    </a:prstGeom>
                  </pic:spPr>
                </pic:pic>
              </a:graphicData>
            </a:graphic>
          </wp:anchor>
        </w:drawing>
      </w:r>
    </w:p>
    <w:p>
      <w:pPr>
        <w:spacing w:before="0"/>
        <w:ind w:left="740" w:right="0" w:firstLine="0"/>
        <w:jc w:val="left"/>
        <w:rPr>
          <w:rFonts w:ascii="Arial"/>
          <w:b/>
          <w:sz w:val="18"/>
        </w:rPr>
      </w:pPr>
      <w:r>
        <w:rPr>
          <w:rFonts w:ascii="Arial"/>
          <w:b/>
          <w:color w:val="414142"/>
          <w:w w:val="105"/>
          <w:sz w:val="18"/>
        </w:rPr>
        <w:t>William</w:t>
      </w:r>
      <w:r>
        <w:rPr>
          <w:rFonts w:ascii="Arial"/>
          <w:b/>
          <w:color w:val="414142"/>
          <w:spacing w:val="-6"/>
          <w:w w:val="105"/>
          <w:sz w:val="18"/>
        </w:rPr>
        <w:t> </w:t>
      </w:r>
      <w:r>
        <w:rPr>
          <w:rFonts w:ascii="Arial"/>
          <w:b/>
          <w:color w:val="414142"/>
          <w:w w:val="105"/>
          <w:sz w:val="18"/>
        </w:rPr>
        <w:t>Buck</w:t>
      </w:r>
      <w:r>
        <w:rPr>
          <w:rFonts w:ascii="Arial"/>
          <w:b/>
          <w:color w:val="414142"/>
          <w:spacing w:val="-5"/>
          <w:w w:val="105"/>
          <w:sz w:val="18"/>
        </w:rPr>
        <w:t> </w:t>
      </w:r>
      <w:r>
        <w:rPr>
          <w:rFonts w:ascii="Arial"/>
          <w:b/>
          <w:color w:val="414142"/>
          <w:w w:val="105"/>
          <w:sz w:val="18"/>
        </w:rPr>
        <w:t>Audit</w:t>
      </w:r>
      <w:r>
        <w:rPr>
          <w:rFonts w:ascii="Arial"/>
          <w:b/>
          <w:color w:val="414142"/>
          <w:spacing w:val="-6"/>
          <w:w w:val="105"/>
          <w:sz w:val="18"/>
        </w:rPr>
        <w:t> </w:t>
      </w:r>
      <w:r>
        <w:rPr>
          <w:rFonts w:ascii="Arial"/>
          <w:b/>
          <w:color w:val="414142"/>
          <w:w w:val="105"/>
          <w:sz w:val="18"/>
        </w:rPr>
        <w:t>(Vic)</w:t>
      </w:r>
      <w:r>
        <w:rPr>
          <w:rFonts w:ascii="Arial"/>
          <w:b/>
          <w:color w:val="414142"/>
          <w:spacing w:val="-4"/>
          <w:w w:val="105"/>
          <w:sz w:val="18"/>
        </w:rPr>
        <w:t> </w:t>
      </w:r>
      <w:r>
        <w:rPr>
          <w:rFonts w:ascii="Arial"/>
          <w:b/>
          <w:color w:val="414142"/>
          <w:w w:val="105"/>
          <w:sz w:val="18"/>
        </w:rPr>
        <w:t>Pty</w:t>
      </w:r>
      <w:r>
        <w:rPr>
          <w:rFonts w:ascii="Arial"/>
          <w:b/>
          <w:color w:val="414142"/>
          <w:spacing w:val="-5"/>
          <w:w w:val="105"/>
          <w:sz w:val="18"/>
        </w:rPr>
        <w:t> Ltd</w:t>
      </w:r>
    </w:p>
    <w:p>
      <w:pPr>
        <w:pStyle w:val="BodyText"/>
        <w:spacing w:before="22"/>
        <w:ind w:left="740"/>
        <w:rPr>
          <w:rFonts w:ascii="Arial"/>
        </w:rPr>
      </w:pPr>
      <w:r>
        <w:rPr>
          <w:rFonts w:ascii="Arial"/>
          <w:color w:val="414142"/>
          <w:w w:val="105"/>
        </w:rPr>
        <w:t>ABN</w:t>
      </w:r>
      <w:r>
        <w:rPr>
          <w:rFonts w:ascii="Arial"/>
          <w:color w:val="414142"/>
          <w:spacing w:val="-3"/>
          <w:w w:val="105"/>
        </w:rPr>
        <w:t> </w:t>
      </w:r>
      <w:r>
        <w:rPr>
          <w:rFonts w:ascii="Arial"/>
          <w:color w:val="414142"/>
          <w:w w:val="105"/>
        </w:rPr>
        <w:t>59</w:t>
      </w:r>
      <w:r>
        <w:rPr>
          <w:rFonts w:ascii="Arial"/>
          <w:color w:val="414142"/>
          <w:spacing w:val="-4"/>
          <w:w w:val="105"/>
        </w:rPr>
        <w:t> </w:t>
      </w:r>
      <w:r>
        <w:rPr>
          <w:rFonts w:ascii="Arial"/>
          <w:color w:val="414142"/>
          <w:w w:val="105"/>
        </w:rPr>
        <w:t>116</w:t>
      </w:r>
      <w:r>
        <w:rPr>
          <w:rFonts w:ascii="Arial"/>
          <w:color w:val="414142"/>
          <w:spacing w:val="-4"/>
          <w:w w:val="105"/>
        </w:rPr>
        <w:t> </w:t>
      </w:r>
      <w:r>
        <w:rPr>
          <w:rFonts w:ascii="Arial"/>
          <w:color w:val="414142"/>
          <w:w w:val="105"/>
        </w:rPr>
        <w:t>151</w:t>
      </w:r>
      <w:r>
        <w:rPr>
          <w:rFonts w:ascii="Arial"/>
          <w:color w:val="414142"/>
          <w:spacing w:val="-5"/>
          <w:w w:val="105"/>
        </w:rPr>
        <w:t> 136</w:t>
      </w:r>
    </w:p>
    <w:p>
      <w:pPr>
        <w:pStyle w:val="BodyText"/>
        <w:rPr>
          <w:rFonts w:ascii="Arial"/>
          <w:sz w:val="20"/>
        </w:rPr>
      </w:pPr>
    </w:p>
    <w:p>
      <w:pPr>
        <w:pStyle w:val="BodyText"/>
        <w:spacing w:before="6"/>
        <w:rPr>
          <w:rFonts w:ascii="Arial"/>
          <w:sz w:val="24"/>
        </w:rPr>
      </w:pPr>
      <w:r>
        <w:rPr/>
        <w:pict>
          <v:group style="position:absolute;margin-left:80.397720pt;margin-top:15.304747pt;width:110.55pt;height:34.5pt;mso-position-horizontal-relative:page;mso-position-vertical-relative:paragraph;z-index:-15725568;mso-wrap-distance-left:0;mso-wrap-distance-right:0" id="docshapegroup24" coordorigin="1608,306" coordsize="2211,690">
            <v:shape style="position:absolute;left:1607;top:306;width:2211;height:680" type="#_x0000_t75" id="docshape25" stroked="false">
              <v:imagedata r:id="rId24" o:title=""/>
            </v:shape>
            <v:shape style="position:absolute;left:1607;top:306;width:2211;height:690" type="#_x0000_t202" id="docshape26" filled="false" stroked="false">
              <v:textbox inset="0,0,0,0">
                <w:txbxContent>
                  <w:p>
                    <w:pPr>
                      <w:spacing w:line="240" w:lineRule="auto" w:before="0"/>
                      <w:rPr>
                        <w:rFonts w:ascii="Arial"/>
                        <w:sz w:val="20"/>
                      </w:rPr>
                    </w:pPr>
                  </w:p>
                  <w:p>
                    <w:pPr>
                      <w:spacing w:line="240" w:lineRule="auto" w:before="9"/>
                      <w:rPr>
                        <w:rFonts w:ascii="Arial"/>
                        <w:sz w:val="21"/>
                      </w:rPr>
                    </w:pPr>
                  </w:p>
                  <w:p>
                    <w:pPr>
                      <w:spacing w:before="0"/>
                      <w:ind w:left="32" w:right="0" w:firstLine="0"/>
                      <w:jc w:val="left"/>
                      <w:rPr>
                        <w:rFonts w:ascii="Arial"/>
                        <w:b/>
                        <w:sz w:val="18"/>
                      </w:rPr>
                    </w:pPr>
                    <w:r>
                      <w:rPr>
                        <w:rFonts w:ascii="Arial"/>
                        <w:b/>
                        <w:color w:val="414142"/>
                        <w:w w:val="105"/>
                        <w:sz w:val="18"/>
                      </w:rPr>
                      <w:t>C.</w:t>
                    </w:r>
                    <w:r>
                      <w:rPr>
                        <w:rFonts w:ascii="Arial"/>
                        <w:b/>
                        <w:color w:val="414142"/>
                        <w:spacing w:val="-4"/>
                        <w:w w:val="105"/>
                        <w:sz w:val="18"/>
                      </w:rPr>
                      <w:t> </w:t>
                    </w:r>
                    <w:r>
                      <w:rPr>
                        <w:rFonts w:ascii="Arial"/>
                        <w:b/>
                        <w:color w:val="414142"/>
                        <w:w w:val="105"/>
                        <w:sz w:val="18"/>
                      </w:rPr>
                      <w:t>L.</w:t>
                    </w:r>
                    <w:r>
                      <w:rPr>
                        <w:rFonts w:ascii="Arial"/>
                        <w:b/>
                        <w:color w:val="414142"/>
                        <w:spacing w:val="-2"/>
                        <w:w w:val="105"/>
                        <w:sz w:val="18"/>
                      </w:rPr>
                      <w:t> Sweeney</w:t>
                    </w:r>
                  </w:p>
                </w:txbxContent>
              </v:textbox>
              <w10:wrap type="none"/>
            </v:shape>
            <w10:wrap type="topAndBottom"/>
          </v:group>
        </w:pict>
      </w:r>
    </w:p>
    <w:p>
      <w:pPr>
        <w:pStyle w:val="BodyText"/>
        <w:spacing w:before="35"/>
        <w:ind w:left="740"/>
        <w:rPr>
          <w:rFonts w:ascii="Arial"/>
        </w:rPr>
      </w:pPr>
      <w:r>
        <w:rPr>
          <w:rFonts w:ascii="Arial"/>
          <w:color w:val="414142"/>
          <w:spacing w:val="-2"/>
          <w:w w:val="105"/>
        </w:rPr>
        <w:t>Director</w:t>
      </w:r>
    </w:p>
    <w:p>
      <w:pPr>
        <w:pStyle w:val="BodyText"/>
        <w:spacing w:before="35"/>
        <w:ind w:left="740"/>
        <w:rPr>
          <w:rFonts w:ascii="Arial"/>
        </w:rPr>
      </w:pPr>
      <w:r>
        <w:rPr>
          <w:rFonts w:ascii="Arial"/>
          <w:color w:val="414142"/>
          <w:w w:val="105"/>
        </w:rPr>
        <w:t>Melbourne,</w:t>
      </w:r>
      <w:r>
        <w:rPr>
          <w:rFonts w:ascii="Arial"/>
          <w:color w:val="414142"/>
          <w:spacing w:val="-9"/>
          <w:w w:val="105"/>
        </w:rPr>
        <w:t> </w:t>
      </w:r>
      <w:r>
        <w:rPr>
          <w:rFonts w:ascii="Arial"/>
          <w:color w:val="414142"/>
          <w:w w:val="105"/>
        </w:rPr>
        <w:t>24</w:t>
      </w:r>
      <w:r>
        <w:rPr>
          <w:rFonts w:ascii="Arial"/>
          <w:color w:val="414142"/>
          <w:w w:val="105"/>
          <w:position w:val="6"/>
          <w:sz w:val="12"/>
        </w:rPr>
        <w:t>th</w:t>
      </w:r>
      <w:r>
        <w:rPr>
          <w:rFonts w:ascii="Arial"/>
          <w:color w:val="414142"/>
          <w:spacing w:val="11"/>
          <w:w w:val="105"/>
          <w:position w:val="6"/>
          <w:sz w:val="12"/>
        </w:rPr>
        <w:t> </w:t>
      </w:r>
      <w:r>
        <w:rPr>
          <w:rFonts w:ascii="Arial"/>
          <w:color w:val="414142"/>
          <w:w w:val="105"/>
        </w:rPr>
        <w:t>April</w:t>
      </w:r>
      <w:r>
        <w:rPr>
          <w:rFonts w:ascii="Arial"/>
          <w:color w:val="414142"/>
          <w:spacing w:val="-9"/>
          <w:w w:val="105"/>
        </w:rPr>
        <w:t> </w:t>
      </w:r>
      <w:r>
        <w:rPr>
          <w:rFonts w:ascii="Arial"/>
          <w:color w:val="414142"/>
          <w:spacing w:val="-4"/>
          <w:w w:val="105"/>
        </w:rPr>
        <w:t>2023</w:t>
      </w:r>
    </w:p>
    <w:p>
      <w:pPr>
        <w:pStyle w:val="BodyText"/>
        <w:rPr>
          <w:rFonts w:ascii="Arial"/>
          <w:sz w:val="20"/>
        </w:rPr>
      </w:pPr>
    </w:p>
    <w:p>
      <w:pPr>
        <w:pStyle w:val="BodyText"/>
        <w:rPr>
          <w:rFonts w:ascii="Arial"/>
          <w:sz w:val="20"/>
        </w:rPr>
      </w:pPr>
    </w:p>
    <w:p>
      <w:pPr>
        <w:pStyle w:val="BodyText"/>
        <w:rPr>
          <w:rFonts w:ascii="Arial"/>
          <w:sz w:val="20"/>
        </w:rPr>
      </w:pPr>
    </w:p>
    <w:p>
      <w:pPr>
        <w:pStyle w:val="BodyText"/>
        <w:rPr>
          <w:rFonts w:ascii="Arial"/>
          <w:sz w:val="20"/>
        </w:rPr>
      </w:pPr>
    </w:p>
    <w:p>
      <w:pPr>
        <w:pStyle w:val="BodyText"/>
        <w:rPr>
          <w:rFonts w:ascii="Arial"/>
          <w:sz w:val="20"/>
        </w:rPr>
      </w:pPr>
    </w:p>
    <w:p>
      <w:pPr>
        <w:pStyle w:val="BodyText"/>
        <w:rPr>
          <w:rFonts w:ascii="Arial"/>
          <w:sz w:val="20"/>
        </w:rPr>
      </w:pPr>
    </w:p>
    <w:p>
      <w:pPr>
        <w:pStyle w:val="BodyText"/>
        <w:rPr>
          <w:rFonts w:ascii="Arial"/>
          <w:sz w:val="20"/>
        </w:rPr>
      </w:pPr>
    </w:p>
    <w:p>
      <w:pPr>
        <w:pStyle w:val="BodyText"/>
        <w:rPr>
          <w:rFonts w:ascii="Arial"/>
          <w:sz w:val="20"/>
        </w:rPr>
      </w:pPr>
    </w:p>
    <w:p>
      <w:pPr>
        <w:pStyle w:val="BodyText"/>
        <w:rPr>
          <w:rFonts w:ascii="Arial"/>
          <w:sz w:val="20"/>
        </w:rPr>
      </w:pPr>
    </w:p>
    <w:p>
      <w:pPr>
        <w:pStyle w:val="BodyText"/>
        <w:rPr>
          <w:rFonts w:ascii="Arial"/>
          <w:sz w:val="20"/>
        </w:rPr>
      </w:pPr>
    </w:p>
    <w:p>
      <w:pPr>
        <w:pStyle w:val="BodyText"/>
        <w:rPr>
          <w:rFonts w:ascii="Arial"/>
          <w:sz w:val="20"/>
        </w:rPr>
      </w:pPr>
    </w:p>
    <w:p>
      <w:pPr>
        <w:pStyle w:val="BodyText"/>
        <w:rPr>
          <w:rFonts w:ascii="Arial"/>
          <w:sz w:val="20"/>
        </w:rPr>
      </w:pPr>
    </w:p>
    <w:p>
      <w:pPr>
        <w:pStyle w:val="BodyText"/>
        <w:rPr>
          <w:rFonts w:ascii="Arial"/>
          <w:sz w:val="20"/>
        </w:rPr>
      </w:pPr>
    </w:p>
    <w:p>
      <w:pPr>
        <w:pStyle w:val="BodyText"/>
        <w:rPr>
          <w:rFonts w:ascii="Arial"/>
          <w:sz w:val="20"/>
        </w:rPr>
      </w:pPr>
    </w:p>
    <w:p>
      <w:pPr>
        <w:pStyle w:val="BodyText"/>
        <w:rPr>
          <w:rFonts w:ascii="Arial"/>
          <w:sz w:val="20"/>
        </w:rPr>
      </w:pPr>
    </w:p>
    <w:p>
      <w:pPr>
        <w:pStyle w:val="BodyText"/>
        <w:rPr>
          <w:rFonts w:ascii="Arial"/>
          <w:sz w:val="20"/>
        </w:rPr>
      </w:pPr>
    </w:p>
    <w:p>
      <w:pPr>
        <w:pStyle w:val="BodyText"/>
        <w:rPr>
          <w:rFonts w:ascii="Arial"/>
          <w:sz w:val="20"/>
        </w:rPr>
      </w:pPr>
    </w:p>
    <w:p>
      <w:pPr>
        <w:pStyle w:val="BodyText"/>
        <w:rPr>
          <w:rFonts w:ascii="Arial"/>
          <w:sz w:val="20"/>
        </w:rPr>
      </w:pPr>
    </w:p>
    <w:p>
      <w:pPr>
        <w:pStyle w:val="BodyText"/>
        <w:rPr>
          <w:rFonts w:ascii="Arial"/>
          <w:sz w:val="20"/>
        </w:rPr>
      </w:pPr>
    </w:p>
    <w:p>
      <w:pPr>
        <w:pStyle w:val="BodyText"/>
        <w:rPr>
          <w:rFonts w:ascii="Arial"/>
          <w:sz w:val="20"/>
        </w:rPr>
      </w:pPr>
    </w:p>
    <w:p>
      <w:pPr>
        <w:pStyle w:val="BodyText"/>
        <w:rPr>
          <w:rFonts w:ascii="Arial"/>
          <w:sz w:val="20"/>
        </w:rPr>
      </w:pPr>
    </w:p>
    <w:p>
      <w:pPr>
        <w:pStyle w:val="BodyText"/>
        <w:rPr>
          <w:rFonts w:ascii="Arial"/>
          <w:sz w:val="20"/>
        </w:rPr>
      </w:pPr>
    </w:p>
    <w:p>
      <w:pPr>
        <w:pStyle w:val="BodyText"/>
        <w:spacing w:before="7"/>
        <w:rPr>
          <w:rFonts w:ascii="Arial"/>
          <w:sz w:val="19"/>
        </w:rPr>
      </w:pPr>
    </w:p>
    <w:p>
      <w:pPr>
        <w:pStyle w:val="BodyText"/>
        <w:tabs>
          <w:tab w:pos="5263" w:val="left" w:leader="none"/>
          <w:tab w:pos="8064" w:val="left" w:leader="none"/>
        </w:tabs>
        <w:spacing w:before="95"/>
        <w:ind w:right="341"/>
        <w:jc w:val="right"/>
        <w:rPr>
          <w:rFonts w:ascii="Arial"/>
        </w:rPr>
      </w:pPr>
      <w:r>
        <w:rPr>
          <w:rFonts w:ascii="Arial"/>
          <w:color w:val="0567AC"/>
        </w:rPr>
        <w:t>Level</w:t>
      </w:r>
      <w:r>
        <w:rPr>
          <w:rFonts w:ascii="Arial"/>
          <w:color w:val="0567AC"/>
          <w:spacing w:val="-8"/>
        </w:rPr>
        <w:t> </w:t>
      </w:r>
      <w:r>
        <w:rPr>
          <w:rFonts w:ascii="Arial"/>
          <w:color w:val="0567AC"/>
        </w:rPr>
        <w:t>20,</w:t>
      </w:r>
      <w:r>
        <w:rPr>
          <w:rFonts w:ascii="Arial"/>
          <w:color w:val="0567AC"/>
          <w:spacing w:val="-8"/>
        </w:rPr>
        <w:t> </w:t>
      </w:r>
      <w:r>
        <w:rPr>
          <w:rFonts w:ascii="Arial"/>
          <w:color w:val="0567AC"/>
        </w:rPr>
        <w:t>181</w:t>
      </w:r>
      <w:r>
        <w:rPr>
          <w:rFonts w:ascii="Arial"/>
          <w:color w:val="0567AC"/>
          <w:spacing w:val="-8"/>
        </w:rPr>
        <w:t> </w:t>
      </w:r>
      <w:r>
        <w:rPr>
          <w:rFonts w:ascii="Arial"/>
          <w:color w:val="0567AC"/>
        </w:rPr>
        <w:t>William</w:t>
      </w:r>
      <w:r>
        <w:rPr>
          <w:rFonts w:ascii="Arial"/>
          <w:color w:val="0567AC"/>
          <w:spacing w:val="-8"/>
        </w:rPr>
        <w:t> </w:t>
      </w:r>
      <w:r>
        <w:rPr>
          <w:rFonts w:ascii="Arial"/>
          <w:color w:val="0567AC"/>
        </w:rPr>
        <w:t>Street,</w:t>
      </w:r>
      <w:r>
        <w:rPr>
          <w:rFonts w:ascii="Arial"/>
          <w:color w:val="0567AC"/>
          <w:spacing w:val="-7"/>
        </w:rPr>
        <w:t> </w:t>
      </w:r>
      <w:r>
        <w:rPr>
          <w:rFonts w:ascii="Arial"/>
          <w:color w:val="0567AC"/>
        </w:rPr>
        <w:t>Melbourne</w:t>
      </w:r>
      <w:r>
        <w:rPr>
          <w:rFonts w:ascii="Arial"/>
          <w:color w:val="0567AC"/>
          <w:spacing w:val="-8"/>
        </w:rPr>
        <w:t> </w:t>
      </w:r>
      <w:r>
        <w:rPr>
          <w:rFonts w:ascii="Arial"/>
          <w:color w:val="0567AC"/>
        </w:rPr>
        <w:t>VIC</w:t>
      </w:r>
      <w:r>
        <w:rPr>
          <w:rFonts w:ascii="Arial"/>
          <w:color w:val="0567AC"/>
          <w:spacing w:val="-8"/>
        </w:rPr>
        <w:t> </w:t>
      </w:r>
      <w:r>
        <w:rPr>
          <w:rFonts w:ascii="Arial"/>
          <w:color w:val="0567AC"/>
          <w:spacing w:val="-4"/>
        </w:rPr>
        <w:t>3000</w:t>
      </w:r>
      <w:r>
        <w:rPr>
          <w:rFonts w:ascii="Arial"/>
          <w:color w:val="0567AC"/>
        </w:rPr>
        <w:tab/>
        <w:t>+61</w:t>
      </w:r>
      <w:r>
        <w:rPr>
          <w:rFonts w:ascii="Arial"/>
          <w:color w:val="0567AC"/>
          <w:spacing w:val="-6"/>
        </w:rPr>
        <w:t> </w:t>
      </w:r>
      <w:r>
        <w:rPr>
          <w:rFonts w:ascii="Arial"/>
          <w:color w:val="0567AC"/>
        </w:rPr>
        <w:t>3</w:t>
      </w:r>
      <w:r>
        <w:rPr>
          <w:rFonts w:ascii="Arial"/>
          <w:color w:val="0567AC"/>
          <w:spacing w:val="-5"/>
        </w:rPr>
        <w:t> </w:t>
      </w:r>
      <w:r>
        <w:rPr>
          <w:rFonts w:ascii="Arial"/>
          <w:color w:val="0567AC"/>
        </w:rPr>
        <w:t>9824</w:t>
      </w:r>
      <w:r>
        <w:rPr>
          <w:rFonts w:ascii="Arial"/>
          <w:color w:val="0567AC"/>
          <w:spacing w:val="-5"/>
        </w:rPr>
        <w:t> </w:t>
      </w:r>
      <w:r>
        <w:rPr>
          <w:rFonts w:ascii="Arial"/>
          <w:color w:val="0567AC"/>
          <w:spacing w:val="-4"/>
        </w:rPr>
        <w:t>8555</w:t>
      </w:r>
      <w:r>
        <w:rPr>
          <w:rFonts w:ascii="Arial"/>
          <w:color w:val="0567AC"/>
        </w:rPr>
        <w:tab/>
      </w:r>
      <w:hyperlink r:id="rId25">
        <w:r>
          <w:rPr>
            <w:rFonts w:ascii="Arial"/>
            <w:color w:val="0567AC"/>
            <w:spacing w:val="-2"/>
          </w:rPr>
          <w:t>vic.info@williambuck.com</w:t>
        </w:r>
      </w:hyperlink>
    </w:p>
    <w:p>
      <w:pPr>
        <w:pStyle w:val="BodyText"/>
        <w:spacing w:before="16"/>
        <w:ind w:right="340"/>
        <w:jc w:val="right"/>
        <w:rPr>
          <w:rFonts w:ascii="Arial"/>
        </w:rPr>
      </w:pPr>
      <w:r>
        <w:rPr>
          <w:rFonts w:ascii="Arial"/>
          <w:color w:val="0567AC"/>
          <w:spacing w:val="-2"/>
        </w:rPr>
        <w:t>williambuck.com.au</w:t>
      </w:r>
    </w:p>
    <w:p>
      <w:pPr>
        <w:pStyle w:val="BodyText"/>
        <w:rPr>
          <w:rFonts w:ascii="Arial"/>
          <w:sz w:val="20"/>
        </w:rPr>
      </w:pPr>
    </w:p>
    <w:p>
      <w:pPr>
        <w:spacing w:before="136"/>
        <w:ind w:left="148" w:right="4506" w:firstLine="0"/>
        <w:jc w:val="left"/>
        <w:rPr>
          <w:rFonts w:ascii="Arial"/>
          <w:sz w:val="15"/>
        </w:rPr>
      </w:pPr>
      <w:r>
        <w:rPr/>
        <w:drawing>
          <wp:anchor distT="0" distB="0" distL="0" distR="0" allowOverlap="1" layoutInCell="1" locked="0" behindDoc="0" simplePos="0" relativeHeight="15732224">
            <wp:simplePos x="0" y="0"/>
            <wp:positionH relativeFrom="page">
              <wp:posOffset>6037635</wp:posOffset>
            </wp:positionH>
            <wp:positionV relativeFrom="paragraph">
              <wp:posOffset>204485</wp:posOffset>
            </wp:positionV>
            <wp:extent cx="1076498" cy="223773"/>
            <wp:effectExtent l="0" t="0" r="0" b="0"/>
            <wp:wrapNone/>
            <wp:docPr id="9" name="image11.png"/>
            <wp:cNvGraphicFramePr>
              <a:graphicFrameLocks noChangeAspect="1"/>
            </wp:cNvGraphicFramePr>
            <a:graphic>
              <a:graphicData uri="http://schemas.openxmlformats.org/drawingml/2006/picture">
                <pic:pic>
                  <pic:nvPicPr>
                    <pic:cNvPr id="10" name="image11.png"/>
                    <pic:cNvPicPr/>
                  </pic:nvPicPr>
                  <pic:blipFill>
                    <a:blip r:embed="rId26" cstate="print"/>
                    <a:stretch>
                      <a:fillRect/>
                    </a:stretch>
                  </pic:blipFill>
                  <pic:spPr>
                    <a:xfrm>
                      <a:off x="0" y="0"/>
                      <a:ext cx="1076498" cy="223773"/>
                    </a:xfrm>
                    <a:prstGeom prst="rect">
                      <a:avLst/>
                    </a:prstGeom>
                  </pic:spPr>
                </pic:pic>
              </a:graphicData>
            </a:graphic>
          </wp:anchor>
        </w:drawing>
      </w:r>
      <w:r>
        <w:rPr>
          <w:rFonts w:ascii="Arial"/>
          <w:color w:val="0567AC"/>
          <w:sz w:val="15"/>
        </w:rPr>
        <w:t>William</w:t>
      </w:r>
      <w:r>
        <w:rPr>
          <w:rFonts w:ascii="Arial"/>
          <w:color w:val="0567AC"/>
          <w:spacing w:val="-2"/>
          <w:sz w:val="15"/>
        </w:rPr>
        <w:t> </w:t>
      </w:r>
      <w:r>
        <w:rPr>
          <w:rFonts w:ascii="Arial"/>
          <w:color w:val="0567AC"/>
          <w:sz w:val="15"/>
        </w:rPr>
        <w:t>Buck</w:t>
      </w:r>
      <w:r>
        <w:rPr>
          <w:rFonts w:ascii="Arial"/>
          <w:color w:val="0567AC"/>
          <w:spacing w:val="-1"/>
          <w:sz w:val="15"/>
        </w:rPr>
        <w:t> </w:t>
      </w:r>
      <w:r>
        <w:rPr>
          <w:rFonts w:ascii="Arial"/>
          <w:color w:val="0567AC"/>
          <w:sz w:val="15"/>
        </w:rPr>
        <w:t>is an</w:t>
      </w:r>
      <w:r>
        <w:rPr>
          <w:rFonts w:ascii="Arial"/>
          <w:color w:val="0567AC"/>
          <w:spacing w:val="-3"/>
          <w:sz w:val="15"/>
        </w:rPr>
        <w:t> </w:t>
      </w:r>
      <w:r>
        <w:rPr>
          <w:rFonts w:ascii="Arial"/>
          <w:color w:val="0567AC"/>
          <w:sz w:val="15"/>
        </w:rPr>
        <w:t>association</w:t>
      </w:r>
      <w:r>
        <w:rPr>
          <w:rFonts w:ascii="Arial"/>
          <w:color w:val="0567AC"/>
          <w:spacing w:val="-4"/>
          <w:sz w:val="15"/>
        </w:rPr>
        <w:t> </w:t>
      </w:r>
      <w:r>
        <w:rPr>
          <w:rFonts w:ascii="Arial"/>
          <w:color w:val="0567AC"/>
          <w:sz w:val="15"/>
        </w:rPr>
        <w:t>of</w:t>
      </w:r>
      <w:r>
        <w:rPr>
          <w:rFonts w:ascii="Arial"/>
          <w:color w:val="0567AC"/>
          <w:spacing w:val="-2"/>
          <w:sz w:val="15"/>
        </w:rPr>
        <w:t> </w:t>
      </w:r>
      <w:r>
        <w:rPr>
          <w:rFonts w:ascii="Arial"/>
          <w:color w:val="0567AC"/>
          <w:sz w:val="15"/>
        </w:rPr>
        <w:t>firms,</w:t>
      </w:r>
      <w:r>
        <w:rPr>
          <w:rFonts w:ascii="Arial"/>
          <w:color w:val="0567AC"/>
          <w:spacing w:val="-2"/>
          <w:sz w:val="15"/>
        </w:rPr>
        <w:t> </w:t>
      </w:r>
      <w:r>
        <w:rPr>
          <w:rFonts w:ascii="Arial"/>
          <w:color w:val="0567AC"/>
          <w:sz w:val="15"/>
        </w:rPr>
        <w:t>each</w:t>
      </w:r>
      <w:r>
        <w:rPr>
          <w:rFonts w:ascii="Arial"/>
          <w:color w:val="0567AC"/>
          <w:spacing w:val="-3"/>
          <w:sz w:val="15"/>
        </w:rPr>
        <w:t> </w:t>
      </w:r>
      <w:r>
        <w:rPr>
          <w:rFonts w:ascii="Arial"/>
          <w:color w:val="0567AC"/>
          <w:sz w:val="15"/>
        </w:rPr>
        <w:t>trading</w:t>
      </w:r>
      <w:r>
        <w:rPr>
          <w:rFonts w:ascii="Arial"/>
          <w:color w:val="0567AC"/>
          <w:spacing w:val="-1"/>
          <w:sz w:val="15"/>
        </w:rPr>
        <w:t> </w:t>
      </w:r>
      <w:r>
        <w:rPr>
          <w:rFonts w:ascii="Arial"/>
          <w:color w:val="0567AC"/>
          <w:sz w:val="15"/>
        </w:rPr>
        <w:t>under</w:t>
      </w:r>
      <w:r>
        <w:rPr>
          <w:rFonts w:ascii="Arial"/>
          <w:color w:val="0567AC"/>
          <w:spacing w:val="-3"/>
          <w:sz w:val="15"/>
        </w:rPr>
        <w:t> </w:t>
      </w:r>
      <w:r>
        <w:rPr>
          <w:rFonts w:ascii="Arial"/>
          <w:color w:val="0567AC"/>
          <w:sz w:val="15"/>
        </w:rPr>
        <w:t>the</w:t>
      </w:r>
      <w:r>
        <w:rPr>
          <w:rFonts w:ascii="Arial"/>
          <w:color w:val="0567AC"/>
          <w:spacing w:val="-1"/>
          <w:sz w:val="15"/>
        </w:rPr>
        <w:t> </w:t>
      </w:r>
      <w:r>
        <w:rPr>
          <w:rFonts w:ascii="Arial"/>
          <w:color w:val="0567AC"/>
          <w:sz w:val="15"/>
        </w:rPr>
        <w:t>name</w:t>
      </w:r>
      <w:r>
        <w:rPr>
          <w:rFonts w:ascii="Arial"/>
          <w:color w:val="0567AC"/>
          <w:spacing w:val="-5"/>
          <w:sz w:val="15"/>
        </w:rPr>
        <w:t> </w:t>
      </w:r>
      <w:r>
        <w:rPr>
          <w:rFonts w:ascii="Arial"/>
          <w:color w:val="0567AC"/>
          <w:sz w:val="15"/>
        </w:rPr>
        <w:t>of William</w:t>
      </w:r>
      <w:r>
        <w:rPr>
          <w:rFonts w:ascii="Arial"/>
          <w:color w:val="0567AC"/>
          <w:spacing w:val="-2"/>
          <w:sz w:val="15"/>
        </w:rPr>
        <w:t> </w:t>
      </w:r>
      <w:r>
        <w:rPr>
          <w:rFonts w:ascii="Arial"/>
          <w:color w:val="0567AC"/>
          <w:sz w:val="15"/>
        </w:rPr>
        <w:t>Buck across Australia and New Zealand with affiliated offices worldwide.</w:t>
      </w:r>
    </w:p>
    <w:p>
      <w:pPr>
        <w:spacing w:before="56"/>
        <w:ind w:left="148" w:right="0" w:firstLine="0"/>
        <w:jc w:val="left"/>
        <w:rPr>
          <w:rFonts w:ascii="Arial"/>
          <w:sz w:val="15"/>
        </w:rPr>
      </w:pPr>
      <w:r>
        <w:rPr>
          <w:rFonts w:ascii="Arial"/>
          <w:color w:val="0567AC"/>
          <w:sz w:val="15"/>
        </w:rPr>
        <w:t>Liability</w:t>
      </w:r>
      <w:r>
        <w:rPr>
          <w:rFonts w:ascii="Arial"/>
          <w:color w:val="0567AC"/>
          <w:spacing w:val="-5"/>
          <w:sz w:val="15"/>
        </w:rPr>
        <w:t> </w:t>
      </w:r>
      <w:r>
        <w:rPr>
          <w:rFonts w:ascii="Arial"/>
          <w:color w:val="0567AC"/>
          <w:sz w:val="15"/>
        </w:rPr>
        <w:t>limited</w:t>
      </w:r>
      <w:r>
        <w:rPr>
          <w:rFonts w:ascii="Arial"/>
          <w:color w:val="0567AC"/>
          <w:spacing w:val="-6"/>
          <w:sz w:val="15"/>
        </w:rPr>
        <w:t> </w:t>
      </w:r>
      <w:r>
        <w:rPr>
          <w:rFonts w:ascii="Arial"/>
          <w:color w:val="0567AC"/>
          <w:sz w:val="15"/>
        </w:rPr>
        <w:t>by</w:t>
      </w:r>
      <w:r>
        <w:rPr>
          <w:rFonts w:ascii="Arial"/>
          <w:color w:val="0567AC"/>
          <w:spacing w:val="-4"/>
          <w:sz w:val="15"/>
        </w:rPr>
        <w:t> </w:t>
      </w:r>
      <w:r>
        <w:rPr>
          <w:rFonts w:ascii="Arial"/>
          <w:color w:val="0567AC"/>
          <w:sz w:val="15"/>
        </w:rPr>
        <w:t>a</w:t>
      </w:r>
      <w:r>
        <w:rPr>
          <w:rFonts w:ascii="Arial"/>
          <w:color w:val="0567AC"/>
          <w:spacing w:val="-8"/>
          <w:sz w:val="15"/>
        </w:rPr>
        <w:t> </w:t>
      </w:r>
      <w:r>
        <w:rPr>
          <w:rFonts w:ascii="Arial"/>
          <w:color w:val="0567AC"/>
          <w:sz w:val="15"/>
        </w:rPr>
        <w:t>scheme</w:t>
      </w:r>
      <w:r>
        <w:rPr>
          <w:rFonts w:ascii="Arial"/>
          <w:color w:val="0567AC"/>
          <w:spacing w:val="-6"/>
          <w:sz w:val="15"/>
        </w:rPr>
        <w:t> </w:t>
      </w:r>
      <w:r>
        <w:rPr>
          <w:rFonts w:ascii="Arial"/>
          <w:color w:val="0567AC"/>
          <w:sz w:val="15"/>
        </w:rPr>
        <w:t>approved</w:t>
      </w:r>
      <w:r>
        <w:rPr>
          <w:rFonts w:ascii="Arial"/>
          <w:color w:val="0567AC"/>
          <w:spacing w:val="-6"/>
          <w:sz w:val="15"/>
        </w:rPr>
        <w:t> </w:t>
      </w:r>
      <w:r>
        <w:rPr>
          <w:rFonts w:ascii="Arial"/>
          <w:color w:val="0567AC"/>
          <w:sz w:val="15"/>
        </w:rPr>
        <w:t>under</w:t>
      </w:r>
      <w:r>
        <w:rPr>
          <w:rFonts w:ascii="Arial"/>
          <w:color w:val="0567AC"/>
          <w:spacing w:val="-6"/>
          <w:sz w:val="15"/>
        </w:rPr>
        <w:t> </w:t>
      </w:r>
      <w:r>
        <w:rPr>
          <w:rFonts w:ascii="Arial"/>
          <w:color w:val="0567AC"/>
          <w:sz w:val="15"/>
        </w:rPr>
        <w:t>Professional</w:t>
      </w:r>
      <w:r>
        <w:rPr>
          <w:rFonts w:ascii="Arial"/>
          <w:color w:val="0567AC"/>
          <w:spacing w:val="-7"/>
          <w:sz w:val="15"/>
        </w:rPr>
        <w:t> </w:t>
      </w:r>
      <w:r>
        <w:rPr>
          <w:rFonts w:ascii="Arial"/>
          <w:color w:val="0567AC"/>
          <w:sz w:val="15"/>
        </w:rPr>
        <w:t>Standards</w:t>
      </w:r>
      <w:r>
        <w:rPr>
          <w:rFonts w:ascii="Arial"/>
          <w:color w:val="0567AC"/>
          <w:spacing w:val="-6"/>
          <w:sz w:val="15"/>
        </w:rPr>
        <w:t> </w:t>
      </w:r>
      <w:r>
        <w:rPr>
          <w:rFonts w:ascii="Arial"/>
          <w:color w:val="0567AC"/>
          <w:spacing w:val="-2"/>
          <w:sz w:val="15"/>
        </w:rPr>
        <w:t>Legislation.</w:t>
      </w:r>
    </w:p>
    <w:p>
      <w:pPr>
        <w:spacing w:after="0"/>
        <w:jc w:val="left"/>
        <w:rPr>
          <w:rFonts w:ascii="Arial"/>
          <w:sz w:val="15"/>
        </w:rPr>
        <w:sectPr>
          <w:headerReference w:type="default" r:id="rId15"/>
          <w:footerReference w:type="default" r:id="rId16"/>
          <w:pgSz w:w="12240" w:h="15840"/>
          <w:pgMar w:header="0" w:footer="0" w:top="520" w:bottom="280" w:left="900" w:right="760"/>
        </w:sectPr>
      </w:pPr>
    </w:p>
    <w:p>
      <w:pPr>
        <w:pStyle w:val="BodyText"/>
        <w:spacing w:before="7"/>
        <w:rPr>
          <w:rFonts w:ascii="Arial"/>
          <w:sz w:val="13"/>
        </w:rPr>
      </w:pPr>
    </w:p>
    <w:p>
      <w:pPr>
        <w:pStyle w:val="BodyText"/>
        <w:tabs>
          <w:tab w:pos="10286" w:val="right" w:leader="none"/>
        </w:tabs>
        <w:spacing w:before="70"/>
        <w:ind w:left="152"/>
      </w:pPr>
      <w:r>
        <w:rPr>
          <w:color w:val="231F20"/>
        </w:rPr>
        <w:t>Statements</w:t>
      </w:r>
      <w:r>
        <w:rPr>
          <w:color w:val="231F20"/>
          <w:spacing w:val="20"/>
        </w:rPr>
        <w:t> </w:t>
      </w:r>
      <w:r>
        <w:rPr>
          <w:color w:val="231F20"/>
        </w:rPr>
        <w:t>of</w:t>
      </w:r>
      <w:r>
        <w:rPr>
          <w:color w:val="231F20"/>
          <w:spacing w:val="17"/>
        </w:rPr>
        <w:t> </w:t>
      </w:r>
      <w:r>
        <w:rPr>
          <w:color w:val="231F20"/>
        </w:rPr>
        <w:t>profit</w:t>
      </w:r>
      <w:r>
        <w:rPr>
          <w:color w:val="231F20"/>
          <w:spacing w:val="20"/>
        </w:rPr>
        <w:t> </w:t>
      </w:r>
      <w:r>
        <w:rPr>
          <w:color w:val="231F20"/>
        </w:rPr>
        <w:t>or</w:t>
      </w:r>
      <w:r>
        <w:rPr>
          <w:color w:val="231F20"/>
          <w:spacing w:val="19"/>
        </w:rPr>
        <w:t> </w:t>
      </w:r>
      <w:r>
        <w:rPr>
          <w:color w:val="231F20"/>
        </w:rPr>
        <w:t>loss</w:t>
      </w:r>
      <w:r>
        <w:rPr>
          <w:color w:val="231F20"/>
          <w:spacing w:val="20"/>
        </w:rPr>
        <w:t> </w:t>
      </w:r>
      <w:r>
        <w:rPr>
          <w:color w:val="231F20"/>
        </w:rPr>
        <w:t>and</w:t>
      </w:r>
      <w:r>
        <w:rPr>
          <w:color w:val="231F20"/>
          <w:spacing w:val="19"/>
        </w:rPr>
        <w:t> </w:t>
      </w:r>
      <w:r>
        <w:rPr>
          <w:color w:val="231F20"/>
        </w:rPr>
        <w:t>other</w:t>
      </w:r>
      <w:r>
        <w:rPr>
          <w:color w:val="231F20"/>
          <w:spacing w:val="20"/>
        </w:rPr>
        <w:t> </w:t>
      </w:r>
      <w:r>
        <w:rPr>
          <w:color w:val="231F20"/>
        </w:rPr>
        <w:t>comprehensive</w:t>
      </w:r>
      <w:r>
        <w:rPr>
          <w:color w:val="231F20"/>
          <w:spacing w:val="18"/>
        </w:rPr>
        <w:t> </w:t>
      </w:r>
      <w:r>
        <w:rPr>
          <w:color w:val="231F20"/>
          <w:spacing w:val="-2"/>
        </w:rPr>
        <w:t>income</w:t>
      </w:r>
      <w:r>
        <w:rPr>
          <w:rFonts w:ascii="Times New Roman"/>
          <w:color w:val="231F20"/>
        </w:rPr>
        <w:tab/>
      </w:r>
      <w:r>
        <w:rPr>
          <w:color w:val="231F20"/>
          <w:spacing w:val="-10"/>
        </w:rPr>
        <w:t>9</w:t>
      </w:r>
    </w:p>
    <w:p>
      <w:pPr>
        <w:pStyle w:val="BodyText"/>
        <w:tabs>
          <w:tab w:pos="10287" w:val="right" w:leader="none"/>
        </w:tabs>
        <w:spacing w:before="8"/>
        <w:ind w:left="152"/>
      </w:pPr>
      <w:r>
        <w:rPr>
          <w:color w:val="231F20"/>
        </w:rPr>
        <w:t>Statements</w:t>
      </w:r>
      <w:r>
        <w:rPr>
          <w:color w:val="231F20"/>
          <w:spacing w:val="24"/>
        </w:rPr>
        <w:t> </w:t>
      </w:r>
      <w:r>
        <w:rPr>
          <w:color w:val="231F20"/>
        </w:rPr>
        <w:t>of</w:t>
      </w:r>
      <w:r>
        <w:rPr>
          <w:color w:val="231F20"/>
          <w:spacing w:val="19"/>
        </w:rPr>
        <w:t> </w:t>
      </w:r>
      <w:r>
        <w:rPr>
          <w:color w:val="231F20"/>
        </w:rPr>
        <w:t>financial</w:t>
      </w:r>
      <w:r>
        <w:rPr>
          <w:color w:val="231F20"/>
          <w:spacing w:val="22"/>
        </w:rPr>
        <w:t> </w:t>
      </w:r>
      <w:r>
        <w:rPr>
          <w:color w:val="231F20"/>
          <w:spacing w:val="-2"/>
        </w:rPr>
        <w:t>position</w:t>
      </w:r>
      <w:r>
        <w:rPr>
          <w:rFonts w:ascii="Times New Roman"/>
          <w:color w:val="231F20"/>
        </w:rPr>
        <w:tab/>
      </w:r>
      <w:r>
        <w:rPr>
          <w:color w:val="231F20"/>
          <w:spacing w:val="-5"/>
        </w:rPr>
        <w:t>10</w:t>
      </w:r>
    </w:p>
    <w:p>
      <w:pPr>
        <w:pStyle w:val="BodyText"/>
        <w:tabs>
          <w:tab w:pos="10287" w:val="right" w:leader="none"/>
        </w:tabs>
        <w:spacing w:before="10"/>
        <w:ind w:left="152"/>
      </w:pPr>
      <w:r>
        <w:rPr>
          <w:color w:val="231F20"/>
        </w:rPr>
        <w:t>Statements</w:t>
      </w:r>
      <w:r>
        <w:rPr>
          <w:color w:val="231F20"/>
          <w:spacing w:val="20"/>
        </w:rPr>
        <w:t> </w:t>
      </w:r>
      <w:r>
        <w:rPr>
          <w:color w:val="231F20"/>
        </w:rPr>
        <w:t>of</w:t>
      </w:r>
      <w:r>
        <w:rPr>
          <w:color w:val="231F20"/>
          <w:spacing w:val="16"/>
        </w:rPr>
        <w:t> </w:t>
      </w:r>
      <w:r>
        <w:rPr>
          <w:color w:val="231F20"/>
        </w:rPr>
        <w:t>changes</w:t>
      </w:r>
      <w:r>
        <w:rPr>
          <w:color w:val="231F20"/>
          <w:spacing w:val="19"/>
        </w:rPr>
        <w:t> </w:t>
      </w:r>
      <w:r>
        <w:rPr>
          <w:color w:val="231F20"/>
        </w:rPr>
        <w:t>in</w:t>
      </w:r>
      <w:r>
        <w:rPr>
          <w:color w:val="231F20"/>
          <w:spacing w:val="19"/>
        </w:rPr>
        <w:t> </w:t>
      </w:r>
      <w:r>
        <w:rPr>
          <w:color w:val="231F20"/>
          <w:spacing w:val="-2"/>
        </w:rPr>
        <w:t>equity</w:t>
      </w:r>
      <w:r>
        <w:rPr>
          <w:rFonts w:ascii="Times New Roman"/>
          <w:color w:val="231F20"/>
        </w:rPr>
        <w:tab/>
      </w:r>
      <w:r>
        <w:rPr>
          <w:color w:val="231F20"/>
          <w:spacing w:val="-5"/>
        </w:rPr>
        <w:t>11</w:t>
      </w:r>
    </w:p>
    <w:p>
      <w:pPr>
        <w:pStyle w:val="BodyText"/>
        <w:tabs>
          <w:tab w:pos="10287" w:val="right" w:leader="none"/>
        </w:tabs>
        <w:spacing w:before="11"/>
        <w:ind w:left="152"/>
      </w:pPr>
      <w:r>
        <w:rPr>
          <w:color w:val="231F20"/>
        </w:rPr>
        <w:t>Statements</w:t>
      </w:r>
      <w:r>
        <w:rPr>
          <w:color w:val="231F20"/>
          <w:spacing w:val="20"/>
        </w:rPr>
        <w:t> </w:t>
      </w:r>
      <w:r>
        <w:rPr>
          <w:color w:val="231F20"/>
        </w:rPr>
        <w:t>of</w:t>
      </w:r>
      <w:r>
        <w:rPr>
          <w:color w:val="231F20"/>
          <w:spacing w:val="17"/>
        </w:rPr>
        <w:t> </w:t>
      </w:r>
      <w:r>
        <w:rPr>
          <w:color w:val="231F20"/>
        </w:rPr>
        <w:t>cash</w:t>
      </w:r>
      <w:r>
        <w:rPr>
          <w:color w:val="231F20"/>
          <w:spacing w:val="19"/>
        </w:rPr>
        <w:t> </w:t>
      </w:r>
      <w:r>
        <w:rPr>
          <w:color w:val="231F20"/>
          <w:spacing w:val="-4"/>
        </w:rPr>
        <w:t>flows</w:t>
      </w:r>
      <w:r>
        <w:rPr>
          <w:rFonts w:ascii="Times New Roman"/>
          <w:color w:val="231F20"/>
        </w:rPr>
        <w:tab/>
      </w:r>
      <w:r>
        <w:rPr>
          <w:color w:val="231F20"/>
          <w:spacing w:val="-5"/>
        </w:rPr>
        <w:t>13</w:t>
      </w:r>
    </w:p>
    <w:p>
      <w:pPr>
        <w:pStyle w:val="BodyText"/>
        <w:tabs>
          <w:tab w:pos="10287" w:val="right" w:leader="none"/>
        </w:tabs>
        <w:spacing w:before="11"/>
        <w:ind w:left="152"/>
      </w:pPr>
      <w:r>
        <w:rPr>
          <w:color w:val="231F20"/>
        </w:rPr>
        <w:t>Notes</w:t>
      </w:r>
      <w:r>
        <w:rPr>
          <w:color w:val="231F20"/>
          <w:spacing w:val="16"/>
        </w:rPr>
        <w:t> </w:t>
      </w:r>
      <w:r>
        <w:rPr>
          <w:color w:val="231F20"/>
        </w:rPr>
        <w:t>to</w:t>
      </w:r>
      <w:r>
        <w:rPr>
          <w:color w:val="231F20"/>
          <w:spacing w:val="16"/>
        </w:rPr>
        <w:t> </w:t>
      </w:r>
      <w:r>
        <w:rPr>
          <w:color w:val="231F20"/>
        </w:rPr>
        <w:t>the</w:t>
      </w:r>
      <w:r>
        <w:rPr>
          <w:color w:val="231F20"/>
          <w:spacing w:val="15"/>
        </w:rPr>
        <w:t> </w:t>
      </w:r>
      <w:r>
        <w:rPr>
          <w:color w:val="231F20"/>
        </w:rPr>
        <w:t>financial</w:t>
      </w:r>
      <w:r>
        <w:rPr>
          <w:color w:val="231F20"/>
          <w:spacing w:val="15"/>
        </w:rPr>
        <w:t> </w:t>
      </w:r>
      <w:r>
        <w:rPr>
          <w:color w:val="231F20"/>
          <w:spacing w:val="-2"/>
        </w:rPr>
        <w:t>statements</w:t>
      </w:r>
      <w:r>
        <w:rPr>
          <w:rFonts w:ascii="Times New Roman"/>
          <w:color w:val="231F20"/>
        </w:rPr>
        <w:tab/>
      </w:r>
      <w:r>
        <w:rPr>
          <w:color w:val="231F20"/>
          <w:spacing w:val="-5"/>
        </w:rPr>
        <w:t>14</w:t>
      </w:r>
    </w:p>
    <w:p>
      <w:pPr>
        <w:pStyle w:val="BodyText"/>
        <w:tabs>
          <w:tab w:pos="10287" w:val="right" w:leader="none"/>
        </w:tabs>
        <w:spacing w:before="8"/>
        <w:ind w:left="152"/>
      </w:pPr>
      <w:r>
        <w:rPr>
          <w:color w:val="231F20"/>
        </w:rPr>
        <w:t>Councillors'</w:t>
      </w:r>
      <w:r>
        <w:rPr>
          <w:color w:val="231F20"/>
          <w:spacing w:val="29"/>
        </w:rPr>
        <w:t> </w:t>
      </w:r>
      <w:r>
        <w:rPr>
          <w:color w:val="231F20"/>
          <w:spacing w:val="-2"/>
        </w:rPr>
        <w:t>declaration</w:t>
      </w:r>
      <w:r>
        <w:rPr>
          <w:rFonts w:ascii="Times New Roman"/>
          <w:color w:val="231F20"/>
        </w:rPr>
        <w:tab/>
      </w:r>
      <w:r>
        <w:rPr>
          <w:color w:val="231F20"/>
          <w:spacing w:val="-5"/>
        </w:rPr>
        <w:t>32</w:t>
      </w:r>
    </w:p>
    <w:p>
      <w:pPr>
        <w:pStyle w:val="BodyText"/>
        <w:tabs>
          <w:tab w:pos="10287" w:val="right" w:leader="none"/>
        </w:tabs>
        <w:spacing w:before="10"/>
        <w:ind w:left="152"/>
      </w:pPr>
      <w:r>
        <w:rPr>
          <w:color w:val="231F20"/>
        </w:rPr>
        <w:t>Independent</w:t>
      </w:r>
      <w:r>
        <w:rPr>
          <w:color w:val="231F20"/>
          <w:spacing w:val="20"/>
        </w:rPr>
        <w:t> </w:t>
      </w:r>
      <w:r>
        <w:rPr>
          <w:color w:val="231F20"/>
        </w:rPr>
        <w:t>auditor's</w:t>
      </w:r>
      <w:r>
        <w:rPr>
          <w:color w:val="231F20"/>
          <w:spacing w:val="21"/>
        </w:rPr>
        <w:t> </w:t>
      </w:r>
      <w:r>
        <w:rPr>
          <w:color w:val="231F20"/>
        </w:rPr>
        <w:t>report</w:t>
      </w:r>
      <w:r>
        <w:rPr>
          <w:color w:val="231F20"/>
          <w:spacing w:val="18"/>
        </w:rPr>
        <w:t> </w:t>
      </w:r>
      <w:r>
        <w:rPr>
          <w:color w:val="231F20"/>
        </w:rPr>
        <w:t>to</w:t>
      </w:r>
      <w:r>
        <w:rPr>
          <w:color w:val="231F20"/>
          <w:spacing w:val="21"/>
        </w:rPr>
        <w:t> </w:t>
      </w:r>
      <w:r>
        <w:rPr>
          <w:color w:val="231F20"/>
        </w:rPr>
        <w:t>the</w:t>
      </w:r>
      <w:r>
        <w:rPr>
          <w:color w:val="231F20"/>
          <w:spacing w:val="18"/>
        </w:rPr>
        <w:t> </w:t>
      </w:r>
      <w:r>
        <w:rPr>
          <w:color w:val="231F20"/>
        </w:rPr>
        <w:t>members</w:t>
      </w:r>
      <w:r>
        <w:rPr>
          <w:color w:val="231F20"/>
          <w:spacing w:val="21"/>
        </w:rPr>
        <w:t> </w:t>
      </w:r>
      <w:r>
        <w:rPr>
          <w:color w:val="231F20"/>
        </w:rPr>
        <w:t>of</w:t>
      </w:r>
      <w:r>
        <w:rPr>
          <w:color w:val="231F20"/>
          <w:spacing w:val="18"/>
        </w:rPr>
        <w:t> </w:t>
      </w:r>
      <w:r>
        <w:rPr>
          <w:color w:val="231F20"/>
        </w:rPr>
        <w:t>Australian</w:t>
      </w:r>
      <w:r>
        <w:rPr>
          <w:color w:val="231F20"/>
          <w:spacing w:val="21"/>
        </w:rPr>
        <w:t> </w:t>
      </w:r>
      <w:r>
        <w:rPr>
          <w:color w:val="231F20"/>
        </w:rPr>
        <w:t>College</w:t>
      </w:r>
      <w:r>
        <w:rPr>
          <w:color w:val="231F20"/>
          <w:spacing w:val="19"/>
        </w:rPr>
        <w:t> </w:t>
      </w:r>
      <w:r>
        <w:rPr>
          <w:color w:val="231F20"/>
        </w:rPr>
        <w:t>of</w:t>
      </w:r>
      <w:r>
        <w:rPr>
          <w:color w:val="231F20"/>
          <w:spacing w:val="18"/>
        </w:rPr>
        <w:t> </w:t>
      </w:r>
      <w:r>
        <w:rPr>
          <w:color w:val="231F20"/>
          <w:spacing w:val="-2"/>
        </w:rPr>
        <w:t>Optometry</w:t>
      </w:r>
      <w:r>
        <w:rPr>
          <w:rFonts w:ascii="Times New Roman"/>
          <w:color w:val="231F20"/>
        </w:rPr>
        <w:tab/>
      </w:r>
      <w:r>
        <w:rPr>
          <w:color w:val="231F20"/>
          <w:spacing w:val="-5"/>
        </w:rPr>
        <w:t>33</w:t>
      </w:r>
    </w:p>
    <w:p>
      <w:pPr>
        <w:pStyle w:val="BodyText"/>
        <w:spacing w:before="9"/>
        <w:rPr>
          <w:sz w:val="19"/>
        </w:rPr>
      </w:pPr>
    </w:p>
    <w:p>
      <w:pPr>
        <w:pStyle w:val="Heading2"/>
      </w:pPr>
      <w:r>
        <w:rPr>
          <w:color w:val="231F20"/>
          <w:w w:val="105"/>
        </w:rPr>
        <w:t>General</w:t>
      </w:r>
      <w:r>
        <w:rPr>
          <w:color w:val="231F20"/>
          <w:spacing w:val="-9"/>
          <w:w w:val="105"/>
        </w:rPr>
        <w:t> </w:t>
      </w:r>
      <w:r>
        <w:rPr>
          <w:color w:val="231F20"/>
          <w:spacing w:val="-2"/>
          <w:w w:val="105"/>
        </w:rPr>
        <w:t>information</w:t>
      </w:r>
    </w:p>
    <w:p>
      <w:pPr>
        <w:pStyle w:val="BodyText"/>
        <w:spacing w:before="7"/>
        <w:rPr>
          <w:b/>
          <w:sz w:val="19"/>
        </w:rPr>
      </w:pPr>
    </w:p>
    <w:p>
      <w:pPr>
        <w:pStyle w:val="BodyText"/>
        <w:spacing w:line="249" w:lineRule="auto"/>
        <w:ind w:left="152" w:right="178"/>
        <w:jc w:val="both"/>
      </w:pPr>
      <w:r>
        <w:rPr>
          <w:color w:val="231F20"/>
          <w:w w:val="105"/>
        </w:rPr>
        <w:t>The financial statements cover both Australian College of Optometry as an individual entity and the consolidated group consisting of Australian College</w:t>
      </w:r>
      <w:r>
        <w:rPr>
          <w:color w:val="231F20"/>
          <w:w w:val="105"/>
        </w:rPr>
        <w:t> of</w:t>
      </w:r>
      <w:r>
        <w:rPr>
          <w:color w:val="231F20"/>
          <w:w w:val="105"/>
        </w:rPr>
        <w:t> Optometry</w:t>
      </w:r>
      <w:r>
        <w:rPr>
          <w:color w:val="231F20"/>
          <w:w w:val="105"/>
        </w:rPr>
        <w:t> and the</w:t>
      </w:r>
      <w:r>
        <w:rPr>
          <w:color w:val="231F20"/>
          <w:w w:val="105"/>
        </w:rPr>
        <w:t> entities it</w:t>
      </w:r>
      <w:r>
        <w:rPr>
          <w:color w:val="231F20"/>
          <w:w w:val="105"/>
        </w:rPr>
        <w:t> controlled at the</w:t>
      </w:r>
      <w:r>
        <w:rPr>
          <w:color w:val="231F20"/>
          <w:w w:val="105"/>
        </w:rPr>
        <w:t> end of, or</w:t>
      </w:r>
      <w:r>
        <w:rPr>
          <w:color w:val="231F20"/>
          <w:w w:val="105"/>
        </w:rPr>
        <w:t> during, the</w:t>
      </w:r>
      <w:r>
        <w:rPr>
          <w:color w:val="231F20"/>
          <w:w w:val="105"/>
        </w:rPr>
        <w:t> year.</w:t>
      </w:r>
      <w:r>
        <w:rPr>
          <w:color w:val="231F20"/>
          <w:w w:val="105"/>
        </w:rPr>
        <w:t> The</w:t>
      </w:r>
      <w:r>
        <w:rPr>
          <w:color w:val="231F20"/>
          <w:w w:val="105"/>
        </w:rPr>
        <w:t> financial</w:t>
      </w:r>
      <w:r>
        <w:rPr>
          <w:color w:val="231F20"/>
          <w:w w:val="105"/>
        </w:rPr>
        <w:t> statements</w:t>
      </w:r>
      <w:r>
        <w:rPr>
          <w:color w:val="231F20"/>
          <w:w w:val="105"/>
        </w:rPr>
        <w:t> are presented in Australian dollars, which is Australian College of Optometry's functional and presentation currency.</w:t>
      </w:r>
    </w:p>
    <w:p>
      <w:pPr>
        <w:pStyle w:val="BodyText"/>
        <w:spacing w:before="2"/>
        <w:rPr>
          <w:sz w:val="19"/>
        </w:rPr>
      </w:pPr>
    </w:p>
    <w:p>
      <w:pPr>
        <w:pStyle w:val="BodyText"/>
        <w:spacing w:line="252" w:lineRule="auto"/>
        <w:ind w:left="152" w:right="178"/>
        <w:jc w:val="both"/>
      </w:pPr>
      <w:r>
        <w:rPr>
          <w:color w:val="231F20"/>
          <w:w w:val="105"/>
        </w:rPr>
        <w:t>Australian</w:t>
      </w:r>
      <w:r>
        <w:rPr>
          <w:color w:val="231F20"/>
          <w:w w:val="105"/>
        </w:rPr>
        <w:t> College</w:t>
      </w:r>
      <w:r>
        <w:rPr>
          <w:color w:val="231F20"/>
          <w:w w:val="105"/>
        </w:rPr>
        <w:t> of</w:t>
      </w:r>
      <w:r>
        <w:rPr>
          <w:color w:val="231F20"/>
          <w:w w:val="105"/>
        </w:rPr>
        <w:t> Optometry</w:t>
      </w:r>
      <w:r>
        <w:rPr>
          <w:color w:val="231F20"/>
          <w:w w:val="105"/>
        </w:rPr>
        <w:t> is</w:t>
      </w:r>
      <w:r>
        <w:rPr>
          <w:color w:val="231F20"/>
          <w:w w:val="105"/>
        </w:rPr>
        <w:t> a</w:t>
      </w:r>
      <w:r>
        <w:rPr>
          <w:color w:val="231F20"/>
          <w:w w:val="105"/>
        </w:rPr>
        <w:t> not-for-profit</w:t>
      </w:r>
      <w:r>
        <w:rPr>
          <w:color w:val="231F20"/>
          <w:w w:val="105"/>
        </w:rPr>
        <w:t> unlisted</w:t>
      </w:r>
      <w:r>
        <w:rPr>
          <w:color w:val="231F20"/>
          <w:w w:val="105"/>
        </w:rPr>
        <w:t> public</w:t>
      </w:r>
      <w:r>
        <w:rPr>
          <w:color w:val="231F20"/>
          <w:w w:val="105"/>
        </w:rPr>
        <w:t> company</w:t>
      </w:r>
      <w:r>
        <w:rPr>
          <w:color w:val="231F20"/>
          <w:w w:val="105"/>
        </w:rPr>
        <w:t> limited</w:t>
      </w:r>
      <w:r>
        <w:rPr>
          <w:color w:val="231F20"/>
          <w:w w:val="105"/>
        </w:rPr>
        <w:t> by</w:t>
      </w:r>
      <w:r>
        <w:rPr>
          <w:color w:val="231F20"/>
          <w:w w:val="105"/>
        </w:rPr>
        <w:t> guarantee,</w:t>
      </w:r>
      <w:r>
        <w:rPr>
          <w:color w:val="231F20"/>
          <w:w w:val="105"/>
        </w:rPr>
        <w:t> incorporated</w:t>
      </w:r>
      <w:r>
        <w:rPr>
          <w:color w:val="231F20"/>
          <w:w w:val="105"/>
        </w:rPr>
        <w:t> and</w:t>
      </w:r>
      <w:r>
        <w:rPr>
          <w:color w:val="231F20"/>
          <w:w w:val="105"/>
        </w:rPr>
        <w:t> domiciled</w:t>
      </w:r>
      <w:r>
        <w:rPr>
          <w:color w:val="231F20"/>
          <w:w w:val="105"/>
        </w:rPr>
        <w:t> in Australia. Its registered office and principal place of business is:</w:t>
      </w:r>
    </w:p>
    <w:p>
      <w:pPr>
        <w:pStyle w:val="BodyText"/>
        <w:spacing w:before="7"/>
      </w:pPr>
    </w:p>
    <w:p>
      <w:pPr>
        <w:pStyle w:val="Heading2"/>
        <w:ind w:left="179"/>
      </w:pPr>
      <w:r>
        <w:rPr>
          <w:color w:val="231F20"/>
          <w:w w:val="105"/>
        </w:rPr>
        <w:t>Registered</w:t>
      </w:r>
      <w:r>
        <w:rPr>
          <w:color w:val="231F20"/>
          <w:spacing w:val="-12"/>
          <w:w w:val="105"/>
        </w:rPr>
        <w:t> </w:t>
      </w:r>
      <w:r>
        <w:rPr>
          <w:color w:val="231F20"/>
          <w:spacing w:val="-2"/>
          <w:w w:val="105"/>
        </w:rPr>
        <w:t>Office</w:t>
      </w:r>
    </w:p>
    <w:p>
      <w:pPr>
        <w:pStyle w:val="BodyText"/>
        <w:spacing w:before="9"/>
        <w:rPr>
          <w:b/>
          <w:sz w:val="19"/>
        </w:rPr>
      </w:pPr>
    </w:p>
    <w:p>
      <w:pPr>
        <w:pStyle w:val="BodyText"/>
        <w:ind w:left="179"/>
      </w:pPr>
      <w:r>
        <w:rPr>
          <w:color w:val="231F20"/>
          <w:w w:val="105"/>
        </w:rPr>
        <w:t>374</w:t>
      </w:r>
      <w:r>
        <w:rPr>
          <w:color w:val="231F20"/>
          <w:spacing w:val="-9"/>
          <w:w w:val="105"/>
        </w:rPr>
        <w:t> </w:t>
      </w:r>
      <w:r>
        <w:rPr>
          <w:color w:val="231F20"/>
          <w:w w:val="105"/>
        </w:rPr>
        <w:t>Cardigan</w:t>
      </w:r>
      <w:r>
        <w:rPr>
          <w:color w:val="231F20"/>
          <w:spacing w:val="-8"/>
          <w:w w:val="105"/>
        </w:rPr>
        <w:t> </w:t>
      </w:r>
      <w:r>
        <w:rPr>
          <w:color w:val="231F20"/>
          <w:spacing w:val="-5"/>
          <w:w w:val="105"/>
        </w:rPr>
        <w:t>St</w:t>
      </w:r>
    </w:p>
    <w:p>
      <w:pPr>
        <w:pStyle w:val="BodyText"/>
        <w:spacing w:before="9"/>
        <w:ind w:left="179"/>
      </w:pPr>
      <w:r>
        <w:rPr>
          <w:color w:val="231F20"/>
          <w:w w:val="105"/>
        </w:rPr>
        <w:t>Carlton</w:t>
      </w:r>
      <w:r>
        <w:rPr>
          <w:color w:val="231F20"/>
          <w:spacing w:val="-6"/>
          <w:w w:val="105"/>
        </w:rPr>
        <w:t> </w:t>
      </w:r>
      <w:r>
        <w:rPr>
          <w:color w:val="231F20"/>
          <w:w w:val="105"/>
        </w:rPr>
        <w:t>VIC</w:t>
      </w:r>
      <w:r>
        <w:rPr>
          <w:color w:val="231F20"/>
          <w:spacing w:val="-6"/>
          <w:w w:val="105"/>
        </w:rPr>
        <w:t> </w:t>
      </w:r>
      <w:r>
        <w:rPr>
          <w:color w:val="231F20"/>
          <w:spacing w:val="-4"/>
          <w:w w:val="105"/>
        </w:rPr>
        <w:t>3053</w:t>
      </w:r>
    </w:p>
    <w:p>
      <w:pPr>
        <w:pStyle w:val="BodyText"/>
        <w:spacing w:before="8"/>
        <w:rPr>
          <w:sz w:val="19"/>
        </w:rPr>
      </w:pPr>
    </w:p>
    <w:p>
      <w:pPr>
        <w:pStyle w:val="BodyText"/>
        <w:spacing w:line="249" w:lineRule="auto"/>
        <w:ind w:left="152" w:right="183"/>
        <w:jc w:val="both"/>
      </w:pPr>
      <w:r>
        <w:rPr>
          <w:color w:val="231F20"/>
          <w:w w:val="105"/>
        </w:rPr>
        <w:t>A description of the nature of the consolidated group's operations and its principal</w:t>
      </w:r>
      <w:r>
        <w:rPr>
          <w:color w:val="231F20"/>
          <w:w w:val="105"/>
        </w:rPr>
        <w:t> activities are included in the councillors' report, which is not part of the financial statements.</w:t>
      </w:r>
    </w:p>
    <w:p>
      <w:pPr>
        <w:pStyle w:val="BodyText"/>
        <w:rPr>
          <w:sz w:val="19"/>
        </w:rPr>
      </w:pPr>
    </w:p>
    <w:p>
      <w:pPr>
        <w:pStyle w:val="BodyText"/>
        <w:spacing w:line="252" w:lineRule="auto"/>
        <w:ind w:left="152" w:right="179"/>
        <w:jc w:val="both"/>
      </w:pPr>
      <w:r>
        <w:rPr>
          <w:color w:val="231F20"/>
          <w:w w:val="105"/>
        </w:rPr>
        <w:t>The financial statements</w:t>
      </w:r>
      <w:r>
        <w:rPr>
          <w:color w:val="231F20"/>
          <w:w w:val="105"/>
        </w:rPr>
        <w:t> were authorised</w:t>
      </w:r>
      <w:r>
        <w:rPr>
          <w:color w:val="231F20"/>
          <w:w w:val="105"/>
        </w:rPr>
        <w:t> for issue,</w:t>
      </w:r>
      <w:r>
        <w:rPr>
          <w:color w:val="231F20"/>
          <w:w w:val="105"/>
        </w:rPr>
        <w:t> in accordance with</w:t>
      </w:r>
      <w:r>
        <w:rPr>
          <w:color w:val="231F20"/>
          <w:w w:val="105"/>
        </w:rPr>
        <w:t> a</w:t>
      </w:r>
      <w:r>
        <w:rPr>
          <w:color w:val="231F20"/>
          <w:w w:val="105"/>
        </w:rPr>
        <w:t> resolution</w:t>
      </w:r>
      <w:r>
        <w:rPr>
          <w:color w:val="231F20"/>
          <w:w w:val="105"/>
        </w:rPr>
        <w:t> of councillors,</w:t>
      </w:r>
      <w:r>
        <w:rPr>
          <w:color w:val="231F20"/>
          <w:w w:val="105"/>
        </w:rPr>
        <w:t> on</w:t>
      </w:r>
      <w:r>
        <w:rPr>
          <w:color w:val="231F20"/>
          <w:w w:val="105"/>
        </w:rPr>
        <w:t> 5 April 2023. The councillors have the power to amend and reissue the financial statements.</w:t>
      </w:r>
    </w:p>
    <w:p>
      <w:pPr>
        <w:spacing w:after="0" w:line="252" w:lineRule="auto"/>
        <w:jc w:val="both"/>
        <w:sectPr>
          <w:headerReference w:type="default" r:id="rId27"/>
          <w:footerReference w:type="default" r:id="rId28"/>
          <w:pgSz w:w="12240" w:h="15840"/>
          <w:pgMar w:header="799" w:footer="383" w:top="1560" w:bottom="580" w:left="900" w:right="760"/>
          <w:pgNumType w:start="8"/>
        </w:sectPr>
      </w:pPr>
    </w:p>
    <w:p>
      <w:pPr>
        <w:pStyle w:val="BodyText"/>
        <w:spacing w:before="8"/>
        <w:rPr>
          <w:sz w:val="27"/>
        </w:rPr>
      </w:pPr>
    </w:p>
    <w:p>
      <w:pPr>
        <w:pStyle w:val="Heading2"/>
        <w:tabs>
          <w:tab w:pos="8898" w:val="left" w:leader="none"/>
        </w:tabs>
        <w:spacing w:before="101" w:after="9"/>
        <w:ind w:left="6111"/>
        <w:rPr>
          <w:rFonts w:ascii="Arial"/>
        </w:rPr>
      </w:pPr>
      <w:r>
        <w:rPr>
          <w:rFonts w:ascii="Arial"/>
          <w:color w:val="231F20"/>
          <w:spacing w:val="-2"/>
          <w:w w:val="105"/>
        </w:rPr>
        <w:t>Consolidated</w:t>
      </w:r>
      <w:r>
        <w:rPr>
          <w:rFonts w:ascii="Arial"/>
          <w:color w:val="231F20"/>
        </w:rPr>
        <w:tab/>
      </w:r>
      <w:r>
        <w:rPr>
          <w:rFonts w:ascii="Arial"/>
          <w:color w:val="231F20"/>
          <w:spacing w:val="-2"/>
          <w:w w:val="105"/>
        </w:rPr>
        <w:t>Parent</w:t>
      </w:r>
    </w:p>
    <w:tbl>
      <w:tblPr>
        <w:tblW w:w="0" w:type="auto"/>
        <w:jc w:val="left"/>
        <w:tblInd w:w="1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659"/>
        <w:gridCol w:w="649"/>
        <w:gridCol w:w="1384"/>
        <w:gridCol w:w="1257"/>
        <w:gridCol w:w="1257"/>
        <w:gridCol w:w="1086"/>
      </w:tblGrid>
      <w:tr>
        <w:trPr>
          <w:trHeight w:val="213" w:hRule="atLeast"/>
        </w:trPr>
        <w:tc>
          <w:tcPr>
            <w:tcW w:w="5308" w:type="dxa"/>
            <w:gridSpan w:val="2"/>
          </w:tcPr>
          <w:p>
            <w:pPr>
              <w:pStyle w:val="TableParagraph"/>
              <w:spacing w:line="192" w:lineRule="exact"/>
              <w:ind w:right="139"/>
              <w:jc w:val="right"/>
              <w:rPr>
                <w:rFonts w:ascii="Arial"/>
                <w:b/>
                <w:sz w:val="18"/>
              </w:rPr>
            </w:pPr>
            <w:r>
              <w:rPr>
                <w:rFonts w:ascii="Arial"/>
                <w:b/>
                <w:color w:val="231F20"/>
                <w:spacing w:val="-4"/>
                <w:w w:val="105"/>
                <w:sz w:val="18"/>
              </w:rPr>
              <w:t>Note</w:t>
            </w:r>
          </w:p>
        </w:tc>
        <w:tc>
          <w:tcPr>
            <w:tcW w:w="1384" w:type="dxa"/>
          </w:tcPr>
          <w:p>
            <w:pPr>
              <w:pStyle w:val="TableParagraph"/>
              <w:spacing w:line="192" w:lineRule="exact"/>
              <w:ind w:left="405"/>
              <w:rPr>
                <w:rFonts w:ascii="Arial"/>
                <w:b/>
                <w:sz w:val="18"/>
              </w:rPr>
            </w:pPr>
            <w:r>
              <w:rPr>
                <w:rFonts w:ascii="Arial"/>
                <w:b/>
                <w:color w:val="231F20"/>
                <w:spacing w:val="-4"/>
                <w:w w:val="105"/>
                <w:sz w:val="18"/>
              </w:rPr>
              <w:t>2022</w:t>
            </w:r>
          </w:p>
        </w:tc>
        <w:tc>
          <w:tcPr>
            <w:tcW w:w="1257" w:type="dxa"/>
          </w:tcPr>
          <w:p>
            <w:pPr>
              <w:pStyle w:val="TableParagraph"/>
              <w:spacing w:line="192" w:lineRule="exact"/>
              <w:ind w:left="276"/>
              <w:rPr>
                <w:rFonts w:ascii="Arial"/>
                <w:b/>
                <w:sz w:val="18"/>
              </w:rPr>
            </w:pPr>
            <w:r>
              <w:rPr>
                <w:rFonts w:ascii="Arial"/>
                <w:b/>
                <w:color w:val="231F20"/>
                <w:spacing w:val="-4"/>
                <w:w w:val="105"/>
                <w:sz w:val="18"/>
              </w:rPr>
              <w:t>2021</w:t>
            </w:r>
          </w:p>
        </w:tc>
        <w:tc>
          <w:tcPr>
            <w:tcW w:w="1257" w:type="dxa"/>
          </w:tcPr>
          <w:p>
            <w:pPr>
              <w:pStyle w:val="TableParagraph"/>
              <w:spacing w:line="192" w:lineRule="exact"/>
              <w:ind w:left="275"/>
              <w:rPr>
                <w:rFonts w:ascii="Arial"/>
                <w:b/>
                <w:sz w:val="18"/>
              </w:rPr>
            </w:pPr>
            <w:r>
              <w:rPr>
                <w:rFonts w:ascii="Arial"/>
                <w:b/>
                <w:color w:val="231F20"/>
                <w:spacing w:val="-4"/>
                <w:w w:val="105"/>
                <w:sz w:val="18"/>
              </w:rPr>
              <w:t>2022</w:t>
            </w:r>
          </w:p>
        </w:tc>
        <w:tc>
          <w:tcPr>
            <w:tcW w:w="1086" w:type="dxa"/>
          </w:tcPr>
          <w:p>
            <w:pPr>
              <w:pStyle w:val="TableParagraph"/>
              <w:spacing w:line="192" w:lineRule="exact"/>
              <w:ind w:left="274"/>
              <w:rPr>
                <w:rFonts w:ascii="Arial"/>
                <w:b/>
                <w:sz w:val="18"/>
              </w:rPr>
            </w:pPr>
            <w:r>
              <w:rPr>
                <w:rFonts w:ascii="Arial"/>
                <w:b/>
                <w:color w:val="231F20"/>
                <w:spacing w:val="-4"/>
                <w:w w:val="105"/>
                <w:sz w:val="18"/>
              </w:rPr>
              <w:t>2021</w:t>
            </w:r>
          </w:p>
        </w:tc>
      </w:tr>
      <w:tr>
        <w:trPr>
          <w:trHeight w:val="213" w:hRule="atLeast"/>
        </w:trPr>
        <w:tc>
          <w:tcPr>
            <w:tcW w:w="5308" w:type="dxa"/>
            <w:gridSpan w:val="2"/>
          </w:tcPr>
          <w:p>
            <w:pPr>
              <w:pStyle w:val="TableParagraph"/>
              <w:rPr>
                <w:rFonts w:ascii="Times New Roman"/>
                <w:sz w:val="14"/>
              </w:rPr>
            </w:pPr>
          </w:p>
        </w:tc>
        <w:tc>
          <w:tcPr>
            <w:tcW w:w="1384" w:type="dxa"/>
          </w:tcPr>
          <w:p>
            <w:pPr>
              <w:pStyle w:val="TableParagraph"/>
              <w:spacing w:line="189" w:lineRule="exact" w:before="4"/>
              <w:ind w:right="154"/>
              <w:jc w:val="center"/>
              <w:rPr>
                <w:rFonts w:ascii="Arial"/>
                <w:b/>
                <w:sz w:val="18"/>
              </w:rPr>
            </w:pPr>
            <w:r>
              <w:rPr>
                <w:rFonts w:ascii="Arial"/>
                <w:b/>
                <w:color w:val="231F20"/>
                <w:w w:val="104"/>
                <w:sz w:val="18"/>
              </w:rPr>
              <w:t>$</w:t>
            </w:r>
          </w:p>
        </w:tc>
        <w:tc>
          <w:tcPr>
            <w:tcW w:w="1257" w:type="dxa"/>
          </w:tcPr>
          <w:p>
            <w:pPr>
              <w:pStyle w:val="TableParagraph"/>
              <w:spacing w:line="189" w:lineRule="exact" w:before="4"/>
              <w:ind w:right="285"/>
              <w:jc w:val="center"/>
              <w:rPr>
                <w:rFonts w:ascii="Arial"/>
                <w:b/>
                <w:sz w:val="18"/>
              </w:rPr>
            </w:pPr>
            <w:r>
              <w:rPr>
                <w:rFonts w:ascii="Arial"/>
                <w:b/>
                <w:color w:val="231F20"/>
                <w:w w:val="104"/>
                <w:sz w:val="18"/>
              </w:rPr>
              <w:t>$</w:t>
            </w:r>
          </w:p>
        </w:tc>
        <w:tc>
          <w:tcPr>
            <w:tcW w:w="1257" w:type="dxa"/>
          </w:tcPr>
          <w:p>
            <w:pPr>
              <w:pStyle w:val="TableParagraph"/>
              <w:spacing w:line="189" w:lineRule="exact" w:before="4"/>
              <w:ind w:right="287"/>
              <w:jc w:val="center"/>
              <w:rPr>
                <w:rFonts w:ascii="Arial"/>
                <w:b/>
                <w:sz w:val="18"/>
              </w:rPr>
            </w:pPr>
            <w:r>
              <w:rPr>
                <w:rFonts w:ascii="Arial"/>
                <w:b/>
                <w:color w:val="231F20"/>
                <w:w w:val="104"/>
                <w:sz w:val="18"/>
              </w:rPr>
              <w:t>$</w:t>
            </w:r>
          </w:p>
        </w:tc>
        <w:tc>
          <w:tcPr>
            <w:tcW w:w="1086" w:type="dxa"/>
          </w:tcPr>
          <w:p>
            <w:pPr>
              <w:pStyle w:val="TableParagraph"/>
              <w:spacing w:line="189" w:lineRule="exact" w:before="4"/>
              <w:ind w:right="120"/>
              <w:jc w:val="center"/>
              <w:rPr>
                <w:rFonts w:ascii="Arial"/>
                <w:b/>
                <w:sz w:val="18"/>
              </w:rPr>
            </w:pPr>
            <w:r>
              <w:rPr>
                <w:rFonts w:ascii="Arial"/>
                <w:b/>
                <w:color w:val="231F20"/>
                <w:w w:val="104"/>
                <w:sz w:val="18"/>
              </w:rPr>
              <w:t>$</w:t>
            </w:r>
          </w:p>
        </w:tc>
      </w:tr>
      <w:tr>
        <w:trPr>
          <w:trHeight w:val="808" w:hRule="atLeast"/>
        </w:trPr>
        <w:tc>
          <w:tcPr>
            <w:tcW w:w="4659" w:type="dxa"/>
          </w:tcPr>
          <w:p>
            <w:pPr>
              <w:pStyle w:val="TableParagraph"/>
              <w:spacing w:before="6"/>
              <w:rPr>
                <w:rFonts w:ascii="Arial"/>
                <w:b/>
                <w:sz w:val="19"/>
              </w:rPr>
            </w:pPr>
          </w:p>
          <w:p>
            <w:pPr>
              <w:pStyle w:val="TableParagraph"/>
              <w:ind w:left="50"/>
              <w:rPr>
                <w:b/>
                <w:sz w:val="18"/>
              </w:rPr>
            </w:pPr>
            <w:r>
              <w:rPr>
                <w:b/>
                <w:color w:val="231F20"/>
                <w:spacing w:val="-2"/>
                <w:w w:val="105"/>
                <w:sz w:val="18"/>
              </w:rPr>
              <w:t>Revenue</w:t>
            </w:r>
          </w:p>
          <w:p>
            <w:pPr>
              <w:pStyle w:val="TableParagraph"/>
              <w:spacing w:before="10"/>
              <w:ind w:left="50"/>
              <w:rPr>
                <w:sz w:val="18"/>
              </w:rPr>
            </w:pPr>
            <w:r>
              <w:rPr>
                <w:color w:val="231F20"/>
                <w:w w:val="105"/>
                <w:sz w:val="18"/>
              </w:rPr>
              <w:t>Revenue</w:t>
            </w:r>
            <w:r>
              <w:rPr>
                <w:color w:val="231F20"/>
                <w:spacing w:val="-8"/>
                <w:w w:val="105"/>
                <w:sz w:val="18"/>
              </w:rPr>
              <w:t> </w:t>
            </w:r>
            <w:r>
              <w:rPr>
                <w:color w:val="231F20"/>
                <w:w w:val="105"/>
                <w:sz w:val="18"/>
              </w:rPr>
              <w:t>from</w:t>
            </w:r>
            <w:r>
              <w:rPr>
                <w:color w:val="231F20"/>
                <w:spacing w:val="-8"/>
                <w:w w:val="105"/>
                <w:sz w:val="18"/>
              </w:rPr>
              <w:t> </w:t>
            </w:r>
            <w:r>
              <w:rPr>
                <w:color w:val="231F20"/>
                <w:w w:val="105"/>
                <w:sz w:val="18"/>
              </w:rPr>
              <w:t>operating</w:t>
            </w:r>
            <w:r>
              <w:rPr>
                <w:color w:val="231F20"/>
                <w:spacing w:val="-7"/>
                <w:w w:val="105"/>
                <w:sz w:val="18"/>
              </w:rPr>
              <w:t> </w:t>
            </w:r>
            <w:r>
              <w:rPr>
                <w:color w:val="231F20"/>
                <w:spacing w:val="-2"/>
                <w:w w:val="105"/>
                <w:sz w:val="18"/>
              </w:rPr>
              <w:t>activities</w:t>
            </w:r>
          </w:p>
        </w:tc>
        <w:tc>
          <w:tcPr>
            <w:tcW w:w="649" w:type="dxa"/>
          </w:tcPr>
          <w:p>
            <w:pPr>
              <w:pStyle w:val="TableParagraph"/>
              <w:rPr>
                <w:rFonts w:ascii="Arial"/>
                <w:b/>
                <w:sz w:val="18"/>
              </w:rPr>
            </w:pPr>
          </w:p>
          <w:p>
            <w:pPr>
              <w:pStyle w:val="TableParagraph"/>
              <w:spacing w:before="6"/>
              <w:rPr>
                <w:rFonts w:ascii="Arial"/>
                <w:b/>
                <w:sz w:val="21"/>
              </w:rPr>
            </w:pPr>
          </w:p>
          <w:p>
            <w:pPr>
              <w:pStyle w:val="TableParagraph"/>
              <w:ind w:left="250"/>
              <w:rPr>
                <w:sz w:val="18"/>
              </w:rPr>
            </w:pPr>
            <w:r>
              <w:rPr>
                <w:color w:val="231F20"/>
                <w:w w:val="104"/>
                <w:sz w:val="18"/>
              </w:rPr>
              <w:t>4</w:t>
            </w:r>
          </w:p>
        </w:tc>
        <w:tc>
          <w:tcPr>
            <w:tcW w:w="1384" w:type="dxa"/>
          </w:tcPr>
          <w:p>
            <w:pPr>
              <w:pStyle w:val="TableParagraph"/>
              <w:rPr>
                <w:rFonts w:ascii="Arial"/>
                <w:b/>
                <w:sz w:val="18"/>
              </w:rPr>
            </w:pPr>
          </w:p>
          <w:p>
            <w:pPr>
              <w:pStyle w:val="TableParagraph"/>
              <w:spacing w:before="6"/>
              <w:rPr>
                <w:rFonts w:ascii="Arial"/>
                <w:b/>
                <w:sz w:val="21"/>
              </w:rPr>
            </w:pPr>
          </w:p>
          <w:p>
            <w:pPr>
              <w:pStyle w:val="TableParagraph"/>
              <w:ind w:right="226"/>
              <w:jc w:val="right"/>
              <w:rPr>
                <w:sz w:val="18"/>
              </w:rPr>
            </w:pPr>
            <w:r>
              <w:rPr>
                <w:color w:val="231F20"/>
                <w:spacing w:val="-2"/>
                <w:w w:val="105"/>
                <w:sz w:val="18"/>
              </w:rPr>
              <w:t>16,428,903</w:t>
            </w:r>
          </w:p>
        </w:tc>
        <w:tc>
          <w:tcPr>
            <w:tcW w:w="1257" w:type="dxa"/>
          </w:tcPr>
          <w:p>
            <w:pPr>
              <w:pStyle w:val="TableParagraph"/>
              <w:rPr>
                <w:rFonts w:ascii="Arial"/>
                <w:b/>
                <w:sz w:val="18"/>
              </w:rPr>
            </w:pPr>
          </w:p>
          <w:p>
            <w:pPr>
              <w:pStyle w:val="TableParagraph"/>
              <w:spacing w:before="6"/>
              <w:rPr>
                <w:rFonts w:ascii="Arial"/>
                <w:b/>
                <w:sz w:val="21"/>
              </w:rPr>
            </w:pPr>
          </w:p>
          <w:p>
            <w:pPr>
              <w:pStyle w:val="TableParagraph"/>
              <w:ind w:left="170"/>
              <w:rPr>
                <w:sz w:val="18"/>
              </w:rPr>
            </w:pPr>
            <w:r>
              <w:rPr>
                <w:color w:val="231F20"/>
                <w:spacing w:val="-2"/>
                <w:w w:val="105"/>
                <w:sz w:val="18"/>
              </w:rPr>
              <w:t>17,928,610</w:t>
            </w:r>
          </w:p>
        </w:tc>
        <w:tc>
          <w:tcPr>
            <w:tcW w:w="1257" w:type="dxa"/>
          </w:tcPr>
          <w:p>
            <w:pPr>
              <w:pStyle w:val="TableParagraph"/>
              <w:rPr>
                <w:rFonts w:ascii="Arial"/>
                <w:b/>
                <w:sz w:val="18"/>
              </w:rPr>
            </w:pPr>
          </w:p>
          <w:p>
            <w:pPr>
              <w:pStyle w:val="TableParagraph"/>
              <w:spacing w:before="6"/>
              <w:rPr>
                <w:rFonts w:ascii="Arial"/>
                <w:b/>
                <w:sz w:val="21"/>
              </w:rPr>
            </w:pPr>
          </w:p>
          <w:p>
            <w:pPr>
              <w:pStyle w:val="TableParagraph"/>
              <w:ind w:right="227"/>
              <w:jc w:val="right"/>
              <w:rPr>
                <w:sz w:val="18"/>
              </w:rPr>
            </w:pPr>
            <w:r>
              <w:rPr>
                <w:color w:val="231F20"/>
                <w:spacing w:val="-2"/>
                <w:w w:val="105"/>
                <w:sz w:val="18"/>
              </w:rPr>
              <w:t>16,322,395</w:t>
            </w:r>
          </w:p>
        </w:tc>
        <w:tc>
          <w:tcPr>
            <w:tcW w:w="1086" w:type="dxa"/>
          </w:tcPr>
          <w:p>
            <w:pPr>
              <w:pStyle w:val="TableParagraph"/>
              <w:rPr>
                <w:rFonts w:ascii="Arial"/>
                <w:b/>
                <w:sz w:val="18"/>
              </w:rPr>
            </w:pPr>
          </w:p>
          <w:p>
            <w:pPr>
              <w:pStyle w:val="TableParagraph"/>
              <w:spacing w:before="6"/>
              <w:rPr>
                <w:rFonts w:ascii="Arial"/>
                <w:b/>
                <w:sz w:val="21"/>
              </w:rPr>
            </w:pPr>
          </w:p>
          <w:p>
            <w:pPr>
              <w:pStyle w:val="TableParagraph"/>
              <w:ind w:right="57"/>
              <w:jc w:val="right"/>
              <w:rPr>
                <w:sz w:val="18"/>
              </w:rPr>
            </w:pPr>
            <w:r>
              <w:rPr>
                <w:color w:val="231F20"/>
                <w:spacing w:val="-2"/>
                <w:w w:val="105"/>
                <w:sz w:val="18"/>
              </w:rPr>
              <w:t>17,913,917</w:t>
            </w:r>
          </w:p>
        </w:tc>
      </w:tr>
      <w:tr>
        <w:trPr>
          <w:trHeight w:val="574" w:hRule="atLeast"/>
        </w:trPr>
        <w:tc>
          <w:tcPr>
            <w:tcW w:w="4659" w:type="dxa"/>
          </w:tcPr>
          <w:p>
            <w:pPr>
              <w:pStyle w:val="TableParagraph"/>
              <w:spacing w:before="104"/>
              <w:ind w:left="50"/>
              <w:rPr>
                <w:b/>
                <w:sz w:val="18"/>
              </w:rPr>
            </w:pPr>
            <w:r>
              <w:rPr>
                <w:b/>
                <w:color w:val="231F20"/>
                <w:spacing w:val="-2"/>
                <w:w w:val="105"/>
                <w:sz w:val="18"/>
              </w:rPr>
              <w:t>Expenses</w:t>
            </w:r>
          </w:p>
          <w:p>
            <w:pPr>
              <w:pStyle w:val="TableParagraph"/>
              <w:spacing w:before="11"/>
              <w:ind w:left="50"/>
              <w:rPr>
                <w:sz w:val="18"/>
              </w:rPr>
            </w:pPr>
            <w:r>
              <w:rPr>
                <w:color w:val="231F20"/>
                <w:w w:val="105"/>
                <w:sz w:val="18"/>
              </w:rPr>
              <w:t>Employee</w:t>
            </w:r>
            <w:r>
              <w:rPr>
                <w:color w:val="231F20"/>
                <w:spacing w:val="-9"/>
                <w:w w:val="105"/>
                <w:sz w:val="18"/>
              </w:rPr>
              <w:t> </w:t>
            </w:r>
            <w:r>
              <w:rPr>
                <w:color w:val="231F20"/>
                <w:w w:val="105"/>
                <w:sz w:val="18"/>
              </w:rPr>
              <w:t>benefits</w:t>
            </w:r>
            <w:r>
              <w:rPr>
                <w:color w:val="231F20"/>
                <w:spacing w:val="-8"/>
                <w:w w:val="105"/>
                <w:sz w:val="18"/>
              </w:rPr>
              <w:t> </w:t>
            </w:r>
            <w:r>
              <w:rPr>
                <w:color w:val="231F20"/>
                <w:spacing w:val="-2"/>
                <w:w w:val="105"/>
                <w:sz w:val="18"/>
              </w:rPr>
              <w:t>expense</w:t>
            </w:r>
          </w:p>
        </w:tc>
        <w:tc>
          <w:tcPr>
            <w:tcW w:w="649" w:type="dxa"/>
          </w:tcPr>
          <w:p>
            <w:pPr>
              <w:pStyle w:val="TableParagraph"/>
              <w:rPr>
                <w:rFonts w:ascii="Arial"/>
                <w:b/>
                <w:sz w:val="18"/>
              </w:rPr>
            </w:pPr>
          </w:p>
          <w:p>
            <w:pPr>
              <w:pStyle w:val="TableParagraph"/>
              <w:spacing w:before="128"/>
              <w:ind w:left="250"/>
              <w:rPr>
                <w:sz w:val="18"/>
              </w:rPr>
            </w:pPr>
            <w:r>
              <w:rPr>
                <w:color w:val="231F20"/>
                <w:w w:val="104"/>
                <w:sz w:val="18"/>
              </w:rPr>
              <w:t>5</w:t>
            </w:r>
          </w:p>
        </w:tc>
        <w:tc>
          <w:tcPr>
            <w:tcW w:w="1384" w:type="dxa"/>
          </w:tcPr>
          <w:p>
            <w:pPr>
              <w:pStyle w:val="TableParagraph"/>
              <w:rPr>
                <w:rFonts w:ascii="Arial"/>
                <w:b/>
                <w:sz w:val="18"/>
              </w:rPr>
            </w:pPr>
          </w:p>
          <w:p>
            <w:pPr>
              <w:pStyle w:val="TableParagraph"/>
              <w:spacing w:before="128"/>
              <w:ind w:right="171"/>
              <w:jc w:val="right"/>
              <w:rPr>
                <w:sz w:val="18"/>
              </w:rPr>
            </w:pPr>
            <w:r>
              <w:rPr>
                <w:color w:val="231F20"/>
                <w:spacing w:val="-2"/>
                <w:w w:val="105"/>
                <w:sz w:val="18"/>
              </w:rPr>
              <w:t>(9,906,652)</w:t>
            </w:r>
          </w:p>
        </w:tc>
        <w:tc>
          <w:tcPr>
            <w:tcW w:w="1257" w:type="dxa"/>
          </w:tcPr>
          <w:p>
            <w:pPr>
              <w:pStyle w:val="TableParagraph"/>
              <w:rPr>
                <w:rFonts w:ascii="Arial"/>
                <w:b/>
                <w:sz w:val="18"/>
              </w:rPr>
            </w:pPr>
          </w:p>
          <w:p>
            <w:pPr>
              <w:pStyle w:val="TableParagraph"/>
              <w:spacing w:before="128"/>
              <w:ind w:left="206"/>
              <w:rPr>
                <w:sz w:val="18"/>
              </w:rPr>
            </w:pPr>
            <w:r>
              <w:rPr>
                <w:color w:val="231F20"/>
                <w:spacing w:val="-2"/>
                <w:w w:val="105"/>
                <w:sz w:val="18"/>
              </w:rPr>
              <w:t>(9,660,937)</w:t>
            </w:r>
          </w:p>
        </w:tc>
        <w:tc>
          <w:tcPr>
            <w:tcW w:w="1257" w:type="dxa"/>
          </w:tcPr>
          <w:p>
            <w:pPr>
              <w:pStyle w:val="TableParagraph"/>
              <w:rPr>
                <w:rFonts w:ascii="Arial"/>
                <w:b/>
                <w:sz w:val="18"/>
              </w:rPr>
            </w:pPr>
          </w:p>
          <w:p>
            <w:pPr>
              <w:pStyle w:val="TableParagraph"/>
              <w:spacing w:before="128"/>
              <w:ind w:right="173"/>
              <w:jc w:val="right"/>
              <w:rPr>
                <w:sz w:val="18"/>
              </w:rPr>
            </w:pPr>
            <w:r>
              <w:rPr>
                <w:color w:val="231F20"/>
                <w:spacing w:val="-2"/>
                <w:w w:val="105"/>
                <w:sz w:val="18"/>
              </w:rPr>
              <w:t>(9,906,652)</w:t>
            </w:r>
          </w:p>
        </w:tc>
        <w:tc>
          <w:tcPr>
            <w:tcW w:w="1086" w:type="dxa"/>
          </w:tcPr>
          <w:p>
            <w:pPr>
              <w:pStyle w:val="TableParagraph"/>
              <w:rPr>
                <w:rFonts w:ascii="Arial"/>
                <w:b/>
                <w:sz w:val="18"/>
              </w:rPr>
            </w:pPr>
          </w:p>
          <w:p>
            <w:pPr>
              <w:pStyle w:val="TableParagraph"/>
              <w:spacing w:before="128"/>
              <w:ind w:right="3"/>
              <w:jc w:val="right"/>
              <w:rPr>
                <w:sz w:val="18"/>
              </w:rPr>
            </w:pPr>
            <w:r>
              <w:rPr>
                <w:color w:val="231F20"/>
                <w:spacing w:val="-2"/>
                <w:w w:val="105"/>
                <w:sz w:val="18"/>
              </w:rPr>
              <w:t>(9,660,937)</w:t>
            </w:r>
          </w:p>
        </w:tc>
      </w:tr>
      <w:tr>
        <w:trPr>
          <w:trHeight w:val="230" w:hRule="atLeast"/>
        </w:trPr>
        <w:tc>
          <w:tcPr>
            <w:tcW w:w="4659" w:type="dxa"/>
          </w:tcPr>
          <w:p>
            <w:pPr>
              <w:pStyle w:val="TableParagraph"/>
              <w:spacing w:line="210" w:lineRule="exact"/>
              <w:ind w:left="50"/>
              <w:rPr>
                <w:sz w:val="18"/>
              </w:rPr>
            </w:pPr>
            <w:r>
              <w:rPr>
                <w:color w:val="231F20"/>
                <w:w w:val="105"/>
                <w:sz w:val="18"/>
              </w:rPr>
              <w:t>Cost</w:t>
            </w:r>
            <w:r>
              <w:rPr>
                <w:color w:val="231F20"/>
                <w:spacing w:val="-3"/>
                <w:w w:val="105"/>
                <w:sz w:val="18"/>
              </w:rPr>
              <w:t> </w:t>
            </w:r>
            <w:r>
              <w:rPr>
                <w:color w:val="231F20"/>
                <w:w w:val="105"/>
                <w:sz w:val="18"/>
              </w:rPr>
              <w:t>of</w:t>
            </w:r>
            <w:r>
              <w:rPr>
                <w:color w:val="231F20"/>
                <w:spacing w:val="-5"/>
                <w:w w:val="105"/>
                <w:sz w:val="18"/>
              </w:rPr>
              <w:t> </w:t>
            </w:r>
            <w:r>
              <w:rPr>
                <w:color w:val="231F20"/>
                <w:spacing w:val="-4"/>
                <w:w w:val="105"/>
                <w:sz w:val="18"/>
              </w:rPr>
              <w:t>sales</w:t>
            </w:r>
          </w:p>
        </w:tc>
        <w:tc>
          <w:tcPr>
            <w:tcW w:w="649" w:type="dxa"/>
          </w:tcPr>
          <w:p>
            <w:pPr>
              <w:pStyle w:val="TableParagraph"/>
              <w:rPr>
                <w:rFonts w:ascii="Times New Roman"/>
                <w:sz w:val="16"/>
              </w:rPr>
            </w:pPr>
          </w:p>
        </w:tc>
        <w:tc>
          <w:tcPr>
            <w:tcW w:w="1384" w:type="dxa"/>
          </w:tcPr>
          <w:p>
            <w:pPr>
              <w:pStyle w:val="TableParagraph"/>
              <w:spacing w:line="210" w:lineRule="exact"/>
              <w:ind w:right="171"/>
              <w:jc w:val="right"/>
              <w:rPr>
                <w:sz w:val="18"/>
              </w:rPr>
            </w:pPr>
            <w:r>
              <w:rPr>
                <w:color w:val="231F20"/>
                <w:spacing w:val="-2"/>
                <w:w w:val="105"/>
                <w:sz w:val="18"/>
              </w:rPr>
              <w:t>(1,228,418)</w:t>
            </w:r>
          </w:p>
        </w:tc>
        <w:tc>
          <w:tcPr>
            <w:tcW w:w="1257" w:type="dxa"/>
          </w:tcPr>
          <w:p>
            <w:pPr>
              <w:pStyle w:val="TableParagraph"/>
              <w:spacing w:line="210" w:lineRule="exact"/>
              <w:ind w:left="206"/>
              <w:rPr>
                <w:sz w:val="18"/>
              </w:rPr>
            </w:pPr>
            <w:r>
              <w:rPr>
                <w:color w:val="231F20"/>
                <w:spacing w:val="-2"/>
                <w:w w:val="105"/>
                <w:sz w:val="18"/>
              </w:rPr>
              <w:t>(1,181,806)</w:t>
            </w:r>
          </w:p>
        </w:tc>
        <w:tc>
          <w:tcPr>
            <w:tcW w:w="1257" w:type="dxa"/>
          </w:tcPr>
          <w:p>
            <w:pPr>
              <w:pStyle w:val="TableParagraph"/>
              <w:spacing w:line="210" w:lineRule="exact"/>
              <w:ind w:right="173"/>
              <w:jc w:val="right"/>
              <w:rPr>
                <w:sz w:val="18"/>
              </w:rPr>
            </w:pPr>
            <w:r>
              <w:rPr>
                <w:color w:val="231F20"/>
                <w:spacing w:val="-2"/>
                <w:w w:val="105"/>
                <w:sz w:val="18"/>
              </w:rPr>
              <w:t>(1,228,418)</w:t>
            </w:r>
          </w:p>
        </w:tc>
        <w:tc>
          <w:tcPr>
            <w:tcW w:w="1086" w:type="dxa"/>
          </w:tcPr>
          <w:p>
            <w:pPr>
              <w:pStyle w:val="TableParagraph"/>
              <w:spacing w:line="210" w:lineRule="exact"/>
              <w:ind w:right="3"/>
              <w:jc w:val="right"/>
              <w:rPr>
                <w:sz w:val="18"/>
              </w:rPr>
            </w:pPr>
            <w:r>
              <w:rPr>
                <w:color w:val="231F20"/>
                <w:spacing w:val="-2"/>
                <w:w w:val="105"/>
                <w:sz w:val="18"/>
              </w:rPr>
              <w:t>(1,181,806)</w:t>
            </w:r>
          </w:p>
        </w:tc>
      </w:tr>
      <w:tr>
        <w:trPr>
          <w:trHeight w:val="229" w:hRule="atLeast"/>
        </w:trPr>
        <w:tc>
          <w:tcPr>
            <w:tcW w:w="4659" w:type="dxa"/>
          </w:tcPr>
          <w:p>
            <w:pPr>
              <w:pStyle w:val="TableParagraph"/>
              <w:spacing w:line="209" w:lineRule="exact"/>
              <w:ind w:left="50"/>
              <w:rPr>
                <w:sz w:val="18"/>
              </w:rPr>
            </w:pPr>
            <w:r>
              <w:rPr>
                <w:color w:val="231F20"/>
                <w:spacing w:val="-2"/>
                <w:w w:val="105"/>
                <w:sz w:val="18"/>
              </w:rPr>
              <w:t>Marketing</w:t>
            </w:r>
          </w:p>
        </w:tc>
        <w:tc>
          <w:tcPr>
            <w:tcW w:w="649" w:type="dxa"/>
          </w:tcPr>
          <w:p>
            <w:pPr>
              <w:pStyle w:val="TableParagraph"/>
              <w:rPr>
                <w:rFonts w:ascii="Times New Roman"/>
                <w:sz w:val="16"/>
              </w:rPr>
            </w:pPr>
          </w:p>
        </w:tc>
        <w:tc>
          <w:tcPr>
            <w:tcW w:w="1384" w:type="dxa"/>
          </w:tcPr>
          <w:p>
            <w:pPr>
              <w:pStyle w:val="TableParagraph"/>
              <w:spacing w:line="209" w:lineRule="exact"/>
              <w:ind w:right="172"/>
              <w:jc w:val="right"/>
              <w:rPr>
                <w:sz w:val="18"/>
              </w:rPr>
            </w:pPr>
            <w:r>
              <w:rPr>
                <w:color w:val="231F20"/>
                <w:spacing w:val="-2"/>
                <w:w w:val="105"/>
                <w:sz w:val="18"/>
              </w:rPr>
              <w:t>(86,917)</w:t>
            </w:r>
          </w:p>
        </w:tc>
        <w:tc>
          <w:tcPr>
            <w:tcW w:w="1257" w:type="dxa"/>
          </w:tcPr>
          <w:p>
            <w:pPr>
              <w:pStyle w:val="TableParagraph"/>
              <w:spacing w:line="209" w:lineRule="exact"/>
              <w:ind w:right="174"/>
              <w:jc w:val="right"/>
              <w:rPr>
                <w:sz w:val="18"/>
              </w:rPr>
            </w:pPr>
            <w:r>
              <w:rPr>
                <w:color w:val="231F20"/>
                <w:spacing w:val="-2"/>
                <w:w w:val="105"/>
                <w:sz w:val="18"/>
              </w:rPr>
              <w:t>(53,911)</w:t>
            </w:r>
          </w:p>
        </w:tc>
        <w:tc>
          <w:tcPr>
            <w:tcW w:w="1257" w:type="dxa"/>
          </w:tcPr>
          <w:p>
            <w:pPr>
              <w:pStyle w:val="TableParagraph"/>
              <w:spacing w:line="209" w:lineRule="exact"/>
              <w:ind w:right="173"/>
              <w:jc w:val="right"/>
              <w:rPr>
                <w:sz w:val="18"/>
              </w:rPr>
            </w:pPr>
            <w:r>
              <w:rPr>
                <w:color w:val="231F20"/>
                <w:spacing w:val="-2"/>
                <w:w w:val="105"/>
                <w:sz w:val="18"/>
              </w:rPr>
              <w:t>(86,917)</w:t>
            </w:r>
          </w:p>
        </w:tc>
        <w:tc>
          <w:tcPr>
            <w:tcW w:w="1086" w:type="dxa"/>
          </w:tcPr>
          <w:p>
            <w:pPr>
              <w:pStyle w:val="TableParagraph"/>
              <w:spacing w:line="209" w:lineRule="exact"/>
              <w:ind w:right="3"/>
              <w:jc w:val="right"/>
              <w:rPr>
                <w:sz w:val="18"/>
              </w:rPr>
            </w:pPr>
            <w:r>
              <w:rPr>
                <w:color w:val="231F20"/>
                <w:spacing w:val="-2"/>
                <w:w w:val="105"/>
                <w:sz w:val="18"/>
              </w:rPr>
              <w:t>(53,911)</w:t>
            </w:r>
          </w:p>
        </w:tc>
      </w:tr>
      <w:tr>
        <w:trPr>
          <w:trHeight w:val="229" w:hRule="atLeast"/>
        </w:trPr>
        <w:tc>
          <w:tcPr>
            <w:tcW w:w="4659" w:type="dxa"/>
          </w:tcPr>
          <w:p>
            <w:pPr>
              <w:pStyle w:val="TableParagraph"/>
              <w:spacing w:line="209" w:lineRule="exact"/>
              <w:ind w:left="50"/>
              <w:rPr>
                <w:sz w:val="18"/>
              </w:rPr>
            </w:pPr>
            <w:r>
              <w:rPr>
                <w:color w:val="231F20"/>
                <w:w w:val="105"/>
                <w:sz w:val="18"/>
              </w:rPr>
              <w:t>Occupancy</w:t>
            </w:r>
            <w:r>
              <w:rPr>
                <w:color w:val="231F20"/>
                <w:spacing w:val="-10"/>
                <w:w w:val="105"/>
                <w:sz w:val="18"/>
              </w:rPr>
              <w:t> </w:t>
            </w:r>
            <w:r>
              <w:rPr>
                <w:color w:val="231F20"/>
                <w:spacing w:val="-2"/>
                <w:w w:val="105"/>
                <w:sz w:val="18"/>
              </w:rPr>
              <w:t>expense</w:t>
            </w:r>
          </w:p>
        </w:tc>
        <w:tc>
          <w:tcPr>
            <w:tcW w:w="649" w:type="dxa"/>
          </w:tcPr>
          <w:p>
            <w:pPr>
              <w:pStyle w:val="TableParagraph"/>
              <w:rPr>
                <w:rFonts w:ascii="Times New Roman"/>
                <w:sz w:val="16"/>
              </w:rPr>
            </w:pPr>
          </w:p>
        </w:tc>
        <w:tc>
          <w:tcPr>
            <w:tcW w:w="1384" w:type="dxa"/>
          </w:tcPr>
          <w:p>
            <w:pPr>
              <w:pStyle w:val="TableParagraph"/>
              <w:spacing w:line="209" w:lineRule="exact"/>
              <w:ind w:right="172"/>
              <w:jc w:val="right"/>
              <w:rPr>
                <w:sz w:val="18"/>
              </w:rPr>
            </w:pPr>
            <w:r>
              <w:rPr>
                <w:color w:val="231F20"/>
                <w:spacing w:val="-2"/>
                <w:w w:val="105"/>
                <w:sz w:val="18"/>
              </w:rPr>
              <w:t>(587,534)</w:t>
            </w:r>
          </w:p>
        </w:tc>
        <w:tc>
          <w:tcPr>
            <w:tcW w:w="1257" w:type="dxa"/>
          </w:tcPr>
          <w:p>
            <w:pPr>
              <w:pStyle w:val="TableParagraph"/>
              <w:spacing w:line="209" w:lineRule="exact"/>
              <w:ind w:right="173"/>
              <w:jc w:val="right"/>
              <w:rPr>
                <w:sz w:val="18"/>
              </w:rPr>
            </w:pPr>
            <w:r>
              <w:rPr>
                <w:color w:val="231F20"/>
                <w:spacing w:val="-2"/>
                <w:w w:val="105"/>
                <w:sz w:val="18"/>
              </w:rPr>
              <w:t>(487,024)</w:t>
            </w:r>
          </w:p>
        </w:tc>
        <w:tc>
          <w:tcPr>
            <w:tcW w:w="1257" w:type="dxa"/>
          </w:tcPr>
          <w:p>
            <w:pPr>
              <w:pStyle w:val="TableParagraph"/>
              <w:spacing w:line="209" w:lineRule="exact"/>
              <w:ind w:right="172"/>
              <w:jc w:val="right"/>
              <w:rPr>
                <w:sz w:val="18"/>
              </w:rPr>
            </w:pPr>
            <w:r>
              <w:rPr>
                <w:color w:val="231F20"/>
                <w:spacing w:val="-2"/>
                <w:w w:val="105"/>
                <w:sz w:val="18"/>
              </w:rPr>
              <w:t>(587,534)</w:t>
            </w:r>
          </w:p>
        </w:tc>
        <w:tc>
          <w:tcPr>
            <w:tcW w:w="1086" w:type="dxa"/>
          </w:tcPr>
          <w:p>
            <w:pPr>
              <w:pStyle w:val="TableParagraph"/>
              <w:spacing w:line="209" w:lineRule="exact"/>
              <w:ind w:right="3"/>
              <w:jc w:val="right"/>
              <w:rPr>
                <w:sz w:val="18"/>
              </w:rPr>
            </w:pPr>
            <w:r>
              <w:rPr>
                <w:color w:val="231F20"/>
                <w:spacing w:val="-2"/>
                <w:w w:val="105"/>
                <w:sz w:val="18"/>
              </w:rPr>
              <w:t>(487,024)</w:t>
            </w:r>
          </w:p>
        </w:tc>
      </w:tr>
      <w:tr>
        <w:trPr>
          <w:trHeight w:val="230" w:hRule="atLeast"/>
        </w:trPr>
        <w:tc>
          <w:tcPr>
            <w:tcW w:w="4659" w:type="dxa"/>
          </w:tcPr>
          <w:p>
            <w:pPr>
              <w:pStyle w:val="TableParagraph"/>
              <w:spacing w:line="210" w:lineRule="exact"/>
              <w:ind w:left="50"/>
              <w:rPr>
                <w:sz w:val="18"/>
              </w:rPr>
            </w:pPr>
            <w:r>
              <w:rPr>
                <w:color w:val="231F20"/>
                <w:spacing w:val="-2"/>
                <w:w w:val="105"/>
                <w:sz w:val="18"/>
              </w:rPr>
              <w:t>Administration</w:t>
            </w:r>
          </w:p>
        </w:tc>
        <w:tc>
          <w:tcPr>
            <w:tcW w:w="649" w:type="dxa"/>
          </w:tcPr>
          <w:p>
            <w:pPr>
              <w:pStyle w:val="TableParagraph"/>
              <w:rPr>
                <w:rFonts w:ascii="Times New Roman"/>
                <w:sz w:val="16"/>
              </w:rPr>
            </w:pPr>
          </w:p>
        </w:tc>
        <w:tc>
          <w:tcPr>
            <w:tcW w:w="1384" w:type="dxa"/>
          </w:tcPr>
          <w:p>
            <w:pPr>
              <w:pStyle w:val="TableParagraph"/>
              <w:spacing w:line="210" w:lineRule="exact"/>
              <w:ind w:right="171"/>
              <w:jc w:val="right"/>
              <w:rPr>
                <w:sz w:val="18"/>
              </w:rPr>
            </w:pPr>
            <w:r>
              <w:rPr>
                <w:color w:val="231F20"/>
                <w:spacing w:val="-2"/>
                <w:w w:val="105"/>
                <w:sz w:val="18"/>
              </w:rPr>
              <w:t>(3,871,621)</w:t>
            </w:r>
          </w:p>
        </w:tc>
        <w:tc>
          <w:tcPr>
            <w:tcW w:w="1257" w:type="dxa"/>
          </w:tcPr>
          <w:p>
            <w:pPr>
              <w:pStyle w:val="TableParagraph"/>
              <w:spacing w:line="210" w:lineRule="exact"/>
              <w:ind w:left="206"/>
              <w:rPr>
                <w:sz w:val="18"/>
              </w:rPr>
            </w:pPr>
            <w:r>
              <w:rPr>
                <w:color w:val="231F20"/>
                <w:spacing w:val="-2"/>
                <w:w w:val="105"/>
                <w:sz w:val="18"/>
              </w:rPr>
              <w:t>(5,216,782)</w:t>
            </w:r>
          </w:p>
        </w:tc>
        <w:tc>
          <w:tcPr>
            <w:tcW w:w="1257" w:type="dxa"/>
          </w:tcPr>
          <w:p>
            <w:pPr>
              <w:pStyle w:val="TableParagraph"/>
              <w:spacing w:line="210" w:lineRule="exact"/>
              <w:ind w:right="173"/>
              <w:jc w:val="right"/>
              <w:rPr>
                <w:sz w:val="18"/>
              </w:rPr>
            </w:pPr>
            <w:r>
              <w:rPr>
                <w:color w:val="231F20"/>
                <w:spacing w:val="-2"/>
                <w:w w:val="105"/>
                <w:sz w:val="18"/>
              </w:rPr>
              <w:t>(3,805,254)</w:t>
            </w:r>
          </w:p>
        </w:tc>
        <w:tc>
          <w:tcPr>
            <w:tcW w:w="1086" w:type="dxa"/>
          </w:tcPr>
          <w:p>
            <w:pPr>
              <w:pStyle w:val="TableParagraph"/>
              <w:spacing w:line="210" w:lineRule="exact"/>
              <w:ind w:right="3"/>
              <w:jc w:val="right"/>
              <w:rPr>
                <w:sz w:val="18"/>
              </w:rPr>
            </w:pPr>
            <w:r>
              <w:rPr>
                <w:color w:val="231F20"/>
                <w:spacing w:val="-2"/>
                <w:w w:val="105"/>
                <w:sz w:val="18"/>
              </w:rPr>
              <w:t>(5,149,881)</w:t>
            </w:r>
          </w:p>
        </w:tc>
      </w:tr>
      <w:tr>
        <w:trPr>
          <w:trHeight w:val="229" w:hRule="atLeast"/>
        </w:trPr>
        <w:tc>
          <w:tcPr>
            <w:tcW w:w="4659" w:type="dxa"/>
          </w:tcPr>
          <w:p>
            <w:pPr>
              <w:pStyle w:val="TableParagraph"/>
              <w:spacing w:line="209" w:lineRule="exact"/>
              <w:ind w:left="50"/>
              <w:rPr>
                <w:sz w:val="18"/>
              </w:rPr>
            </w:pPr>
            <w:r>
              <w:rPr>
                <w:color w:val="231F20"/>
                <w:w w:val="105"/>
                <w:sz w:val="18"/>
              </w:rPr>
              <w:t>Research</w:t>
            </w:r>
            <w:r>
              <w:rPr>
                <w:color w:val="231F20"/>
                <w:spacing w:val="-8"/>
                <w:w w:val="105"/>
                <w:sz w:val="18"/>
              </w:rPr>
              <w:t> </w:t>
            </w:r>
            <w:r>
              <w:rPr>
                <w:color w:val="231F20"/>
                <w:spacing w:val="-2"/>
                <w:w w:val="105"/>
                <w:sz w:val="18"/>
              </w:rPr>
              <w:t>expense</w:t>
            </w:r>
          </w:p>
        </w:tc>
        <w:tc>
          <w:tcPr>
            <w:tcW w:w="649" w:type="dxa"/>
          </w:tcPr>
          <w:p>
            <w:pPr>
              <w:pStyle w:val="TableParagraph"/>
              <w:rPr>
                <w:rFonts w:ascii="Times New Roman"/>
                <w:sz w:val="16"/>
              </w:rPr>
            </w:pPr>
          </w:p>
        </w:tc>
        <w:tc>
          <w:tcPr>
            <w:tcW w:w="1384" w:type="dxa"/>
          </w:tcPr>
          <w:p>
            <w:pPr>
              <w:pStyle w:val="TableParagraph"/>
              <w:spacing w:line="209" w:lineRule="exact"/>
              <w:ind w:right="172"/>
              <w:jc w:val="right"/>
              <w:rPr>
                <w:sz w:val="18"/>
              </w:rPr>
            </w:pPr>
            <w:r>
              <w:rPr>
                <w:color w:val="231F20"/>
                <w:spacing w:val="-2"/>
                <w:w w:val="105"/>
                <w:sz w:val="18"/>
              </w:rPr>
              <w:t>(104,497)</w:t>
            </w:r>
          </w:p>
        </w:tc>
        <w:tc>
          <w:tcPr>
            <w:tcW w:w="1257" w:type="dxa"/>
          </w:tcPr>
          <w:p>
            <w:pPr>
              <w:pStyle w:val="TableParagraph"/>
              <w:spacing w:line="209" w:lineRule="exact"/>
              <w:ind w:right="174"/>
              <w:jc w:val="right"/>
              <w:rPr>
                <w:sz w:val="18"/>
              </w:rPr>
            </w:pPr>
            <w:r>
              <w:rPr>
                <w:color w:val="231F20"/>
                <w:spacing w:val="-2"/>
                <w:w w:val="105"/>
                <w:sz w:val="18"/>
              </w:rPr>
              <w:t>(57,189)</w:t>
            </w:r>
          </w:p>
        </w:tc>
        <w:tc>
          <w:tcPr>
            <w:tcW w:w="1257" w:type="dxa"/>
          </w:tcPr>
          <w:p>
            <w:pPr>
              <w:pStyle w:val="TableParagraph"/>
              <w:spacing w:line="209" w:lineRule="exact"/>
              <w:ind w:right="172"/>
              <w:jc w:val="right"/>
              <w:rPr>
                <w:sz w:val="18"/>
              </w:rPr>
            </w:pPr>
            <w:r>
              <w:rPr>
                <w:color w:val="231F20"/>
                <w:spacing w:val="-2"/>
                <w:w w:val="105"/>
                <w:sz w:val="18"/>
              </w:rPr>
              <w:t>(104,497)</w:t>
            </w:r>
          </w:p>
        </w:tc>
        <w:tc>
          <w:tcPr>
            <w:tcW w:w="1086" w:type="dxa"/>
          </w:tcPr>
          <w:p>
            <w:pPr>
              <w:pStyle w:val="TableParagraph"/>
              <w:spacing w:line="209" w:lineRule="exact"/>
              <w:ind w:right="3"/>
              <w:jc w:val="right"/>
              <w:rPr>
                <w:sz w:val="18"/>
              </w:rPr>
            </w:pPr>
            <w:r>
              <w:rPr>
                <w:color w:val="231F20"/>
                <w:spacing w:val="-2"/>
                <w:w w:val="105"/>
                <w:sz w:val="18"/>
              </w:rPr>
              <w:t>(57,189)</w:t>
            </w:r>
          </w:p>
        </w:tc>
      </w:tr>
      <w:tr>
        <w:trPr>
          <w:trHeight w:val="229" w:hRule="atLeast"/>
        </w:trPr>
        <w:tc>
          <w:tcPr>
            <w:tcW w:w="4659" w:type="dxa"/>
          </w:tcPr>
          <w:p>
            <w:pPr>
              <w:pStyle w:val="TableParagraph"/>
              <w:spacing w:line="209" w:lineRule="exact"/>
              <w:ind w:left="50"/>
              <w:rPr>
                <w:sz w:val="18"/>
              </w:rPr>
            </w:pPr>
            <w:r>
              <w:rPr>
                <w:color w:val="231F20"/>
                <w:w w:val="105"/>
                <w:sz w:val="18"/>
              </w:rPr>
              <w:t>Depreciation</w:t>
            </w:r>
            <w:r>
              <w:rPr>
                <w:color w:val="231F20"/>
                <w:spacing w:val="-8"/>
                <w:w w:val="105"/>
                <w:sz w:val="18"/>
              </w:rPr>
              <w:t> </w:t>
            </w:r>
            <w:r>
              <w:rPr>
                <w:color w:val="231F20"/>
                <w:w w:val="105"/>
                <w:sz w:val="18"/>
              </w:rPr>
              <w:t>and</w:t>
            </w:r>
            <w:r>
              <w:rPr>
                <w:color w:val="231F20"/>
                <w:spacing w:val="-8"/>
                <w:w w:val="105"/>
                <w:sz w:val="18"/>
              </w:rPr>
              <w:t> </w:t>
            </w:r>
            <w:r>
              <w:rPr>
                <w:color w:val="231F20"/>
                <w:spacing w:val="-2"/>
                <w:w w:val="105"/>
                <w:sz w:val="18"/>
              </w:rPr>
              <w:t>amortisation</w:t>
            </w:r>
          </w:p>
        </w:tc>
        <w:tc>
          <w:tcPr>
            <w:tcW w:w="649" w:type="dxa"/>
          </w:tcPr>
          <w:p>
            <w:pPr>
              <w:pStyle w:val="TableParagraph"/>
              <w:spacing w:line="209" w:lineRule="exact"/>
              <w:ind w:left="250"/>
              <w:rPr>
                <w:sz w:val="18"/>
              </w:rPr>
            </w:pPr>
            <w:r>
              <w:rPr>
                <w:color w:val="231F20"/>
                <w:w w:val="104"/>
                <w:sz w:val="18"/>
              </w:rPr>
              <w:t>5</w:t>
            </w:r>
          </w:p>
        </w:tc>
        <w:tc>
          <w:tcPr>
            <w:tcW w:w="1384" w:type="dxa"/>
          </w:tcPr>
          <w:p>
            <w:pPr>
              <w:pStyle w:val="TableParagraph"/>
              <w:spacing w:line="209" w:lineRule="exact"/>
              <w:ind w:right="171"/>
              <w:jc w:val="right"/>
              <w:rPr>
                <w:sz w:val="18"/>
              </w:rPr>
            </w:pPr>
            <w:r>
              <w:rPr>
                <w:color w:val="231F20"/>
                <w:spacing w:val="-2"/>
                <w:w w:val="105"/>
                <w:sz w:val="18"/>
              </w:rPr>
              <w:t>(1,157,452)</w:t>
            </w:r>
          </w:p>
        </w:tc>
        <w:tc>
          <w:tcPr>
            <w:tcW w:w="1257" w:type="dxa"/>
          </w:tcPr>
          <w:p>
            <w:pPr>
              <w:pStyle w:val="TableParagraph"/>
              <w:spacing w:line="209" w:lineRule="exact"/>
              <w:ind w:left="206"/>
              <w:rPr>
                <w:sz w:val="18"/>
              </w:rPr>
            </w:pPr>
            <w:r>
              <w:rPr>
                <w:color w:val="231F20"/>
                <w:spacing w:val="-2"/>
                <w:w w:val="105"/>
                <w:sz w:val="18"/>
              </w:rPr>
              <w:t>(1,139,197)</w:t>
            </w:r>
          </w:p>
        </w:tc>
        <w:tc>
          <w:tcPr>
            <w:tcW w:w="1257" w:type="dxa"/>
          </w:tcPr>
          <w:p>
            <w:pPr>
              <w:pStyle w:val="TableParagraph"/>
              <w:spacing w:line="209" w:lineRule="exact"/>
              <w:ind w:right="173"/>
              <w:jc w:val="right"/>
              <w:rPr>
                <w:sz w:val="18"/>
              </w:rPr>
            </w:pPr>
            <w:r>
              <w:rPr>
                <w:color w:val="231F20"/>
                <w:spacing w:val="-2"/>
                <w:w w:val="105"/>
                <w:sz w:val="18"/>
              </w:rPr>
              <w:t>(1,157,452)</w:t>
            </w:r>
          </w:p>
        </w:tc>
        <w:tc>
          <w:tcPr>
            <w:tcW w:w="1086" w:type="dxa"/>
          </w:tcPr>
          <w:p>
            <w:pPr>
              <w:pStyle w:val="TableParagraph"/>
              <w:spacing w:line="209" w:lineRule="exact"/>
              <w:ind w:right="3"/>
              <w:jc w:val="right"/>
              <w:rPr>
                <w:sz w:val="18"/>
              </w:rPr>
            </w:pPr>
            <w:r>
              <w:rPr>
                <w:color w:val="231F20"/>
                <w:spacing w:val="-2"/>
                <w:w w:val="105"/>
                <w:sz w:val="18"/>
              </w:rPr>
              <w:t>(1,139,197)</w:t>
            </w:r>
          </w:p>
        </w:tc>
      </w:tr>
      <w:tr>
        <w:trPr>
          <w:trHeight w:val="211" w:hRule="atLeast"/>
        </w:trPr>
        <w:tc>
          <w:tcPr>
            <w:tcW w:w="4659" w:type="dxa"/>
          </w:tcPr>
          <w:p>
            <w:pPr>
              <w:pStyle w:val="TableParagraph"/>
              <w:spacing w:line="191" w:lineRule="exact"/>
              <w:ind w:left="50"/>
              <w:rPr>
                <w:sz w:val="18"/>
              </w:rPr>
            </w:pPr>
            <w:r>
              <w:rPr>
                <w:color w:val="231F20"/>
                <w:w w:val="105"/>
                <w:sz w:val="18"/>
              </w:rPr>
              <w:t>Finance</w:t>
            </w:r>
            <w:r>
              <w:rPr>
                <w:color w:val="231F20"/>
                <w:spacing w:val="-10"/>
                <w:w w:val="105"/>
                <w:sz w:val="18"/>
              </w:rPr>
              <w:t> </w:t>
            </w:r>
            <w:r>
              <w:rPr>
                <w:color w:val="231F20"/>
                <w:spacing w:val="-4"/>
                <w:w w:val="105"/>
                <w:sz w:val="18"/>
              </w:rPr>
              <w:t>costs</w:t>
            </w:r>
          </w:p>
        </w:tc>
        <w:tc>
          <w:tcPr>
            <w:tcW w:w="649" w:type="dxa"/>
          </w:tcPr>
          <w:p>
            <w:pPr>
              <w:pStyle w:val="TableParagraph"/>
              <w:rPr>
                <w:rFonts w:ascii="Times New Roman"/>
                <w:sz w:val="14"/>
              </w:rPr>
            </w:pPr>
          </w:p>
        </w:tc>
        <w:tc>
          <w:tcPr>
            <w:tcW w:w="1384" w:type="dxa"/>
            <w:tcBorders>
              <w:bottom w:val="single" w:sz="2" w:space="0" w:color="231F20"/>
            </w:tcBorders>
          </w:tcPr>
          <w:p>
            <w:pPr>
              <w:pStyle w:val="TableParagraph"/>
              <w:spacing w:line="191" w:lineRule="exact"/>
              <w:ind w:right="172"/>
              <w:jc w:val="right"/>
              <w:rPr>
                <w:sz w:val="18"/>
              </w:rPr>
            </w:pPr>
            <w:r>
              <w:rPr>
                <w:color w:val="231F20"/>
                <w:spacing w:val="-2"/>
                <w:w w:val="105"/>
                <w:sz w:val="18"/>
              </w:rPr>
              <w:t>(148,035)</w:t>
            </w:r>
          </w:p>
        </w:tc>
        <w:tc>
          <w:tcPr>
            <w:tcW w:w="1257" w:type="dxa"/>
            <w:tcBorders>
              <w:bottom w:val="single" w:sz="2" w:space="0" w:color="231F20"/>
            </w:tcBorders>
          </w:tcPr>
          <w:p>
            <w:pPr>
              <w:pStyle w:val="TableParagraph"/>
              <w:spacing w:line="191" w:lineRule="exact"/>
              <w:ind w:right="173"/>
              <w:jc w:val="right"/>
              <w:rPr>
                <w:sz w:val="18"/>
              </w:rPr>
            </w:pPr>
            <w:r>
              <w:rPr>
                <w:color w:val="231F20"/>
                <w:spacing w:val="-2"/>
                <w:w w:val="105"/>
                <w:sz w:val="18"/>
              </w:rPr>
              <w:t>(121,205)</w:t>
            </w:r>
          </w:p>
        </w:tc>
        <w:tc>
          <w:tcPr>
            <w:tcW w:w="1257" w:type="dxa"/>
            <w:tcBorders>
              <w:bottom w:val="single" w:sz="2" w:space="0" w:color="231F20"/>
            </w:tcBorders>
          </w:tcPr>
          <w:p>
            <w:pPr>
              <w:pStyle w:val="TableParagraph"/>
              <w:spacing w:line="191" w:lineRule="exact"/>
              <w:ind w:right="172"/>
              <w:jc w:val="right"/>
              <w:rPr>
                <w:sz w:val="18"/>
              </w:rPr>
            </w:pPr>
            <w:r>
              <w:rPr>
                <w:color w:val="231F20"/>
                <w:spacing w:val="-2"/>
                <w:w w:val="105"/>
                <w:sz w:val="18"/>
              </w:rPr>
              <w:t>(148,035)</w:t>
            </w:r>
          </w:p>
        </w:tc>
        <w:tc>
          <w:tcPr>
            <w:tcW w:w="1086" w:type="dxa"/>
            <w:tcBorders>
              <w:bottom w:val="single" w:sz="2" w:space="0" w:color="231F20"/>
            </w:tcBorders>
          </w:tcPr>
          <w:p>
            <w:pPr>
              <w:pStyle w:val="TableParagraph"/>
              <w:spacing w:line="191" w:lineRule="exact"/>
              <w:ind w:right="3"/>
              <w:jc w:val="right"/>
              <w:rPr>
                <w:sz w:val="18"/>
              </w:rPr>
            </w:pPr>
            <w:r>
              <w:rPr>
                <w:color w:val="231F20"/>
                <w:spacing w:val="-2"/>
                <w:w w:val="105"/>
                <w:sz w:val="18"/>
              </w:rPr>
              <w:t>(121,205)</w:t>
            </w:r>
          </w:p>
        </w:tc>
      </w:tr>
      <w:tr>
        <w:trPr>
          <w:trHeight w:val="592" w:hRule="atLeast"/>
        </w:trPr>
        <w:tc>
          <w:tcPr>
            <w:tcW w:w="4659" w:type="dxa"/>
          </w:tcPr>
          <w:p>
            <w:pPr>
              <w:pStyle w:val="TableParagraph"/>
              <w:spacing w:before="9"/>
              <w:rPr>
                <w:rFonts w:ascii="Arial"/>
                <w:b/>
                <w:sz w:val="20"/>
              </w:rPr>
            </w:pPr>
          </w:p>
          <w:p>
            <w:pPr>
              <w:pStyle w:val="TableParagraph"/>
              <w:ind w:left="50"/>
              <w:rPr>
                <w:b/>
                <w:sz w:val="18"/>
              </w:rPr>
            </w:pPr>
            <w:r>
              <w:rPr>
                <w:b/>
                <w:color w:val="231F20"/>
                <w:w w:val="105"/>
                <w:sz w:val="18"/>
              </w:rPr>
              <w:t>Surplus/(deficit)</w:t>
            </w:r>
            <w:r>
              <w:rPr>
                <w:b/>
                <w:color w:val="231F20"/>
                <w:spacing w:val="-9"/>
                <w:w w:val="105"/>
                <w:sz w:val="18"/>
              </w:rPr>
              <w:t> </w:t>
            </w:r>
            <w:r>
              <w:rPr>
                <w:b/>
                <w:color w:val="231F20"/>
                <w:w w:val="105"/>
                <w:sz w:val="18"/>
              </w:rPr>
              <w:t>before</w:t>
            </w:r>
            <w:r>
              <w:rPr>
                <w:b/>
                <w:color w:val="231F20"/>
                <w:spacing w:val="-9"/>
                <w:w w:val="105"/>
                <w:sz w:val="18"/>
              </w:rPr>
              <w:t> </w:t>
            </w:r>
            <w:r>
              <w:rPr>
                <w:b/>
                <w:color w:val="231F20"/>
                <w:w w:val="105"/>
                <w:sz w:val="18"/>
              </w:rPr>
              <w:t>income</w:t>
            </w:r>
            <w:r>
              <w:rPr>
                <w:b/>
                <w:color w:val="231F20"/>
                <w:spacing w:val="-9"/>
                <w:w w:val="105"/>
                <w:sz w:val="18"/>
              </w:rPr>
              <w:t> </w:t>
            </w:r>
            <w:r>
              <w:rPr>
                <w:b/>
                <w:color w:val="231F20"/>
                <w:w w:val="105"/>
                <w:sz w:val="18"/>
              </w:rPr>
              <w:t>tax</w:t>
            </w:r>
            <w:r>
              <w:rPr>
                <w:b/>
                <w:color w:val="231F20"/>
                <w:spacing w:val="-9"/>
                <w:w w:val="105"/>
                <w:sz w:val="18"/>
              </w:rPr>
              <w:t> </w:t>
            </w:r>
            <w:r>
              <w:rPr>
                <w:b/>
                <w:color w:val="231F20"/>
                <w:spacing w:val="-2"/>
                <w:w w:val="105"/>
                <w:sz w:val="18"/>
              </w:rPr>
              <w:t>expense</w:t>
            </w:r>
          </w:p>
        </w:tc>
        <w:tc>
          <w:tcPr>
            <w:tcW w:w="649" w:type="dxa"/>
          </w:tcPr>
          <w:p>
            <w:pPr>
              <w:pStyle w:val="TableParagraph"/>
              <w:rPr>
                <w:rFonts w:ascii="Times New Roman"/>
                <w:sz w:val="18"/>
              </w:rPr>
            </w:pPr>
          </w:p>
        </w:tc>
        <w:tc>
          <w:tcPr>
            <w:tcW w:w="1384" w:type="dxa"/>
            <w:tcBorders>
              <w:top w:val="single" w:sz="2" w:space="0" w:color="231F20"/>
            </w:tcBorders>
          </w:tcPr>
          <w:p>
            <w:pPr>
              <w:pStyle w:val="TableParagraph"/>
              <w:spacing w:before="9"/>
              <w:rPr>
                <w:rFonts w:ascii="Arial"/>
                <w:b/>
                <w:sz w:val="20"/>
              </w:rPr>
            </w:pPr>
          </w:p>
          <w:p>
            <w:pPr>
              <w:pStyle w:val="TableParagraph"/>
              <w:ind w:right="172"/>
              <w:jc w:val="right"/>
              <w:rPr>
                <w:sz w:val="18"/>
              </w:rPr>
            </w:pPr>
            <w:r>
              <w:rPr>
                <w:color w:val="231F20"/>
                <w:spacing w:val="-2"/>
                <w:w w:val="105"/>
                <w:sz w:val="18"/>
              </w:rPr>
              <w:t>(662,223)</w:t>
            </w:r>
          </w:p>
        </w:tc>
        <w:tc>
          <w:tcPr>
            <w:tcW w:w="1257" w:type="dxa"/>
            <w:tcBorders>
              <w:top w:val="single" w:sz="2" w:space="0" w:color="231F20"/>
            </w:tcBorders>
          </w:tcPr>
          <w:p>
            <w:pPr>
              <w:pStyle w:val="TableParagraph"/>
              <w:spacing w:before="9"/>
              <w:rPr>
                <w:rFonts w:ascii="Arial"/>
                <w:b/>
                <w:sz w:val="20"/>
              </w:rPr>
            </w:pPr>
          </w:p>
          <w:p>
            <w:pPr>
              <w:pStyle w:val="TableParagraph"/>
              <w:ind w:left="504"/>
              <w:rPr>
                <w:sz w:val="18"/>
              </w:rPr>
            </w:pPr>
            <w:r>
              <w:rPr>
                <w:color w:val="231F20"/>
                <w:spacing w:val="-2"/>
                <w:w w:val="105"/>
                <w:sz w:val="18"/>
              </w:rPr>
              <w:t>10,559</w:t>
            </w:r>
          </w:p>
        </w:tc>
        <w:tc>
          <w:tcPr>
            <w:tcW w:w="1257" w:type="dxa"/>
            <w:tcBorders>
              <w:top w:val="single" w:sz="2" w:space="0" w:color="231F20"/>
            </w:tcBorders>
          </w:tcPr>
          <w:p>
            <w:pPr>
              <w:pStyle w:val="TableParagraph"/>
              <w:spacing w:before="9"/>
              <w:rPr>
                <w:rFonts w:ascii="Arial"/>
                <w:b/>
                <w:sz w:val="20"/>
              </w:rPr>
            </w:pPr>
          </w:p>
          <w:p>
            <w:pPr>
              <w:pStyle w:val="TableParagraph"/>
              <w:ind w:right="172"/>
              <w:jc w:val="right"/>
              <w:rPr>
                <w:sz w:val="18"/>
              </w:rPr>
            </w:pPr>
            <w:r>
              <w:rPr>
                <w:color w:val="231F20"/>
                <w:spacing w:val="-2"/>
                <w:w w:val="105"/>
                <w:sz w:val="18"/>
              </w:rPr>
              <w:t>(702,364)</w:t>
            </w:r>
          </w:p>
        </w:tc>
        <w:tc>
          <w:tcPr>
            <w:tcW w:w="1086" w:type="dxa"/>
            <w:tcBorders>
              <w:top w:val="single" w:sz="2" w:space="0" w:color="231F20"/>
            </w:tcBorders>
          </w:tcPr>
          <w:p>
            <w:pPr>
              <w:pStyle w:val="TableParagraph"/>
              <w:spacing w:before="9"/>
              <w:rPr>
                <w:rFonts w:ascii="Arial"/>
                <w:b/>
                <w:sz w:val="20"/>
              </w:rPr>
            </w:pPr>
          </w:p>
          <w:p>
            <w:pPr>
              <w:pStyle w:val="TableParagraph"/>
              <w:ind w:right="57"/>
              <w:jc w:val="right"/>
              <w:rPr>
                <w:sz w:val="18"/>
              </w:rPr>
            </w:pPr>
            <w:r>
              <w:rPr>
                <w:color w:val="231F20"/>
                <w:spacing w:val="-2"/>
                <w:w w:val="105"/>
                <w:sz w:val="18"/>
              </w:rPr>
              <w:t>62,767</w:t>
            </w:r>
          </w:p>
        </w:tc>
      </w:tr>
      <w:tr>
        <w:trPr>
          <w:trHeight w:val="325" w:hRule="atLeast"/>
        </w:trPr>
        <w:tc>
          <w:tcPr>
            <w:tcW w:w="4659" w:type="dxa"/>
          </w:tcPr>
          <w:p>
            <w:pPr>
              <w:pStyle w:val="TableParagraph"/>
              <w:spacing w:line="201" w:lineRule="exact" w:before="104"/>
              <w:ind w:left="50"/>
              <w:rPr>
                <w:sz w:val="18"/>
              </w:rPr>
            </w:pPr>
            <w:r>
              <w:rPr>
                <w:color w:val="231F20"/>
                <w:w w:val="105"/>
                <w:sz w:val="18"/>
              </w:rPr>
              <w:t>Income</w:t>
            </w:r>
            <w:r>
              <w:rPr>
                <w:color w:val="231F20"/>
                <w:spacing w:val="-6"/>
                <w:w w:val="105"/>
                <w:sz w:val="18"/>
              </w:rPr>
              <w:t> </w:t>
            </w:r>
            <w:r>
              <w:rPr>
                <w:color w:val="231F20"/>
                <w:w w:val="105"/>
                <w:sz w:val="18"/>
              </w:rPr>
              <w:t>tax</w:t>
            </w:r>
            <w:r>
              <w:rPr>
                <w:color w:val="231F20"/>
                <w:spacing w:val="-4"/>
                <w:w w:val="105"/>
                <w:sz w:val="18"/>
              </w:rPr>
              <w:t> </w:t>
            </w:r>
            <w:r>
              <w:rPr>
                <w:color w:val="231F20"/>
                <w:spacing w:val="-2"/>
                <w:w w:val="105"/>
                <w:sz w:val="18"/>
              </w:rPr>
              <w:t>expense</w:t>
            </w:r>
          </w:p>
        </w:tc>
        <w:tc>
          <w:tcPr>
            <w:tcW w:w="649" w:type="dxa"/>
          </w:tcPr>
          <w:p>
            <w:pPr>
              <w:pStyle w:val="TableParagraph"/>
              <w:rPr>
                <w:rFonts w:ascii="Times New Roman"/>
                <w:sz w:val="18"/>
              </w:rPr>
            </w:pPr>
          </w:p>
        </w:tc>
        <w:tc>
          <w:tcPr>
            <w:tcW w:w="1384" w:type="dxa"/>
            <w:tcBorders>
              <w:bottom w:val="single" w:sz="2" w:space="0" w:color="231F20"/>
            </w:tcBorders>
          </w:tcPr>
          <w:p>
            <w:pPr>
              <w:pStyle w:val="TableParagraph"/>
              <w:spacing w:line="201" w:lineRule="exact" w:before="104"/>
              <w:ind w:right="225"/>
              <w:jc w:val="right"/>
              <w:rPr>
                <w:sz w:val="18"/>
              </w:rPr>
            </w:pPr>
            <w:r>
              <w:rPr>
                <w:color w:val="231F20"/>
                <w:w w:val="104"/>
                <w:sz w:val="18"/>
              </w:rPr>
              <w:t>-</w:t>
            </w:r>
          </w:p>
        </w:tc>
        <w:tc>
          <w:tcPr>
            <w:tcW w:w="1257" w:type="dxa"/>
            <w:tcBorders>
              <w:bottom w:val="single" w:sz="2" w:space="0" w:color="231F20"/>
            </w:tcBorders>
          </w:tcPr>
          <w:p>
            <w:pPr>
              <w:pStyle w:val="TableParagraph"/>
              <w:spacing w:line="201" w:lineRule="exact" w:before="104"/>
              <w:ind w:right="227"/>
              <w:jc w:val="right"/>
              <w:rPr>
                <w:sz w:val="18"/>
              </w:rPr>
            </w:pPr>
            <w:r>
              <w:rPr>
                <w:color w:val="231F20"/>
                <w:w w:val="104"/>
                <w:sz w:val="18"/>
              </w:rPr>
              <w:t>-</w:t>
            </w:r>
          </w:p>
        </w:tc>
        <w:tc>
          <w:tcPr>
            <w:tcW w:w="1257" w:type="dxa"/>
            <w:tcBorders>
              <w:bottom w:val="single" w:sz="2" w:space="0" w:color="231F20"/>
            </w:tcBorders>
          </w:tcPr>
          <w:p>
            <w:pPr>
              <w:pStyle w:val="TableParagraph"/>
              <w:spacing w:line="201" w:lineRule="exact" w:before="104"/>
              <w:ind w:right="226"/>
              <w:jc w:val="right"/>
              <w:rPr>
                <w:sz w:val="18"/>
              </w:rPr>
            </w:pPr>
            <w:r>
              <w:rPr>
                <w:color w:val="231F20"/>
                <w:w w:val="104"/>
                <w:sz w:val="18"/>
              </w:rPr>
              <w:t>-</w:t>
            </w:r>
          </w:p>
        </w:tc>
        <w:tc>
          <w:tcPr>
            <w:tcW w:w="1086" w:type="dxa"/>
            <w:tcBorders>
              <w:bottom w:val="single" w:sz="2" w:space="0" w:color="231F20"/>
            </w:tcBorders>
          </w:tcPr>
          <w:p>
            <w:pPr>
              <w:pStyle w:val="TableParagraph"/>
              <w:spacing w:line="201" w:lineRule="exact" w:before="104"/>
              <w:ind w:right="56"/>
              <w:jc w:val="right"/>
              <w:rPr>
                <w:sz w:val="18"/>
              </w:rPr>
            </w:pPr>
            <w:r>
              <w:rPr>
                <w:color w:val="231F20"/>
                <w:w w:val="104"/>
                <w:sz w:val="18"/>
              </w:rPr>
              <w:t>-</w:t>
            </w:r>
          </w:p>
        </w:tc>
      </w:tr>
      <w:tr>
        <w:trPr>
          <w:trHeight w:val="1052" w:hRule="atLeast"/>
        </w:trPr>
        <w:tc>
          <w:tcPr>
            <w:tcW w:w="4659" w:type="dxa"/>
          </w:tcPr>
          <w:p>
            <w:pPr>
              <w:pStyle w:val="TableParagraph"/>
              <w:spacing w:before="9"/>
              <w:rPr>
                <w:rFonts w:ascii="Arial"/>
                <w:b/>
                <w:sz w:val="20"/>
              </w:rPr>
            </w:pPr>
          </w:p>
          <w:p>
            <w:pPr>
              <w:pStyle w:val="TableParagraph"/>
              <w:spacing w:line="249" w:lineRule="auto"/>
              <w:ind w:left="50"/>
              <w:rPr>
                <w:b/>
                <w:sz w:val="18"/>
              </w:rPr>
            </w:pPr>
            <w:r>
              <w:rPr>
                <w:b/>
                <w:color w:val="231F20"/>
                <w:w w:val="105"/>
                <w:sz w:val="18"/>
              </w:rPr>
              <w:t>Surplus/(deficit)</w:t>
            </w:r>
            <w:r>
              <w:rPr>
                <w:b/>
                <w:color w:val="231F20"/>
                <w:spacing w:val="-9"/>
                <w:w w:val="105"/>
                <w:sz w:val="18"/>
              </w:rPr>
              <w:t> </w:t>
            </w:r>
            <w:r>
              <w:rPr>
                <w:b/>
                <w:color w:val="231F20"/>
                <w:w w:val="105"/>
                <w:sz w:val="18"/>
              </w:rPr>
              <w:t>after</w:t>
            </w:r>
            <w:r>
              <w:rPr>
                <w:b/>
                <w:color w:val="231F20"/>
                <w:spacing w:val="-9"/>
                <w:w w:val="105"/>
                <w:sz w:val="18"/>
              </w:rPr>
              <w:t> </w:t>
            </w:r>
            <w:r>
              <w:rPr>
                <w:b/>
                <w:color w:val="231F20"/>
                <w:w w:val="105"/>
                <w:sz w:val="18"/>
              </w:rPr>
              <w:t>income</w:t>
            </w:r>
            <w:r>
              <w:rPr>
                <w:b/>
                <w:color w:val="231F20"/>
                <w:spacing w:val="-9"/>
                <w:w w:val="105"/>
                <w:sz w:val="18"/>
              </w:rPr>
              <w:t> </w:t>
            </w:r>
            <w:r>
              <w:rPr>
                <w:b/>
                <w:color w:val="231F20"/>
                <w:w w:val="105"/>
                <w:sz w:val="18"/>
              </w:rPr>
              <w:t>tax</w:t>
            </w:r>
            <w:r>
              <w:rPr>
                <w:b/>
                <w:color w:val="231F20"/>
                <w:spacing w:val="-9"/>
                <w:w w:val="105"/>
                <w:sz w:val="18"/>
              </w:rPr>
              <w:t> </w:t>
            </w:r>
            <w:r>
              <w:rPr>
                <w:b/>
                <w:color w:val="231F20"/>
                <w:w w:val="105"/>
                <w:sz w:val="18"/>
              </w:rPr>
              <w:t>expense</w:t>
            </w:r>
            <w:r>
              <w:rPr>
                <w:b/>
                <w:color w:val="231F20"/>
                <w:spacing w:val="-9"/>
                <w:w w:val="105"/>
                <w:sz w:val="18"/>
              </w:rPr>
              <w:t> </w:t>
            </w:r>
            <w:r>
              <w:rPr>
                <w:b/>
                <w:color w:val="231F20"/>
                <w:w w:val="105"/>
                <w:sz w:val="18"/>
              </w:rPr>
              <w:t>for</w:t>
            </w:r>
            <w:r>
              <w:rPr>
                <w:b/>
                <w:color w:val="231F20"/>
                <w:spacing w:val="-9"/>
                <w:w w:val="105"/>
                <w:sz w:val="18"/>
              </w:rPr>
              <w:t> </w:t>
            </w:r>
            <w:r>
              <w:rPr>
                <w:b/>
                <w:color w:val="231F20"/>
                <w:w w:val="105"/>
                <w:sz w:val="18"/>
              </w:rPr>
              <w:t>the</w:t>
            </w:r>
            <w:r>
              <w:rPr>
                <w:b/>
                <w:color w:val="231F20"/>
                <w:spacing w:val="-9"/>
                <w:w w:val="105"/>
                <w:sz w:val="18"/>
              </w:rPr>
              <w:t> </w:t>
            </w:r>
            <w:r>
              <w:rPr>
                <w:b/>
                <w:color w:val="231F20"/>
                <w:w w:val="105"/>
                <w:sz w:val="18"/>
              </w:rPr>
              <w:t>year attributable to the members of Australian College of </w:t>
            </w:r>
            <w:r>
              <w:rPr>
                <w:b/>
                <w:color w:val="231F20"/>
                <w:spacing w:val="-2"/>
                <w:w w:val="105"/>
                <w:sz w:val="18"/>
              </w:rPr>
              <w:t>Optometry</w:t>
            </w:r>
          </w:p>
        </w:tc>
        <w:tc>
          <w:tcPr>
            <w:tcW w:w="649" w:type="dxa"/>
          </w:tcPr>
          <w:p>
            <w:pPr>
              <w:pStyle w:val="TableParagraph"/>
              <w:rPr>
                <w:rFonts w:ascii="Times New Roman"/>
                <w:sz w:val="18"/>
              </w:rPr>
            </w:pPr>
          </w:p>
        </w:tc>
        <w:tc>
          <w:tcPr>
            <w:tcW w:w="1384" w:type="dxa"/>
            <w:tcBorders>
              <w:top w:val="single" w:sz="2" w:space="0" w:color="231F20"/>
            </w:tcBorders>
          </w:tcPr>
          <w:p>
            <w:pPr>
              <w:pStyle w:val="TableParagraph"/>
              <w:rPr>
                <w:rFonts w:ascii="Arial"/>
                <w:b/>
                <w:sz w:val="18"/>
              </w:rPr>
            </w:pPr>
          </w:p>
          <w:p>
            <w:pPr>
              <w:pStyle w:val="TableParagraph"/>
              <w:rPr>
                <w:rFonts w:ascii="Arial"/>
                <w:b/>
                <w:sz w:val="18"/>
              </w:rPr>
            </w:pPr>
          </w:p>
          <w:p>
            <w:pPr>
              <w:pStyle w:val="TableParagraph"/>
              <w:spacing w:before="7"/>
              <w:rPr>
                <w:rFonts w:ascii="Arial"/>
                <w:b/>
                <w:sz w:val="24"/>
              </w:rPr>
            </w:pPr>
          </w:p>
          <w:p>
            <w:pPr>
              <w:pStyle w:val="TableParagraph"/>
              <w:ind w:right="172"/>
              <w:jc w:val="right"/>
              <w:rPr>
                <w:sz w:val="18"/>
              </w:rPr>
            </w:pPr>
            <w:r>
              <w:rPr>
                <w:color w:val="231F20"/>
                <w:spacing w:val="-2"/>
                <w:w w:val="105"/>
                <w:sz w:val="18"/>
              </w:rPr>
              <w:t>(662,223)</w:t>
            </w:r>
          </w:p>
        </w:tc>
        <w:tc>
          <w:tcPr>
            <w:tcW w:w="1257" w:type="dxa"/>
            <w:tcBorders>
              <w:top w:val="single" w:sz="2" w:space="0" w:color="231F20"/>
            </w:tcBorders>
          </w:tcPr>
          <w:p>
            <w:pPr>
              <w:pStyle w:val="TableParagraph"/>
              <w:rPr>
                <w:rFonts w:ascii="Arial"/>
                <w:b/>
                <w:sz w:val="18"/>
              </w:rPr>
            </w:pPr>
          </w:p>
          <w:p>
            <w:pPr>
              <w:pStyle w:val="TableParagraph"/>
              <w:rPr>
                <w:rFonts w:ascii="Arial"/>
                <w:b/>
                <w:sz w:val="18"/>
              </w:rPr>
            </w:pPr>
          </w:p>
          <w:p>
            <w:pPr>
              <w:pStyle w:val="TableParagraph"/>
              <w:spacing w:before="7"/>
              <w:rPr>
                <w:rFonts w:ascii="Arial"/>
                <w:b/>
                <w:sz w:val="24"/>
              </w:rPr>
            </w:pPr>
          </w:p>
          <w:p>
            <w:pPr>
              <w:pStyle w:val="TableParagraph"/>
              <w:ind w:left="504"/>
              <w:rPr>
                <w:sz w:val="18"/>
              </w:rPr>
            </w:pPr>
            <w:r>
              <w:rPr>
                <w:color w:val="231F20"/>
                <w:spacing w:val="-2"/>
                <w:w w:val="105"/>
                <w:sz w:val="18"/>
              </w:rPr>
              <w:t>10,559</w:t>
            </w:r>
          </w:p>
        </w:tc>
        <w:tc>
          <w:tcPr>
            <w:tcW w:w="1257" w:type="dxa"/>
            <w:tcBorders>
              <w:top w:val="single" w:sz="2" w:space="0" w:color="231F20"/>
            </w:tcBorders>
          </w:tcPr>
          <w:p>
            <w:pPr>
              <w:pStyle w:val="TableParagraph"/>
              <w:rPr>
                <w:rFonts w:ascii="Arial"/>
                <w:b/>
                <w:sz w:val="18"/>
              </w:rPr>
            </w:pPr>
          </w:p>
          <w:p>
            <w:pPr>
              <w:pStyle w:val="TableParagraph"/>
              <w:rPr>
                <w:rFonts w:ascii="Arial"/>
                <w:b/>
                <w:sz w:val="18"/>
              </w:rPr>
            </w:pPr>
          </w:p>
          <w:p>
            <w:pPr>
              <w:pStyle w:val="TableParagraph"/>
              <w:spacing w:before="7"/>
              <w:rPr>
                <w:rFonts w:ascii="Arial"/>
                <w:b/>
                <w:sz w:val="24"/>
              </w:rPr>
            </w:pPr>
          </w:p>
          <w:p>
            <w:pPr>
              <w:pStyle w:val="TableParagraph"/>
              <w:ind w:right="172"/>
              <w:jc w:val="right"/>
              <w:rPr>
                <w:sz w:val="18"/>
              </w:rPr>
            </w:pPr>
            <w:r>
              <w:rPr>
                <w:color w:val="231F20"/>
                <w:spacing w:val="-2"/>
                <w:w w:val="105"/>
                <w:sz w:val="18"/>
              </w:rPr>
              <w:t>(702,364)</w:t>
            </w:r>
          </w:p>
        </w:tc>
        <w:tc>
          <w:tcPr>
            <w:tcW w:w="1086" w:type="dxa"/>
            <w:tcBorders>
              <w:top w:val="single" w:sz="2" w:space="0" w:color="231F20"/>
            </w:tcBorders>
          </w:tcPr>
          <w:p>
            <w:pPr>
              <w:pStyle w:val="TableParagraph"/>
              <w:rPr>
                <w:rFonts w:ascii="Arial"/>
                <w:b/>
                <w:sz w:val="18"/>
              </w:rPr>
            </w:pPr>
          </w:p>
          <w:p>
            <w:pPr>
              <w:pStyle w:val="TableParagraph"/>
              <w:rPr>
                <w:rFonts w:ascii="Arial"/>
                <w:b/>
                <w:sz w:val="18"/>
              </w:rPr>
            </w:pPr>
          </w:p>
          <w:p>
            <w:pPr>
              <w:pStyle w:val="TableParagraph"/>
              <w:spacing w:before="7"/>
              <w:rPr>
                <w:rFonts w:ascii="Arial"/>
                <w:b/>
                <w:sz w:val="24"/>
              </w:rPr>
            </w:pPr>
          </w:p>
          <w:p>
            <w:pPr>
              <w:pStyle w:val="TableParagraph"/>
              <w:ind w:right="57"/>
              <w:jc w:val="right"/>
              <w:rPr>
                <w:sz w:val="18"/>
              </w:rPr>
            </w:pPr>
            <w:r>
              <w:rPr>
                <w:color w:val="231F20"/>
                <w:spacing w:val="-2"/>
                <w:w w:val="105"/>
                <w:sz w:val="18"/>
              </w:rPr>
              <w:t>62,767</w:t>
            </w:r>
          </w:p>
        </w:tc>
      </w:tr>
      <w:tr>
        <w:trPr>
          <w:trHeight w:val="459" w:hRule="atLeast"/>
        </w:trPr>
        <w:tc>
          <w:tcPr>
            <w:tcW w:w="4659" w:type="dxa"/>
          </w:tcPr>
          <w:p>
            <w:pPr>
              <w:pStyle w:val="TableParagraph"/>
              <w:spacing w:before="105"/>
              <w:ind w:left="50"/>
              <w:rPr>
                <w:b/>
                <w:sz w:val="18"/>
              </w:rPr>
            </w:pPr>
            <w:r>
              <w:rPr>
                <w:b/>
                <w:color w:val="231F20"/>
                <w:w w:val="105"/>
                <w:sz w:val="18"/>
              </w:rPr>
              <w:t>Other</w:t>
            </w:r>
            <w:r>
              <w:rPr>
                <w:b/>
                <w:color w:val="231F20"/>
                <w:spacing w:val="-11"/>
                <w:w w:val="105"/>
                <w:sz w:val="18"/>
              </w:rPr>
              <w:t> </w:t>
            </w:r>
            <w:r>
              <w:rPr>
                <w:b/>
                <w:color w:val="231F20"/>
                <w:w w:val="105"/>
                <w:sz w:val="18"/>
              </w:rPr>
              <w:t>comprehensive</w:t>
            </w:r>
            <w:r>
              <w:rPr>
                <w:b/>
                <w:color w:val="231F20"/>
                <w:spacing w:val="-10"/>
                <w:w w:val="105"/>
                <w:sz w:val="18"/>
              </w:rPr>
              <w:t> </w:t>
            </w:r>
            <w:r>
              <w:rPr>
                <w:b/>
                <w:color w:val="231F20"/>
                <w:spacing w:val="-2"/>
                <w:w w:val="105"/>
                <w:sz w:val="18"/>
              </w:rPr>
              <w:t>income</w:t>
            </w:r>
          </w:p>
        </w:tc>
        <w:tc>
          <w:tcPr>
            <w:tcW w:w="649" w:type="dxa"/>
          </w:tcPr>
          <w:p>
            <w:pPr>
              <w:pStyle w:val="TableParagraph"/>
              <w:rPr>
                <w:rFonts w:ascii="Times New Roman"/>
                <w:sz w:val="18"/>
              </w:rPr>
            </w:pPr>
          </w:p>
        </w:tc>
        <w:tc>
          <w:tcPr>
            <w:tcW w:w="1384" w:type="dxa"/>
          </w:tcPr>
          <w:p>
            <w:pPr>
              <w:pStyle w:val="TableParagraph"/>
              <w:rPr>
                <w:rFonts w:ascii="Times New Roman"/>
                <w:sz w:val="18"/>
              </w:rPr>
            </w:pPr>
          </w:p>
        </w:tc>
        <w:tc>
          <w:tcPr>
            <w:tcW w:w="1257" w:type="dxa"/>
          </w:tcPr>
          <w:p>
            <w:pPr>
              <w:pStyle w:val="TableParagraph"/>
              <w:rPr>
                <w:rFonts w:ascii="Times New Roman"/>
                <w:sz w:val="18"/>
              </w:rPr>
            </w:pPr>
          </w:p>
        </w:tc>
        <w:tc>
          <w:tcPr>
            <w:tcW w:w="1257" w:type="dxa"/>
          </w:tcPr>
          <w:p>
            <w:pPr>
              <w:pStyle w:val="TableParagraph"/>
              <w:rPr>
                <w:rFonts w:ascii="Times New Roman"/>
                <w:sz w:val="18"/>
              </w:rPr>
            </w:pPr>
          </w:p>
        </w:tc>
        <w:tc>
          <w:tcPr>
            <w:tcW w:w="1086" w:type="dxa"/>
          </w:tcPr>
          <w:p>
            <w:pPr>
              <w:pStyle w:val="TableParagraph"/>
              <w:rPr>
                <w:rFonts w:ascii="Times New Roman"/>
                <w:sz w:val="18"/>
              </w:rPr>
            </w:pPr>
          </w:p>
        </w:tc>
      </w:tr>
      <w:tr>
        <w:trPr>
          <w:trHeight w:val="1033" w:hRule="atLeast"/>
        </w:trPr>
        <w:tc>
          <w:tcPr>
            <w:tcW w:w="4659" w:type="dxa"/>
          </w:tcPr>
          <w:p>
            <w:pPr>
              <w:pStyle w:val="TableParagraph"/>
              <w:spacing w:line="252" w:lineRule="auto" w:before="104"/>
              <w:ind w:left="50" w:right="94"/>
              <w:jc w:val="both"/>
              <w:rPr>
                <w:sz w:val="18"/>
              </w:rPr>
            </w:pPr>
            <w:r>
              <w:rPr>
                <w:i/>
                <w:color w:val="231F20"/>
                <w:w w:val="105"/>
                <w:sz w:val="18"/>
              </w:rPr>
              <w:t>Items</w:t>
            </w:r>
            <w:r>
              <w:rPr>
                <w:i/>
                <w:color w:val="231F20"/>
                <w:spacing w:val="-8"/>
                <w:w w:val="105"/>
                <w:sz w:val="18"/>
              </w:rPr>
              <w:t> </w:t>
            </w:r>
            <w:r>
              <w:rPr>
                <w:i/>
                <w:color w:val="231F20"/>
                <w:w w:val="105"/>
                <w:sz w:val="18"/>
              </w:rPr>
              <w:t>that</w:t>
            </w:r>
            <w:r>
              <w:rPr>
                <w:i/>
                <w:color w:val="231F20"/>
                <w:spacing w:val="-7"/>
                <w:w w:val="105"/>
                <w:sz w:val="18"/>
              </w:rPr>
              <w:t> </w:t>
            </w:r>
            <w:r>
              <w:rPr>
                <w:i/>
                <w:color w:val="231F20"/>
                <w:w w:val="105"/>
                <w:sz w:val="18"/>
              </w:rPr>
              <w:t>may</w:t>
            </w:r>
            <w:r>
              <w:rPr>
                <w:i/>
                <w:color w:val="231F20"/>
                <w:spacing w:val="-8"/>
                <w:w w:val="105"/>
                <w:sz w:val="18"/>
              </w:rPr>
              <w:t> </w:t>
            </w:r>
            <w:r>
              <w:rPr>
                <w:i/>
                <w:color w:val="231F20"/>
                <w:w w:val="105"/>
                <w:sz w:val="18"/>
              </w:rPr>
              <w:t>be</w:t>
            </w:r>
            <w:r>
              <w:rPr>
                <w:i/>
                <w:color w:val="231F20"/>
                <w:spacing w:val="-7"/>
                <w:w w:val="105"/>
                <w:sz w:val="18"/>
              </w:rPr>
              <w:t> </w:t>
            </w:r>
            <w:r>
              <w:rPr>
                <w:i/>
                <w:color w:val="231F20"/>
                <w:w w:val="105"/>
                <w:sz w:val="18"/>
              </w:rPr>
              <w:t>reclassified</w:t>
            </w:r>
            <w:r>
              <w:rPr>
                <w:i/>
                <w:color w:val="231F20"/>
                <w:spacing w:val="-7"/>
                <w:w w:val="105"/>
                <w:sz w:val="18"/>
              </w:rPr>
              <w:t> </w:t>
            </w:r>
            <w:r>
              <w:rPr>
                <w:i/>
                <w:color w:val="231F20"/>
                <w:w w:val="105"/>
                <w:sz w:val="18"/>
              </w:rPr>
              <w:t>subsequently</w:t>
            </w:r>
            <w:r>
              <w:rPr>
                <w:i/>
                <w:color w:val="231F20"/>
                <w:spacing w:val="-8"/>
                <w:w w:val="105"/>
                <w:sz w:val="18"/>
              </w:rPr>
              <w:t> </w:t>
            </w:r>
            <w:r>
              <w:rPr>
                <w:i/>
                <w:color w:val="231F20"/>
                <w:w w:val="105"/>
                <w:sz w:val="18"/>
              </w:rPr>
              <w:t>to</w:t>
            </w:r>
            <w:r>
              <w:rPr>
                <w:i/>
                <w:color w:val="231F20"/>
                <w:spacing w:val="-7"/>
                <w:w w:val="105"/>
                <w:sz w:val="18"/>
              </w:rPr>
              <w:t> </w:t>
            </w:r>
            <w:r>
              <w:rPr>
                <w:i/>
                <w:color w:val="231F20"/>
                <w:w w:val="105"/>
                <w:sz w:val="18"/>
              </w:rPr>
              <w:t>profit</w:t>
            </w:r>
            <w:r>
              <w:rPr>
                <w:i/>
                <w:color w:val="231F20"/>
                <w:spacing w:val="-7"/>
                <w:w w:val="105"/>
                <w:sz w:val="18"/>
              </w:rPr>
              <w:t> </w:t>
            </w:r>
            <w:r>
              <w:rPr>
                <w:i/>
                <w:color w:val="231F20"/>
                <w:w w:val="105"/>
                <w:sz w:val="18"/>
              </w:rPr>
              <w:t>or</w:t>
            </w:r>
            <w:r>
              <w:rPr>
                <w:i/>
                <w:color w:val="231F20"/>
                <w:spacing w:val="-9"/>
                <w:w w:val="105"/>
                <w:sz w:val="18"/>
              </w:rPr>
              <w:t> </w:t>
            </w:r>
            <w:r>
              <w:rPr>
                <w:i/>
                <w:color w:val="231F20"/>
                <w:w w:val="105"/>
                <w:sz w:val="18"/>
              </w:rPr>
              <w:t>loss</w:t>
            </w:r>
            <w:r>
              <w:rPr>
                <w:i/>
                <w:color w:val="231F20"/>
                <w:w w:val="105"/>
                <w:sz w:val="18"/>
              </w:rPr>
              <w:t> </w:t>
            </w:r>
            <w:r>
              <w:rPr>
                <w:color w:val="231F20"/>
                <w:w w:val="105"/>
                <w:sz w:val="18"/>
              </w:rPr>
              <w:t>Unrealised</w:t>
            </w:r>
            <w:r>
              <w:rPr>
                <w:color w:val="231F20"/>
                <w:spacing w:val="-8"/>
                <w:w w:val="105"/>
                <w:sz w:val="18"/>
              </w:rPr>
              <w:t> </w:t>
            </w:r>
            <w:r>
              <w:rPr>
                <w:color w:val="231F20"/>
                <w:w w:val="105"/>
                <w:sz w:val="18"/>
              </w:rPr>
              <w:t>gain/(loss)</w:t>
            </w:r>
            <w:r>
              <w:rPr>
                <w:color w:val="231F20"/>
                <w:spacing w:val="-9"/>
                <w:w w:val="105"/>
                <w:sz w:val="18"/>
              </w:rPr>
              <w:t> </w:t>
            </w:r>
            <w:r>
              <w:rPr>
                <w:color w:val="231F20"/>
                <w:w w:val="105"/>
                <w:sz w:val="18"/>
              </w:rPr>
              <w:t>on</w:t>
            </w:r>
            <w:r>
              <w:rPr>
                <w:color w:val="231F20"/>
                <w:spacing w:val="-8"/>
                <w:w w:val="105"/>
                <w:sz w:val="18"/>
              </w:rPr>
              <w:t> </w:t>
            </w:r>
            <w:r>
              <w:rPr>
                <w:color w:val="231F20"/>
                <w:w w:val="105"/>
                <w:sz w:val="18"/>
              </w:rPr>
              <w:t>the</w:t>
            </w:r>
            <w:r>
              <w:rPr>
                <w:color w:val="231F20"/>
                <w:spacing w:val="-9"/>
                <w:w w:val="105"/>
                <w:sz w:val="18"/>
              </w:rPr>
              <w:t> </w:t>
            </w:r>
            <w:r>
              <w:rPr>
                <w:color w:val="231F20"/>
                <w:w w:val="105"/>
                <w:sz w:val="18"/>
              </w:rPr>
              <w:t>revaluation</w:t>
            </w:r>
            <w:r>
              <w:rPr>
                <w:color w:val="231F20"/>
                <w:spacing w:val="-8"/>
                <w:w w:val="105"/>
                <w:sz w:val="18"/>
              </w:rPr>
              <w:t> </w:t>
            </w:r>
            <w:r>
              <w:rPr>
                <w:color w:val="231F20"/>
                <w:w w:val="105"/>
                <w:sz w:val="18"/>
              </w:rPr>
              <w:t>of</w:t>
            </w:r>
            <w:r>
              <w:rPr>
                <w:color w:val="231F20"/>
                <w:spacing w:val="-9"/>
                <w:w w:val="105"/>
                <w:sz w:val="18"/>
              </w:rPr>
              <w:t> </w:t>
            </w:r>
            <w:r>
              <w:rPr>
                <w:color w:val="231F20"/>
                <w:w w:val="105"/>
                <w:sz w:val="18"/>
              </w:rPr>
              <w:t>financial</w:t>
            </w:r>
            <w:r>
              <w:rPr>
                <w:color w:val="231F20"/>
                <w:spacing w:val="-9"/>
                <w:w w:val="105"/>
                <w:sz w:val="18"/>
              </w:rPr>
              <w:t> </w:t>
            </w:r>
            <w:r>
              <w:rPr>
                <w:color w:val="231F20"/>
                <w:w w:val="105"/>
                <w:sz w:val="18"/>
              </w:rPr>
              <w:t>assets at fair value through other comprehensive income, net of</w:t>
            </w:r>
          </w:p>
          <w:p>
            <w:pPr>
              <w:pStyle w:val="TableParagraph"/>
              <w:spacing w:line="217" w:lineRule="exact"/>
              <w:ind w:left="50"/>
              <w:rPr>
                <w:sz w:val="18"/>
              </w:rPr>
            </w:pPr>
            <w:r>
              <w:rPr>
                <w:color w:val="231F20"/>
                <w:spacing w:val="-5"/>
                <w:w w:val="105"/>
                <w:sz w:val="18"/>
              </w:rPr>
              <w:t>tax</w:t>
            </w:r>
          </w:p>
        </w:tc>
        <w:tc>
          <w:tcPr>
            <w:tcW w:w="649" w:type="dxa"/>
          </w:tcPr>
          <w:p>
            <w:pPr>
              <w:pStyle w:val="TableParagraph"/>
              <w:rPr>
                <w:rFonts w:ascii="Times New Roman"/>
                <w:sz w:val="18"/>
              </w:rPr>
            </w:pPr>
          </w:p>
        </w:tc>
        <w:tc>
          <w:tcPr>
            <w:tcW w:w="1384" w:type="dxa"/>
          </w:tcPr>
          <w:p>
            <w:pPr>
              <w:pStyle w:val="TableParagraph"/>
              <w:rPr>
                <w:rFonts w:ascii="Arial"/>
                <w:b/>
                <w:sz w:val="18"/>
              </w:rPr>
            </w:pPr>
          </w:p>
          <w:p>
            <w:pPr>
              <w:pStyle w:val="TableParagraph"/>
              <w:rPr>
                <w:rFonts w:ascii="Arial"/>
                <w:b/>
                <w:sz w:val="18"/>
              </w:rPr>
            </w:pPr>
          </w:p>
          <w:p>
            <w:pPr>
              <w:pStyle w:val="TableParagraph"/>
              <w:rPr>
                <w:rFonts w:ascii="Arial"/>
                <w:b/>
                <w:sz w:val="18"/>
              </w:rPr>
            </w:pPr>
          </w:p>
          <w:p>
            <w:pPr>
              <w:pStyle w:val="TableParagraph"/>
              <w:rPr>
                <w:rFonts w:ascii="Arial"/>
                <w:b/>
                <w:sz w:val="15"/>
              </w:rPr>
            </w:pPr>
          </w:p>
          <w:p>
            <w:pPr>
              <w:pStyle w:val="TableParagraph"/>
              <w:ind w:right="171"/>
              <w:jc w:val="right"/>
              <w:rPr>
                <w:sz w:val="18"/>
              </w:rPr>
            </w:pPr>
            <w:r>
              <w:rPr>
                <w:color w:val="231F20"/>
                <w:spacing w:val="-2"/>
                <w:w w:val="105"/>
                <w:sz w:val="18"/>
              </w:rPr>
              <w:t>(1,113,827)</w:t>
            </w:r>
          </w:p>
        </w:tc>
        <w:tc>
          <w:tcPr>
            <w:tcW w:w="1257" w:type="dxa"/>
          </w:tcPr>
          <w:p>
            <w:pPr>
              <w:pStyle w:val="TableParagraph"/>
              <w:rPr>
                <w:rFonts w:ascii="Arial"/>
                <w:b/>
                <w:sz w:val="18"/>
              </w:rPr>
            </w:pPr>
          </w:p>
          <w:p>
            <w:pPr>
              <w:pStyle w:val="TableParagraph"/>
              <w:rPr>
                <w:rFonts w:ascii="Arial"/>
                <w:b/>
                <w:sz w:val="18"/>
              </w:rPr>
            </w:pPr>
          </w:p>
          <w:p>
            <w:pPr>
              <w:pStyle w:val="TableParagraph"/>
              <w:rPr>
                <w:rFonts w:ascii="Arial"/>
                <w:b/>
                <w:sz w:val="18"/>
              </w:rPr>
            </w:pPr>
          </w:p>
          <w:p>
            <w:pPr>
              <w:pStyle w:val="TableParagraph"/>
              <w:rPr>
                <w:rFonts w:ascii="Arial"/>
                <w:b/>
                <w:sz w:val="15"/>
              </w:rPr>
            </w:pPr>
          </w:p>
          <w:p>
            <w:pPr>
              <w:pStyle w:val="TableParagraph"/>
              <w:ind w:left="410"/>
              <w:rPr>
                <w:sz w:val="18"/>
              </w:rPr>
            </w:pPr>
            <w:r>
              <w:rPr>
                <w:color w:val="231F20"/>
                <w:spacing w:val="-2"/>
                <w:w w:val="105"/>
                <w:sz w:val="18"/>
              </w:rPr>
              <w:t>973,415</w:t>
            </w:r>
          </w:p>
        </w:tc>
        <w:tc>
          <w:tcPr>
            <w:tcW w:w="1257" w:type="dxa"/>
          </w:tcPr>
          <w:p>
            <w:pPr>
              <w:pStyle w:val="TableParagraph"/>
              <w:rPr>
                <w:rFonts w:ascii="Arial"/>
                <w:b/>
                <w:sz w:val="18"/>
              </w:rPr>
            </w:pPr>
          </w:p>
          <w:p>
            <w:pPr>
              <w:pStyle w:val="TableParagraph"/>
              <w:rPr>
                <w:rFonts w:ascii="Arial"/>
                <w:b/>
                <w:sz w:val="18"/>
              </w:rPr>
            </w:pPr>
          </w:p>
          <w:p>
            <w:pPr>
              <w:pStyle w:val="TableParagraph"/>
              <w:rPr>
                <w:rFonts w:ascii="Arial"/>
                <w:b/>
                <w:sz w:val="18"/>
              </w:rPr>
            </w:pPr>
          </w:p>
          <w:p>
            <w:pPr>
              <w:pStyle w:val="TableParagraph"/>
              <w:rPr>
                <w:rFonts w:ascii="Arial"/>
                <w:b/>
                <w:sz w:val="15"/>
              </w:rPr>
            </w:pPr>
          </w:p>
          <w:p>
            <w:pPr>
              <w:pStyle w:val="TableParagraph"/>
              <w:ind w:right="173"/>
              <w:jc w:val="right"/>
              <w:rPr>
                <w:sz w:val="18"/>
              </w:rPr>
            </w:pPr>
            <w:r>
              <w:rPr>
                <w:color w:val="231F20"/>
                <w:spacing w:val="-2"/>
                <w:w w:val="105"/>
                <w:sz w:val="18"/>
              </w:rPr>
              <w:t>(58,135)</w:t>
            </w:r>
          </w:p>
        </w:tc>
        <w:tc>
          <w:tcPr>
            <w:tcW w:w="1086" w:type="dxa"/>
          </w:tcPr>
          <w:p>
            <w:pPr>
              <w:pStyle w:val="TableParagraph"/>
              <w:rPr>
                <w:rFonts w:ascii="Arial"/>
                <w:b/>
                <w:sz w:val="18"/>
              </w:rPr>
            </w:pPr>
          </w:p>
          <w:p>
            <w:pPr>
              <w:pStyle w:val="TableParagraph"/>
              <w:rPr>
                <w:rFonts w:ascii="Arial"/>
                <w:b/>
                <w:sz w:val="18"/>
              </w:rPr>
            </w:pPr>
          </w:p>
          <w:p>
            <w:pPr>
              <w:pStyle w:val="TableParagraph"/>
              <w:rPr>
                <w:rFonts w:ascii="Arial"/>
                <w:b/>
                <w:sz w:val="18"/>
              </w:rPr>
            </w:pPr>
          </w:p>
          <w:p>
            <w:pPr>
              <w:pStyle w:val="TableParagraph"/>
              <w:rPr>
                <w:rFonts w:ascii="Arial"/>
                <w:b/>
                <w:sz w:val="15"/>
              </w:rPr>
            </w:pPr>
          </w:p>
          <w:p>
            <w:pPr>
              <w:pStyle w:val="TableParagraph"/>
              <w:ind w:right="57"/>
              <w:jc w:val="right"/>
              <w:rPr>
                <w:sz w:val="18"/>
              </w:rPr>
            </w:pPr>
            <w:r>
              <w:rPr>
                <w:color w:val="231F20"/>
                <w:spacing w:val="-2"/>
                <w:w w:val="105"/>
                <w:sz w:val="18"/>
              </w:rPr>
              <w:t>60,057</w:t>
            </w:r>
          </w:p>
        </w:tc>
      </w:tr>
      <w:tr>
        <w:trPr>
          <w:trHeight w:val="208" w:hRule="atLeast"/>
        </w:trPr>
        <w:tc>
          <w:tcPr>
            <w:tcW w:w="4659" w:type="dxa"/>
          </w:tcPr>
          <w:p>
            <w:pPr>
              <w:pStyle w:val="TableParagraph"/>
              <w:spacing w:line="189" w:lineRule="exact"/>
              <w:ind w:left="50"/>
              <w:rPr>
                <w:sz w:val="18"/>
              </w:rPr>
            </w:pPr>
            <w:r>
              <w:rPr>
                <w:color w:val="231F20"/>
                <w:w w:val="105"/>
                <w:sz w:val="18"/>
              </w:rPr>
              <w:t>Realised</w:t>
            </w:r>
            <w:r>
              <w:rPr>
                <w:color w:val="231F20"/>
                <w:spacing w:val="-6"/>
                <w:w w:val="105"/>
                <w:sz w:val="18"/>
              </w:rPr>
              <w:t> </w:t>
            </w:r>
            <w:r>
              <w:rPr>
                <w:color w:val="231F20"/>
                <w:w w:val="105"/>
                <w:sz w:val="18"/>
              </w:rPr>
              <w:t>gain/(loss)</w:t>
            </w:r>
            <w:r>
              <w:rPr>
                <w:color w:val="231F20"/>
                <w:spacing w:val="-6"/>
                <w:w w:val="105"/>
                <w:sz w:val="18"/>
              </w:rPr>
              <w:t> </w:t>
            </w:r>
            <w:r>
              <w:rPr>
                <w:color w:val="231F20"/>
                <w:w w:val="105"/>
                <w:sz w:val="18"/>
              </w:rPr>
              <w:t>on</w:t>
            </w:r>
            <w:r>
              <w:rPr>
                <w:color w:val="231F20"/>
                <w:spacing w:val="-6"/>
                <w:w w:val="105"/>
                <w:sz w:val="18"/>
              </w:rPr>
              <w:t> </w:t>
            </w:r>
            <w:r>
              <w:rPr>
                <w:color w:val="231F20"/>
                <w:w w:val="105"/>
                <w:sz w:val="18"/>
              </w:rPr>
              <w:t>the</w:t>
            </w:r>
            <w:r>
              <w:rPr>
                <w:color w:val="231F20"/>
                <w:spacing w:val="-6"/>
                <w:w w:val="105"/>
                <w:sz w:val="18"/>
              </w:rPr>
              <w:t> </w:t>
            </w:r>
            <w:r>
              <w:rPr>
                <w:color w:val="231F20"/>
                <w:w w:val="105"/>
                <w:sz w:val="18"/>
              </w:rPr>
              <w:t>revaluation</w:t>
            </w:r>
            <w:r>
              <w:rPr>
                <w:color w:val="231F20"/>
                <w:spacing w:val="-6"/>
                <w:w w:val="105"/>
                <w:sz w:val="18"/>
              </w:rPr>
              <w:t> </w:t>
            </w:r>
            <w:r>
              <w:rPr>
                <w:color w:val="231F20"/>
                <w:w w:val="105"/>
                <w:sz w:val="18"/>
              </w:rPr>
              <w:t>of</w:t>
            </w:r>
            <w:r>
              <w:rPr>
                <w:color w:val="231F20"/>
                <w:spacing w:val="-7"/>
                <w:w w:val="105"/>
                <w:sz w:val="18"/>
              </w:rPr>
              <w:t> </w:t>
            </w:r>
            <w:r>
              <w:rPr>
                <w:color w:val="231F20"/>
                <w:w w:val="105"/>
                <w:sz w:val="18"/>
              </w:rPr>
              <w:t>financial</w:t>
            </w:r>
            <w:r>
              <w:rPr>
                <w:color w:val="231F20"/>
                <w:spacing w:val="-7"/>
                <w:w w:val="105"/>
                <w:sz w:val="18"/>
              </w:rPr>
              <w:t> </w:t>
            </w:r>
            <w:r>
              <w:rPr>
                <w:color w:val="231F20"/>
                <w:w w:val="105"/>
                <w:sz w:val="18"/>
              </w:rPr>
              <w:t>assets</w:t>
            </w:r>
            <w:r>
              <w:rPr>
                <w:color w:val="231F20"/>
                <w:spacing w:val="-4"/>
                <w:w w:val="105"/>
                <w:sz w:val="18"/>
              </w:rPr>
              <w:t> </w:t>
            </w:r>
            <w:r>
              <w:rPr>
                <w:color w:val="231F20"/>
                <w:spacing w:val="-5"/>
                <w:w w:val="105"/>
                <w:sz w:val="18"/>
              </w:rPr>
              <w:t>at</w:t>
            </w:r>
          </w:p>
        </w:tc>
        <w:tc>
          <w:tcPr>
            <w:tcW w:w="649" w:type="dxa"/>
          </w:tcPr>
          <w:p>
            <w:pPr>
              <w:pStyle w:val="TableParagraph"/>
              <w:rPr>
                <w:rFonts w:ascii="Times New Roman"/>
                <w:sz w:val="14"/>
              </w:rPr>
            </w:pPr>
          </w:p>
        </w:tc>
        <w:tc>
          <w:tcPr>
            <w:tcW w:w="1384" w:type="dxa"/>
          </w:tcPr>
          <w:p>
            <w:pPr>
              <w:pStyle w:val="TableParagraph"/>
              <w:rPr>
                <w:rFonts w:ascii="Times New Roman"/>
                <w:sz w:val="14"/>
              </w:rPr>
            </w:pPr>
          </w:p>
        </w:tc>
        <w:tc>
          <w:tcPr>
            <w:tcW w:w="1257" w:type="dxa"/>
          </w:tcPr>
          <w:p>
            <w:pPr>
              <w:pStyle w:val="TableParagraph"/>
              <w:rPr>
                <w:rFonts w:ascii="Times New Roman"/>
                <w:sz w:val="14"/>
              </w:rPr>
            </w:pPr>
          </w:p>
        </w:tc>
        <w:tc>
          <w:tcPr>
            <w:tcW w:w="1257" w:type="dxa"/>
          </w:tcPr>
          <w:p>
            <w:pPr>
              <w:pStyle w:val="TableParagraph"/>
              <w:rPr>
                <w:rFonts w:ascii="Times New Roman"/>
                <w:sz w:val="14"/>
              </w:rPr>
            </w:pPr>
          </w:p>
        </w:tc>
        <w:tc>
          <w:tcPr>
            <w:tcW w:w="1086" w:type="dxa"/>
          </w:tcPr>
          <w:p>
            <w:pPr>
              <w:pStyle w:val="TableParagraph"/>
              <w:rPr>
                <w:rFonts w:ascii="Times New Roman"/>
                <w:sz w:val="14"/>
              </w:rPr>
            </w:pPr>
          </w:p>
        </w:tc>
      </w:tr>
    </w:tbl>
    <w:p>
      <w:pPr>
        <w:pStyle w:val="BodyText"/>
        <w:tabs>
          <w:tab w:pos="5450" w:val="left" w:leader="none"/>
          <w:tab w:pos="6010" w:val="left" w:leader="none"/>
          <w:tab w:pos="7231" w:val="left" w:leader="none"/>
          <w:tab w:pos="8523" w:val="left" w:leader="none"/>
          <w:tab w:pos="9934" w:val="left" w:leader="none"/>
        </w:tabs>
        <w:spacing w:before="19"/>
        <w:ind w:left="179"/>
      </w:pPr>
      <w:r>
        <w:rPr>
          <w:color w:val="231F20"/>
          <w:w w:val="105"/>
        </w:rPr>
        <w:t>fair</w:t>
      </w:r>
      <w:r>
        <w:rPr>
          <w:color w:val="231F20"/>
          <w:spacing w:val="-6"/>
          <w:w w:val="105"/>
        </w:rPr>
        <w:t> </w:t>
      </w:r>
      <w:r>
        <w:rPr>
          <w:color w:val="231F20"/>
          <w:w w:val="105"/>
        </w:rPr>
        <w:t>value</w:t>
      </w:r>
      <w:r>
        <w:rPr>
          <w:color w:val="231F20"/>
          <w:spacing w:val="-7"/>
          <w:w w:val="105"/>
        </w:rPr>
        <w:t> </w:t>
      </w:r>
      <w:r>
        <w:rPr>
          <w:color w:val="231F20"/>
          <w:w w:val="105"/>
        </w:rPr>
        <w:t>through</w:t>
      </w:r>
      <w:r>
        <w:rPr>
          <w:color w:val="231F20"/>
          <w:spacing w:val="-5"/>
          <w:w w:val="105"/>
        </w:rPr>
        <w:t> </w:t>
      </w:r>
      <w:r>
        <w:rPr>
          <w:color w:val="231F20"/>
          <w:w w:val="105"/>
        </w:rPr>
        <w:t>other</w:t>
      </w:r>
      <w:r>
        <w:rPr>
          <w:color w:val="231F20"/>
          <w:spacing w:val="-6"/>
          <w:w w:val="105"/>
        </w:rPr>
        <w:t> </w:t>
      </w:r>
      <w:r>
        <w:rPr>
          <w:color w:val="231F20"/>
          <w:w w:val="105"/>
        </w:rPr>
        <w:t>comprehensive</w:t>
      </w:r>
      <w:r>
        <w:rPr>
          <w:color w:val="231F20"/>
          <w:spacing w:val="-6"/>
          <w:w w:val="105"/>
        </w:rPr>
        <w:t> </w:t>
      </w:r>
      <w:r>
        <w:rPr>
          <w:color w:val="231F20"/>
          <w:w w:val="105"/>
        </w:rPr>
        <w:t>income,</w:t>
      </w:r>
      <w:r>
        <w:rPr>
          <w:color w:val="231F20"/>
          <w:spacing w:val="-6"/>
          <w:w w:val="105"/>
        </w:rPr>
        <w:t> </w:t>
      </w:r>
      <w:r>
        <w:rPr>
          <w:color w:val="231F20"/>
          <w:w w:val="105"/>
        </w:rPr>
        <w:t>net</w:t>
      </w:r>
      <w:r>
        <w:rPr>
          <w:color w:val="231F20"/>
          <w:spacing w:val="-6"/>
          <w:w w:val="105"/>
        </w:rPr>
        <w:t> </w:t>
      </w:r>
      <w:r>
        <w:rPr>
          <w:color w:val="231F20"/>
          <w:w w:val="105"/>
        </w:rPr>
        <w:t>of</w:t>
      </w:r>
      <w:r>
        <w:rPr>
          <w:color w:val="231F20"/>
          <w:spacing w:val="-7"/>
          <w:w w:val="105"/>
        </w:rPr>
        <w:t> </w:t>
      </w:r>
      <w:r>
        <w:rPr>
          <w:color w:val="231F20"/>
          <w:spacing w:val="-5"/>
          <w:w w:val="105"/>
        </w:rPr>
        <w:t>tax</w:t>
      </w:r>
      <w:r>
        <w:rPr>
          <w:color w:val="231F20"/>
        </w:rPr>
        <w:tab/>
      </w:r>
      <w:r>
        <w:rPr>
          <w:rFonts w:ascii="Times New Roman"/>
          <w:color w:val="231F20"/>
          <w:u w:val="single" w:color="231F20"/>
        </w:rPr>
        <w:tab/>
      </w:r>
      <w:r>
        <w:rPr>
          <w:color w:val="231F20"/>
          <w:w w:val="105"/>
          <w:u w:val="single" w:color="231F20"/>
        </w:rPr>
        <w:t>(58,591)</w:t>
      </w:r>
      <w:r>
        <w:rPr>
          <w:color w:val="231F20"/>
          <w:w w:val="105"/>
        </w:rPr>
        <w:t> </w:t>
      </w:r>
      <w:r>
        <w:rPr>
          <w:rFonts w:ascii="Times New Roman"/>
          <w:color w:val="231F20"/>
          <w:u w:val="single" w:color="231F20"/>
        </w:rPr>
        <w:tab/>
      </w:r>
      <w:r>
        <w:rPr>
          <w:color w:val="231F20"/>
          <w:w w:val="105"/>
          <w:u w:val="single" w:color="231F20"/>
        </w:rPr>
        <w:t>180,490 </w:t>
      </w:r>
      <w:r>
        <w:rPr>
          <w:color w:val="231F20"/>
          <w:w w:val="105"/>
        </w:rPr>
        <w:t> </w:t>
      </w:r>
      <w:r>
        <w:rPr>
          <w:rFonts w:ascii="Times New Roman"/>
          <w:color w:val="231F20"/>
          <w:u w:val="single" w:color="231F20"/>
        </w:rPr>
        <w:tab/>
      </w:r>
      <w:r>
        <w:rPr>
          <w:color w:val="231F20"/>
          <w:w w:val="105"/>
          <w:u w:val="single" w:color="231F20"/>
        </w:rPr>
        <w:t>(17,032)</w:t>
      </w:r>
      <w:r>
        <w:rPr>
          <w:color w:val="231F20"/>
          <w:w w:val="105"/>
        </w:rPr>
        <w:t> </w:t>
      </w:r>
      <w:r>
        <w:rPr>
          <w:rFonts w:ascii="Times New Roman"/>
          <w:color w:val="231F20"/>
          <w:u w:val="single" w:color="231F20"/>
        </w:rPr>
        <w:tab/>
      </w:r>
      <w:r>
        <w:rPr>
          <w:color w:val="231F20"/>
          <w:spacing w:val="-2"/>
          <w:w w:val="105"/>
          <w:u w:val="single" w:color="231F20"/>
        </w:rPr>
        <w:t>7,159</w:t>
      </w:r>
      <w:r>
        <w:rPr>
          <w:color w:val="231F20"/>
          <w:spacing w:val="40"/>
          <w:w w:val="105"/>
          <w:u w:val="single" w:color="231F20"/>
        </w:rPr>
        <w:t> </w:t>
      </w:r>
    </w:p>
    <w:p>
      <w:pPr>
        <w:pStyle w:val="BodyText"/>
        <w:rPr>
          <w:sz w:val="12"/>
        </w:rPr>
      </w:pPr>
    </w:p>
    <w:p>
      <w:pPr>
        <w:pStyle w:val="BodyText"/>
        <w:tabs>
          <w:tab w:pos="5450" w:val="left" w:leader="none"/>
          <w:tab w:pos="5773" w:val="left" w:leader="none"/>
          <w:tab w:pos="7089" w:val="left" w:leader="none"/>
          <w:tab w:pos="8523" w:val="left" w:leader="none"/>
          <w:tab w:pos="9839" w:val="left" w:leader="none"/>
        </w:tabs>
        <w:spacing w:before="96"/>
        <w:ind w:left="179"/>
      </w:pPr>
      <w:r>
        <w:rPr>
          <w:color w:val="231F20"/>
          <w:w w:val="105"/>
        </w:rPr>
        <w:t>Other</w:t>
      </w:r>
      <w:r>
        <w:rPr>
          <w:color w:val="231F20"/>
          <w:spacing w:val="-5"/>
          <w:w w:val="105"/>
        </w:rPr>
        <w:t> </w:t>
      </w:r>
      <w:r>
        <w:rPr>
          <w:color w:val="231F20"/>
          <w:w w:val="105"/>
        </w:rPr>
        <w:t>comprehensive</w:t>
      </w:r>
      <w:r>
        <w:rPr>
          <w:color w:val="231F20"/>
          <w:spacing w:val="-6"/>
          <w:w w:val="105"/>
        </w:rPr>
        <w:t> </w:t>
      </w:r>
      <w:r>
        <w:rPr>
          <w:color w:val="231F20"/>
          <w:w w:val="105"/>
        </w:rPr>
        <w:t>income</w:t>
      </w:r>
      <w:r>
        <w:rPr>
          <w:color w:val="231F20"/>
          <w:spacing w:val="-4"/>
          <w:w w:val="105"/>
        </w:rPr>
        <w:t> </w:t>
      </w:r>
      <w:r>
        <w:rPr>
          <w:color w:val="231F20"/>
          <w:w w:val="105"/>
        </w:rPr>
        <w:t>for</w:t>
      </w:r>
      <w:r>
        <w:rPr>
          <w:color w:val="231F20"/>
          <w:spacing w:val="-5"/>
          <w:w w:val="105"/>
        </w:rPr>
        <w:t> </w:t>
      </w:r>
      <w:r>
        <w:rPr>
          <w:color w:val="231F20"/>
          <w:w w:val="105"/>
        </w:rPr>
        <w:t>the</w:t>
      </w:r>
      <w:r>
        <w:rPr>
          <w:color w:val="231F20"/>
          <w:spacing w:val="-5"/>
          <w:w w:val="105"/>
        </w:rPr>
        <w:t> </w:t>
      </w:r>
      <w:r>
        <w:rPr>
          <w:color w:val="231F20"/>
          <w:w w:val="105"/>
        </w:rPr>
        <w:t>year,</w:t>
      </w:r>
      <w:r>
        <w:rPr>
          <w:color w:val="231F20"/>
          <w:spacing w:val="-5"/>
          <w:w w:val="105"/>
        </w:rPr>
        <w:t> </w:t>
      </w:r>
      <w:r>
        <w:rPr>
          <w:color w:val="231F20"/>
          <w:w w:val="105"/>
        </w:rPr>
        <w:t>net</w:t>
      </w:r>
      <w:r>
        <w:rPr>
          <w:color w:val="231F20"/>
          <w:spacing w:val="-4"/>
          <w:w w:val="105"/>
        </w:rPr>
        <w:t> </w:t>
      </w:r>
      <w:r>
        <w:rPr>
          <w:color w:val="231F20"/>
          <w:w w:val="105"/>
        </w:rPr>
        <w:t>of</w:t>
      </w:r>
      <w:r>
        <w:rPr>
          <w:color w:val="231F20"/>
          <w:spacing w:val="-7"/>
          <w:w w:val="105"/>
        </w:rPr>
        <w:t> </w:t>
      </w:r>
      <w:r>
        <w:rPr>
          <w:color w:val="231F20"/>
          <w:spacing w:val="-5"/>
          <w:w w:val="105"/>
        </w:rPr>
        <w:t>tax</w:t>
      </w:r>
      <w:r>
        <w:rPr>
          <w:color w:val="231F20"/>
        </w:rPr>
        <w:tab/>
      </w:r>
      <w:r>
        <w:rPr>
          <w:rFonts w:ascii="Times New Roman"/>
          <w:color w:val="231F20"/>
          <w:u w:val="single" w:color="231F20"/>
        </w:rPr>
        <w:tab/>
      </w:r>
      <w:r>
        <w:rPr>
          <w:color w:val="231F20"/>
          <w:w w:val="105"/>
          <w:u w:val="single" w:color="231F20"/>
        </w:rPr>
        <w:t>(1,172,418)</w:t>
      </w:r>
      <w:r>
        <w:rPr>
          <w:color w:val="231F20"/>
          <w:w w:val="105"/>
        </w:rPr>
        <w:t> </w:t>
      </w:r>
      <w:r>
        <w:rPr>
          <w:rFonts w:ascii="Times New Roman"/>
          <w:color w:val="231F20"/>
          <w:u w:val="single" w:color="231F20"/>
        </w:rPr>
        <w:tab/>
      </w:r>
      <w:r>
        <w:rPr>
          <w:color w:val="231F20"/>
          <w:w w:val="105"/>
          <w:u w:val="single" w:color="231F20"/>
        </w:rPr>
        <w:t>1,153,905 </w:t>
      </w:r>
      <w:r>
        <w:rPr>
          <w:color w:val="231F20"/>
          <w:w w:val="105"/>
        </w:rPr>
        <w:t> </w:t>
      </w:r>
      <w:r>
        <w:rPr>
          <w:rFonts w:ascii="Times New Roman"/>
          <w:color w:val="231F20"/>
          <w:u w:val="single" w:color="231F20"/>
        </w:rPr>
        <w:tab/>
      </w:r>
      <w:r>
        <w:rPr>
          <w:color w:val="231F20"/>
          <w:w w:val="105"/>
          <w:u w:val="single" w:color="231F20"/>
        </w:rPr>
        <w:t>(75,167)</w:t>
      </w:r>
      <w:r>
        <w:rPr>
          <w:color w:val="231F20"/>
          <w:w w:val="105"/>
        </w:rPr>
        <w:t> </w:t>
      </w:r>
      <w:r>
        <w:rPr>
          <w:rFonts w:ascii="Times New Roman"/>
          <w:color w:val="231F20"/>
          <w:u w:val="single" w:color="231F20"/>
        </w:rPr>
        <w:tab/>
      </w:r>
      <w:r>
        <w:rPr>
          <w:color w:val="231F20"/>
          <w:spacing w:val="-2"/>
          <w:w w:val="105"/>
          <w:u w:val="single" w:color="231F20"/>
        </w:rPr>
        <w:t>67,216</w:t>
      </w:r>
      <w:r>
        <w:rPr>
          <w:color w:val="231F20"/>
          <w:spacing w:val="40"/>
          <w:w w:val="105"/>
          <w:u w:val="single" w:color="231F20"/>
        </w:rPr>
        <w:t> </w:t>
      </w:r>
    </w:p>
    <w:p>
      <w:pPr>
        <w:pStyle w:val="BodyText"/>
        <w:spacing w:before="5"/>
        <w:rPr>
          <w:sz w:val="14"/>
        </w:rPr>
      </w:pPr>
    </w:p>
    <w:p>
      <w:pPr>
        <w:pStyle w:val="Heading2"/>
        <w:spacing w:before="70"/>
        <w:ind w:left="179"/>
      </w:pPr>
      <w:r>
        <w:rPr>
          <w:color w:val="231F20"/>
          <w:w w:val="105"/>
        </w:rPr>
        <w:t>Total</w:t>
      </w:r>
      <w:r>
        <w:rPr>
          <w:color w:val="231F20"/>
          <w:spacing w:val="-8"/>
          <w:w w:val="105"/>
        </w:rPr>
        <w:t> </w:t>
      </w:r>
      <w:r>
        <w:rPr>
          <w:color w:val="231F20"/>
          <w:w w:val="105"/>
        </w:rPr>
        <w:t>comprehensive</w:t>
      </w:r>
      <w:r>
        <w:rPr>
          <w:color w:val="231F20"/>
          <w:spacing w:val="-7"/>
          <w:w w:val="105"/>
        </w:rPr>
        <w:t> </w:t>
      </w:r>
      <w:r>
        <w:rPr>
          <w:color w:val="231F20"/>
          <w:w w:val="105"/>
        </w:rPr>
        <w:t>income</w:t>
      </w:r>
      <w:r>
        <w:rPr>
          <w:color w:val="231F20"/>
          <w:spacing w:val="-8"/>
          <w:w w:val="105"/>
        </w:rPr>
        <w:t> </w:t>
      </w:r>
      <w:r>
        <w:rPr>
          <w:color w:val="231F20"/>
          <w:w w:val="105"/>
        </w:rPr>
        <w:t>for</w:t>
      </w:r>
      <w:r>
        <w:rPr>
          <w:color w:val="231F20"/>
          <w:spacing w:val="-7"/>
          <w:w w:val="105"/>
        </w:rPr>
        <w:t> </w:t>
      </w:r>
      <w:r>
        <w:rPr>
          <w:color w:val="231F20"/>
          <w:w w:val="105"/>
        </w:rPr>
        <w:t>the</w:t>
      </w:r>
      <w:r>
        <w:rPr>
          <w:color w:val="231F20"/>
          <w:spacing w:val="-7"/>
          <w:w w:val="105"/>
        </w:rPr>
        <w:t> </w:t>
      </w:r>
      <w:r>
        <w:rPr>
          <w:color w:val="231F20"/>
          <w:w w:val="105"/>
        </w:rPr>
        <w:t>year</w:t>
      </w:r>
      <w:r>
        <w:rPr>
          <w:color w:val="231F20"/>
          <w:spacing w:val="-6"/>
          <w:w w:val="105"/>
        </w:rPr>
        <w:t> </w:t>
      </w:r>
      <w:r>
        <w:rPr>
          <w:color w:val="231F20"/>
          <w:w w:val="105"/>
        </w:rPr>
        <w:t>attributable</w:t>
      </w:r>
      <w:r>
        <w:rPr>
          <w:color w:val="231F20"/>
          <w:spacing w:val="-7"/>
          <w:w w:val="105"/>
        </w:rPr>
        <w:t> </w:t>
      </w:r>
      <w:r>
        <w:rPr>
          <w:color w:val="231F20"/>
          <w:spacing w:val="-5"/>
          <w:w w:val="105"/>
        </w:rPr>
        <w:t>to</w:t>
      </w:r>
    </w:p>
    <w:p>
      <w:pPr>
        <w:tabs>
          <w:tab w:pos="5773" w:val="left" w:leader="none"/>
          <w:tab w:pos="7089" w:val="left" w:leader="none"/>
          <w:tab w:pos="8428" w:val="left" w:leader="none"/>
          <w:tab w:pos="9745" w:val="left" w:leader="none"/>
        </w:tabs>
        <w:spacing w:before="8" w:after="4"/>
        <w:ind w:left="179" w:right="0" w:firstLine="0"/>
        <w:jc w:val="left"/>
        <w:rPr>
          <w:sz w:val="18"/>
        </w:rPr>
      </w:pPr>
      <w:r>
        <w:rPr>
          <w:b/>
          <w:color w:val="231F20"/>
          <w:w w:val="105"/>
          <w:sz w:val="18"/>
        </w:rPr>
        <w:t>the</w:t>
      </w:r>
      <w:r>
        <w:rPr>
          <w:b/>
          <w:color w:val="231F20"/>
          <w:spacing w:val="-6"/>
          <w:w w:val="105"/>
          <w:sz w:val="18"/>
        </w:rPr>
        <w:t> </w:t>
      </w:r>
      <w:r>
        <w:rPr>
          <w:b/>
          <w:color w:val="231F20"/>
          <w:w w:val="105"/>
          <w:sz w:val="18"/>
        </w:rPr>
        <w:t>members</w:t>
      </w:r>
      <w:r>
        <w:rPr>
          <w:b/>
          <w:color w:val="231F20"/>
          <w:spacing w:val="-6"/>
          <w:w w:val="105"/>
          <w:sz w:val="18"/>
        </w:rPr>
        <w:t> </w:t>
      </w:r>
      <w:r>
        <w:rPr>
          <w:b/>
          <w:color w:val="231F20"/>
          <w:w w:val="105"/>
          <w:sz w:val="18"/>
        </w:rPr>
        <w:t>of</w:t>
      </w:r>
      <w:r>
        <w:rPr>
          <w:b/>
          <w:color w:val="231F20"/>
          <w:spacing w:val="-6"/>
          <w:w w:val="105"/>
          <w:sz w:val="18"/>
        </w:rPr>
        <w:t> </w:t>
      </w:r>
      <w:r>
        <w:rPr>
          <w:b/>
          <w:color w:val="231F20"/>
          <w:w w:val="105"/>
          <w:sz w:val="18"/>
        </w:rPr>
        <w:t>Australian</w:t>
      </w:r>
      <w:r>
        <w:rPr>
          <w:b/>
          <w:color w:val="231F20"/>
          <w:spacing w:val="-5"/>
          <w:w w:val="105"/>
          <w:sz w:val="18"/>
        </w:rPr>
        <w:t> </w:t>
      </w:r>
      <w:r>
        <w:rPr>
          <w:b/>
          <w:color w:val="231F20"/>
          <w:w w:val="105"/>
          <w:sz w:val="18"/>
        </w:rPr>
        <w:t>College</w:t>
      </w:r>
      <w:r>
        <w:rPr>
          <w:b/>
          <w:color w:val="231F20"/>
          <w:spacing w:val="-6"/>
          <w:w w:val="105"/>
          <w:sz w:val="18"/>
        </w:rPr>
        <w:t> </w:t>
      </w:r>
      <w:r>
        <w:rPr>
          <w:b/>
          <w:color w:val="231F20"/>
          <w:w w:val="105"/>
          <w:sz w:val="18"/>
        </w:rPr>
        <w:t>of</w:t>
      </w:r>
      <w:r>
        <w:rPr>
          <w:b/>
          <w:color w:val="231F20"/>
          <w:spacing w:val="-5"/>
          <w:w w:val="105"/>
          <w:sz w:val="18"/>
        </w:rPr>
        <w:t> </w:t>
      </w:r>
      <w:r>
        <w:rPr>
          <w:b/>
          <w:color w:val="231F20"/>
          <w:spacing w:val="-2"/>
          <w:w w:val="105"/>
          <w:sz w:val="18"/>
        </w:rPr>
        <w:t>Optometry</w:t>
      </w:r>
      <w:r>
        <w:rPr>
          <w:b/>
          <w:color w:val="231F20"/>
          <w:sz w:val="18"/>
        </w:rPr>
        <w:tab/>
      </w:r>
      <w:r>
        <w:rPr>
          <w:color w:val="231F20"/>
          <w:spacing w:val="-2"/>
          <w:w w:val="105"/>
          <w:sz w:val="18"/>
        </w:rPr>
        <w:t>(1,834,641)</w:t>
      </w:r>
      <w:r>
        <w:rPr>
          <w:color w:val="231F20"/>
          <w:sz w:val="18"/>
        </w:rPr>
        <w:tab/>
      </w:r>
      <w:r>
        <w:rPr>
          <w:color w:val="231F20"/>
          <w:spacing w:val="-2"/>
          <w:w w:val="105"/>
          <w:sz w:val="18"/>
        </w:rPr>
        <w:t>1,164,464</w:t>
      </w:r>
      <w:r>
        <w:rPr>
          <w:color w:val="231F20"/>
          <w:sz w:val="18"/>
        </w:rPr>
        <w:tab/>
      </w:r>
      <w:r>
        <w:rPr>
          <w:color w:val="231F20"/>
          <w:spacing w:val="-2"/>
          <w:w w:val="105"/>
          <w:sz w:val="18"/>
        </w:rPr>
        <w:t>(777,531)</w:t>
      </w:r>
      <w:r>
        <w:rPr>
          <w:color w:val="231F20"/>
          <w:sz w:val="18"/>
        </w:rPr>
        <w:tab/>
      </w:r>
      <w:r>
        <w:rPr>
          <w:color w:val="231F20"/>
          <w:spacing w:val="-2"/>
          <w:w w:val="105"/>
          <w:sz w:val="18"/>
        </w:rPr>
        <w:t>129,983</w:t>
      </w:r>
    </w:p>
    <w:p>
      <w:pPr>
        <w:pStyle w:val="BodyText"/>
        <w:spacing w:line="54" w:lineRule="exact"/>
        <w:ind w:left="5436"/>
        <w:rPr>
          <w:sz w:val="5"/>
        </w:rPr>
      </w:pPr>
      <w:r>
        <w:rPr>
          <w:position w:val="0"/>
          <w:sz w:val="5"/>
        </w:rPr>
        <w:pict>
          <v:group style="width:249.1pt;height:2.75pt;mso-position-horizontal-relative:char;mso-position-vertical-relative:line" id="docshapegroup32" coordorigin="0,0" coordsize="4982,55">
            <v:shape style="position:absolute;left:0;top:0;width:4982;height:55" id="docshape33" coordorigin="0,0" coordsize="4982,55" path="m1212,36l0,36,0,54,1212,54,1212,36xm1212,0l0,0,0,18,1212,18,1212,0xm2468,36l1255,36,1255,54,2468,54,2468,36xm2468,0l1255,0,1255,18,2468,18,2468,0xm3726,36l2511,36,2511,54,3726,54,3726,36xm3726,0l2511,0,2511,18,3726,18,3726,0xm4982,36l3769,36,3769,54,4982,54,4982,36xm4982,0l3769,0,3769,18,4982,18,4982,0xe" filled="true" fillcolor="#231f20" stroked="false">
              <v:path arrowok="t"/>
              <v:fill type="solid"/>
            </v:shape>
          </v:group>
        </w:pict>
      </w:r>
      <w:r>
        <w:rPr>
          <w:position w:val="0"/>
          <w:sz w:val="5"/>
        </w:rPr>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4"/>
        <w:rPr>
          <w:sz w:val="17"/>
        </w:rPr>
      </w:pPr>
    </w:p>
    <w:p>
      <w:pPr>
        <w:spacing w:line="252" w:lineRule="auto" w:before="101"/>
        <w:ind w:left="4463" w:right="0" w:hanging="3731"/>
        <w:jc w:val="left"/>
        <w:rPr>
          <w:rFonts w:ascii="Arial"/>
          <w:i/>
          <w:sz w:val="18"/>
        </w:rPr>
      </w:pPr>
      <w:r>
        <w:rPr>
          <w:rFonts w:ascii="Arial"/>
          <w:i/>
          <w:color w:val="231F20"/>
          <w:w w:val="105"/>
          <w:sz w:val="18"/>
        </w:rPr>
        <w:t>The</w:t>
      </w:r>
      <w:r>
        <w:rPr>
          <w:rFonts w:ascii="Arial"/>
          <w:i/>
          <w:color w:val="231F20"/>
          <w:spacing w:val="-7"/>
          <w:w w:val="105"/>
          <w:sz w:val="18"/>
        </w:rPr>
        <w:t> </w:t>
      </w:r>
      <w:r>
        <w:rPr>
          <w:rFonts w:ascii="Arial"/>
          <w:i/>
          <w:color w:val="231F20"/>
          <w:w w:val="105"/>
          <w:sz w:val="18"/>
        </w:rPr>
        <w:t>above</w:t>
      </w:r>
      <w:r>
        <w:rPr>
          <w:rFonts w:ascii="Arial"/>
          <w:i/>
          <w:color w:val="231F20"/>
          <w:spacing w:val="-6"/>
          <w:w w:val="105"/>
          <w:sz w:val="18"/>
        </w:rPr>
        <w:t> </w:t>
      </w:r>
      <w:r>
        <w:rPr>
          <w:rFonts w:ascii="Arial"/>
          <w:i/>
          <w:color w:val="231F20"/>
          <w:w w:val="105"/>
          <w:sz w:val="18"/>
        </w:rPr>
        <w:t>statements</w:t>
      </w:r>
      <w:r>
        <w:rPr>
          <w:rFonts w:ascii="Arial"/>
          <w:i/>
          <w:color w:val="231F20"/>
          <w:spacing w:val="-6"/>
          <w:w w:val="105"/>
          <w:sz w:val="18"/>
        </w:rPr>
        <w:t> </w:t>
      </w:r>
      <w:r>
        <w:rPr>
          <w:rFonts w:ascii="Arial"/>
          <w:i/>
          <w:color w:val="231F20"/>
          <w:w w:val="105"/>
          <w:sz w:val="18"/>
        </w:rPr>
        <w:t>of</w:t>
      </w:r>
      <w:r>
        <w:rPr>
          <w:rFonts w:ascii="Arial"/>
          <w:i/>
          <w:color w:val="231F20"/>
          <w:spacing w:val="-5"/>
          <w:w w:val="105"/>
          <w:sz w:val="18"/>
        </w:rPr>
        <w:t> </w:t>
      </w:r>
      <w:r>
        <w:rPr>
          <w:rFonts w:ascii="Arial"/>
          <w:i/>
          <w:color w:val="231F20"/>
          <w:w w:val="105"/>
          <w:sz w:val="18"/>
        </w:rPr>
        <w:t>profit</w:t>
      </w:r>
      <w:r>
        <w:rPr>
          <w:rFonts w:ascii="Arial"/>
          <w:i/>
          <w:color w:val="231F20"/>
          <w:spacing w:val="-5"/>
          <w:w w:val="105"/>
          <w:sz w:val="18"/>
        </w:rPr>
        <w:t> </w:t>
      </w:r>
      <w:r>
        <w:rPr>
          <w:rFonts w:ascii="Arial"/>
          <w:i/>
          <w:color w:val="231F20"/>
          <w:w w:val="105"/>
          <w:sz w:val="18"/>
        </w:rPr>
        <w:t>or</w:t>
      </w:r>
      <w:r>
        <w:rPr>
          <w:rFonts w:ascii="Arial"/>
          <w:i/>
          <w:color w:val="231F20"/>
          <w:spacing w:val="-6"/>
          <w:w w:val="105"/>
          <w:sz w:val="18"/>
        </w:rPr>
        <w:t> </w:t>
      </w:r>
      <w:r>
        <w:rPr>
          <w:rFonts w:ascii="Arial"/>
          <w:i/>
          <w:color w:val="231F20"/>
          <w:w w:val="105"/>
          <w:sz w:val="18"/>
        </w:rPr>
        <w:t>loss</w:t>
      </w:r>
      <w:r>
        <w:rPr>
          <w:rFonts w:ascii="Arial"/>
          <w:i/>
          <w:color w:val="231F20"/>
          <w:spacing w:val="-5"/>
          <w:w w:val="105"/>
          <w:sz w:val="18"/>
        </w:rPr>
        <w:t> </w:t>
      </w:r>
      <w:r>
        <w:rPr>
          <w:rFonts w:ascii="Arial"/>
          <w:i/>
          <w:color w:val="231F20"/>
          <w:w w:val="105"/>
          <w:sz w:val="18"/>
        </w:rPr>
        <w:t>and</w:t>
      </w:r>
      <w:r>
        <w:rPr>
          <w:rFonts w:ascii="Arial"/>
          <w:i/>
          <w:color w:val="231F20"/>
          <w:spacing w:val="-7"/>
          <w:w w:val="105"/>
          <w:sz w:val="18"/>
        </w:rPr>
        <w:t> </w:t>
      </w:r>
      <w:r>
        <w:rPr>
          <w:rFonts w:ascii="Arial"/>
          <w:i/>
          <w:color w:val="231F20"/>
          <w:w w:val="105"/>
          <w:sz w:val="18"/>
        </w:rPr>
        <w:t>other</w:t>
      </w:r>
      <w:r>
        <w:rPr>
          <w:rFonts w:ascii="Arial"/>
          <w:i/>
          <w:color w:val="231F20"/>
          <w:spacing w:val="-6"/>
          <w:w w:val="105"/>
          <w:sz w:val="18"/>
        </w:rPr>
        <w:t> </w:t>
      </w:r>
      <w:r>
        <w:rPr>
          <w:rFonts w:ascii="Arial"/>
          <w:i/>
          <w:color w:val="231F20"/>
          <w:w w:val="105"/>
          <w:sz w:val="18"/>
        </w:rPr>
        <w:t>comprehensive</w:t>
      </w:r>
      <w:r>
        <w:rPr>
          <w:rFonts w:ascii="Arial"/>
          <w:i/>
          <w:color w:val="231F20"/>
          <w:spacing w:val="-6"/>
          <w:w w:val="105"/>
          <w:sz w:val="18"/>
        </w:rPr>
        <w:t> </w:t>
      </w:r>
      <w:r>
        <w:rPr>
          <w:rFonts w:ascii="Arial"/>
          <w:i/>
          <w:color w:val="231F20"/>
          <w:w w:val="105"/>
          <w:sz w:val="18"/>
        </w:rPr>
        <w:t>income</w:t>
      </w:r>
      <w:r>
        <w:rPr>
          <w:rFonts w:ascii="Arial"/>
          <w:i/>
          <w:color w:val="231F20"/>
          <w:spacing w:val="-5"/>
          <w:w w:val="105"/>
          <w:sz w:val="18"/>
        </w:rPr>
        <w:t> </w:t>
      </w:r>
      <w:r>
        <w:rPr>
          <w:rFonts w:ascii="Arial"/>
          <w:i/>
          <w:color w:val="231F20"/>
          <w:w w:val="105"/>
          <w:sz w:val="18"/>
        </w:rPr>
        <w:t>should</w:t>
      </w:r>
      <w:r>
        <w:rPr>
          <w:rFonts w:ascii="Arial"/>
          <w:i/>
          <w:color w:val="231F20"/>
          <w:spacing w:val="-5"/>
          <w:w w:val="105"/>
          <w:sz w:val="18"/>
        </w:rPr>
        <w:t> </w:t>
      </w:r>
      <w:r>
        <w:rPr>
          <w:rFonts w:ascii="Arial"/>
          <w:i/>
          <w:color w:val="231F20"/>
          <w:w w:val="105"/>
          <w:sz w:val="18"/>
        </w:rPr>
        <w:t>be</w:t>
      </w:r>
      <w:r>
        <w:rPr>
          <w:rFonts w:ascii="Arial"/>
          <w:i/>
          <w:color w:val="231F20"/>
          <w:spacing w:val="-5"/>
          <w:w w:val="105"/>
          <w:sz w:val="18"/>
        </w:rPr>
        <w:t> </w:t>
      </w:r>
      <w:r>
        <w:rPr>
          <w:rFonts w:ascii="Arial"/>
          <w:i/>
          <w:color w:val="231F20"/>
          <w:w w:val="105"/>
          <w:sz w:val="18"/>
        </w:rPr>
        <w:t>read</w:t>
      </w:r>
      <w:r>
        <w:rPr>
          <w:rFonts w:ascii="Arial"/>
          <w:i/>
          <w:color w:val="231F20"/>
          <w:spacing w:val="-5"/>
          <w:w w:val="105"/>
          <w:sz w:val="18"/>
        </w:rPr>
        <w:t> </w:t>
      </w:r>
      <w:r>
        <w:rPr>
          <w:rFonts w:ascii="Arial"/>
          <w:i/>
          <w:color w:val="231F20"/>
          <w:w w:val="105"/>
          <w:sz w:val="18"/>
        </w:rPr>
        <w:t>in</w:t>
      </w:r>
      <w:r>
        <w:rPr>
          <w:rFonts w:ascii="Arial"/>
          <w:i/>
          <w:color w:val="231F20"/>
          <w:spacing w:val="-6"/>
          <w:w w:val="105"/>
          <w:sz w:val="18"/>
        </w:rPr>
        <w:t> </w:t>
      </w:r>
      <w:r>
        <w:rPr>
          <w:rFonts w:ascii="Arial"/>
          <w:i/>
          <w:color w:val="231F20"/>
          <w:w w:val="105"/>
          <w:sz w:val="18"/>
        </w:rPr>
        <w:t>conjunction</w:t>
      </w:r>
      <w:r>
        <w:rPr>
          <w:rFonts w:ascii="Arial"/>
          <w:i/>
          <w:color w:val="231F20"/>
          <w:spacing w:val="-6"/>
          <w:w w:val="105"/>
          <w:sz w:val="18"/>
        </w:rPr>
        <w:t> </w:t>
      </w:r>
      <w:r>
        <w:rPr>
          <w:rFonts w:ascii="Arial"/>
          <w:i/>
          <w:color w:val="231F20"/>
          <w:w w:val="105"/>
          <w:sz w:val="18"/>
        </w:rPr>
        <w:t>with</w:t>
      </w:r>
      <w:r>
        <w:rPr>
          <w:rFonts w:ascii="Arial"/>
          <w:i/>
          <w:color w:val="231F20"/>
          <w:spacing w:val="-7"/>
          <w:w w:val="105"/>
          <w:sz w:val="18"/>
        </w:rPr>
        <w:t> </w:t>
      </w:r>
      <w:r>
        <w:rPr>
          <w:rFonts w:ascii="Arial"/>
          <w:i/>
          <w:color w:val="231F20"/>
          <w:w w:val="105"/>
          <w:sz w:val="18"/>
        </w:rPr>
        <w:t>the</w:t>
      </w:r>
      <w:r>
        <w:rPr>
          <w:rFonts w:ascii="Arial"/>
          <w:i/>
          <w:color w:val="231F20"/>
          <w:w w:val="105"/>
          <w:sz w:val="18"/>
        </w:rPr>
        <w:t> accompanying notes</w:t>
      </w:r>
    </w:p>
    <w:p>
      <w:pPr>
        <w:spacing w:after="0" w:line="252" w:lineRule="auto"/>
        <w:jc w:val="left"/>
        <w:rPr>
          <w:rFonts w:ascii="Arial"/>
          <w:sz w:val="18"/>
        </w:rPr>
        <w:sectPr>
          <w:pgSz w:w="12240" w:h="15840"/>
          <w:pgMar w:header="799" w:footer="383" w:top="1580" w:bottom="580" w:left="900" w:right="760"/>
        </w:sectPr>
      </w:pPr>
    </w:p>
    <w:p>
      <w:pPr>
        <w:pStyle w:val="BodyText"/>
        <w:spacing w:before="8"/>
        <w:rPr>
          <w:rFonts w:ascii="Arial"/>
          <w:i/>
          <w:sz w:val="10"/>
        </w:rPr>
      </w:pPr>
    </w:p>
    <w:p>
      <w:pPr>
        <w:pStyle w:val="Heading2"/>
        <w:tabs>
          <w:tab w:pos="2786" w:val="left" w:leader="none"/>
        </w:tabs>
        <w:spacing w:before="101" w:after="9"/>
        <w:ind w:left="0" w:right="1095"/>
        <w:jc w:val="right"/>
        <w:rPr>
          <w:rFonts w:ascii="Arial"/>
        </w:rPr>
      </w:pPr>
      <w:r>
        <w:rPr>
          <w:rFonts w:ascii="Arial"/>
          <w:color w:val="231F20"/>
          <w:spacing w:val="-2"/>
          <w:w w:val="105"/>
        </w:rPr>
        <w:t>Consolidated</w:t>
      </w:r>
      <w:r>
        <w:rPr>
          <w:rFonts w:ascii="Arial"/>
          <w:color w:val="231F20"/>
        </w:rPr>
        <w:tab/>
      </w:r>
      <w:r>
        <w:rPr>
          <w:rFonts w:ascii="Arial"/>
          <w:color w:val="231F20"/>
          <w:spacing w:val="-2"/>
          <w:w w:val="105"/>
        </w:rPr>
        <w:t>Parent</w:t>
      </w:r>
    </w:p>
    <w:tbl>
      <w:tblPr>
        <w:tblW w:w="0" w:type="auto"/>
        <w:jc w:val="left"/>
        <w:tblInd w:w="1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465"/>
        <w:gridCol w:w="1971"/>
        <w:gridCol w:w="1276"/>
        <w:gridCol w:w="1256"/>
        <w:gridCol w:w="1256"/>
        <w:gridCol w:w="1057"/>
      </w:tblGrid>
      <w:tr>
        <w:trPr>
          <w:trHeight w:val="211" w:hRule="atLeast"/>
        </w:trPr>
        <w:tc>
          <w:tcPr>
            <w:tcW w:w="5436" w:type="dxa"/>
            <w:gridSpan w:val="2"/>
          </w:tcPr>
          <w:p>
            <w:pPr>
              <w:pStyle w:val="TableParagraph"/>
              <w:spacing w:line="191" w:lineRule="exact"/>
              <w:ind w:right="267"/>
              <w:jc w:val="right"/>
              <w:rPr>
                <w:rFonts w:ascii="Arial"/>
                <w:b/>
                <w:sz w:val="18"/>
              </w:rPr>
            </w:pPr>
            <w:r>
              <w:rPr>
                <w:rFonts w:ascii="Arial"/>
                <w:b/>
                <w:color w:val="231F20"/>
                <w:spacing w:val="-4"/>
                <w:w w:val="105"/>
                <w:sz w:val="18"/>
              </w:rPr>
              <w:t>Note</w:t>
            </w:r>
          </w:p>
        </w:tc>
        <w:tc>
          <w:tcPr>
            <w:tcW w:w="1276" w:type="dxa"/>
          </w:tcPr>
          <w:p>
            <w:pPr>
              <w:pStyle w:val="TableParagraph"/>
              <w:spacing w:line="191" w:lineRule="exact"/>
              <w:ind w:left="277"/>
              <w:rPr>
                <w:rFonts w:ascii="Arial"/>
                <w:b/>
                <w:sz w:val="18"/>
              </w:rPr>
            </w:pPr>
            <w:r>
              <w:rPr>
                <w:rFonts w:ascii="Arial"/>
                <w:b/>
                <w:color w:val="231F20"/>
                <w:spacing w:val="-4"/>
                <w:w w:val="105"/>
                <w:sz w:val="18"/>
              </w:rPr>
              <w:t>2022</w:t>
            </w:r>
          </w:p>
        </w:tc>
        <w:tc>
          <w:tcPr>
            <w:tcW w:w="1256" w:type="dxa"/>
          </w:tcPr>
          <w:p>
            <w:pPr>
              <w:pStyle w:val="TableParagraph"/>
              <w:spacing w:line="191" w:lineRule="exact"/>
              <w:ind w:left="256"/>
              <w:rPr>
                <w:rFonts w:ascii="Arial"/>
                <w:b/>
                <w:sz w:val="18"/>
              </w:rPr>
            </w:pPr>
            <w:r>
              <w:rPr>
                <w:rFonts w:ascii="Arial"/>
                <w:b/>
                <w:color w:val="231F20"/>
                <w:spacing w:val="-4"/>
                <w:w w:val="105"/>
                <w:sz w:val="18"/>
              </w:rPr>
              <w:t>2021</w:t>
            </w:r>
          </w:p>
        </w:tc>
        <w:tc>
          <w:tcPr>
            <w:tcW w:w="1256" w:type="dxa"/>
          </w:tcPr>
          <w:p>
            <w:pPr>
              <w:pStyle w:val="TableParagraph"/>
              <w:spacing w:line="191" w:lineRule="exact"/>
              <w:ind w:left="256"/>
              <w:rPr>
                <w:rFonts w:ascii="Arial"/>
                <w:b/>
                <w:sz w:val="18"/>
              </w:rPr>
            </w:pPr>
            <w:r>
              <w:rPr>
                <w:rFonts w:ascii="Arial"/>
                <w:b/>
                <w:color w:val="231F20"/>
                <w:spacing w:val="-4"/>
                <w:w w:val="105"/>
                <w:sz w:val="18"/>
              </w:rPr>
              <w:t>2022</w:t>
            </w:r>
          </w:p>
        </w:tc>
        <w:tc>
          <w:tcPr>
            <w:tcW w:w="1057" w:type="dxa"/>
          </w:tcPr>
          <w:p>
            <w:pPr>
              <w:pStyle w:val="TableParagraph"/>
              <w:spacing w:line="191" w:lineRule="exact"/>
              <w:ind w:left="256"/>
              <w:rPr>
                <w:rFonts w:ascii="Arial"/>
                <w:b/>
                <w:sz w:val="18"/>
              </w:rPr>
            </w:pPr>
            <w:r>
              <w:rPr>
                <w:rFonts w:ascii="Arial"/>
                <w:b/>
                <w:color w:val="231F20"/>
                <w:spacing w:val="-4"/>
                <w:w w:val="105"/>
                <w:sz w:val="18"/>
              </w:rPr>
              <w:t>2021</w:t>
            </w:r>
          </w:p>
        </w:tc>
      </w:tr>
      <w:tr>
        <w:trPr>
          <w:trHeight w:val="211" w:hRule="atLeast"/>
        </w:trPr>
        <w:tc>
          <w:tcPr>
            <w:tcW w:w="5436" w:type="dxa"/>
            <w:gridSpan w:val="2"/>
          </w:tcPr>
          <w:p>
            <w:pPr>
              <w:pStyle w:val="TableParagraph"/>
              <w:rPr>
                <w:rFonts w:ascii="Times New Roman"/>
                <w:sz w:val="14"/>
              </w:rPr>
            </w:pPr>
          </w:p>
        </w:tc>
        <w:tc>
          <w:tcPr>
            <w:tcW w:w="1276" w:type="dxa"/>
          </w:tcPr>
          <w:p>
            <w:pPr>
              <w:pStyle w:val="TableParagraph"/>
              <w:spacing w:line="189" w:lineRule="exact" w:before="3"/>
              <w:ind w:right="302"/>
              <w:jc w:val="center"/>
              <w:rPr>
                <w:rFonts w:ascii="Arial"/>
                <w:b/>
                <w:sz w:val="18"/>
              </w:rPr>
            </w:pPr>
            <w:r>
              <w:rPr>
                <w:rFonts w:ascii="Arial"/>
                <w:b/>
                <w:color w:val="231F20"/>
                <w:w w:val="104"/>
                <w:sz w:val="18"/>
              </w:rPr>
              <w:t>$</w:t>
            </w:r>
          </w:p>
        </w:tc>
        <w:tc>
          <w:tcPr>
            <w:tcW w:w="1256" w:type="dxa"/>
          </w:tcPr>
          <w:p>
            <w:pPr>
              <w:pStyle w:val="TableParagraph"/>
              <w:spacing w:line="189" w:lineRule="exact" w:before="3"/>
              <w:ind w:left="412"/>
              <w:rPr>
                <w:rFonts w:ascii="Arial"/>
                <w:b/>
                <w:sz w:val="18"/>
              </w:rPr>
            </w:pPr>
            <w:r>
              <w:rPr>
                <w:rFonts w:ascii="Arial"/>
                <w:b/>
                <w:color w:val="231F20"/>
                <w:w w:val="104"/>
                <w:sz w:val="18"/>
              </w:rPr>
              <w:t>$</w:t>
            </w:r>
          </w:p>
        </w:tc>
        <w:tc>
          <w:tcPr>
            <w:tcW w:w="1256" w:type="dxa"/>
          </w:tcPr>
          <w:p>
            <w:pPr>
              <w:pStyle w:val="TableParagraph"/>
              <w:spacing w:line="189" w:lineRule="exact" w:before="3"/>
              <w:ind w:left="412"/>
              <w:rPr>
                <w:rFonts w:ascii="Arial"/>
                <w:b/>
                <w:sz w:val="18"/>
              </w:rPr>
            </w:pPr>
            <w:r>
              <w:rPr>
                <w:rFonts w:ascii="Arial"/>
                <w:b/>
                <w:color w:val="231F20"/>
                <w:w w:val="104"/>
                <w:sz w:val="18"/>
              </w:rPr>
              <w:t>$</w:t>
            </w:r>
          </w:p>
        </w:tc>
        <w:tc>
          <w:tcPr>
            <w:tcW w:w="1057" w:type="dxa"/>
          </w:tcPr>
          <w:p>
            <w:pPr>
              <w:pStyle w:val="TableParagraph"/>
              <w:spacing w:line="189" w:lineRule="exact" w:before="3"/>
              <w:ind w:right="127"/>
              <w:jc w:val="center"/>
              <w:rPr>
                <w:rFonts w:ascii="Arial"/>
                <w:b/>
                <w:sz w:val="18"/>
              </w:rPr>
            </w:pPr>
            <w:r>
              <w:rPr>
                <w:rFonts w:ascii="Arial"/>
                <w:b/>
                <w:color w:val="231F20"/>
                <w:w w:val="104"/>
                <w:sz w:val="18"/>
              </w:rPr>
              <w:t>$</w:t>
            </w:r>
          </w:p>
        </w:tc>
      </w:tr>
      <w:tr>
        <w:trPr>
          <w:trHeight w:val="580" w:hRule="atLeast"/>
        </w:trPr>
        <w:tc>
          <w:tcPr>
            <w:tcW w:w="3465" w:type="dxa"/>
          </w:tcPr>
          <w:p>
            <w:pPr>
              <w:pStyle w:val="TableParagraph"/>
              <w:spacing w:before="8"/>
              <w:rPr>
                <w:rFonts w:ascii="Arial"/>
                <w:b/>
                <w:sz w:val="19"/>
              </w:rPr>
            </w:pPr>
          </w:p>
          <w:p>
            <w:pPr>
              <w:pStyle w:val="TableParagraph"/>
              <w:ind w:left="50"/>
              <w:rPr>
                <w:b/>
                <w:sz w:val="18"/>
              </w:rPr>
            </w:pPr>
            <w:r>
              <w:rPr>
                <w:b/>
                <w:color w:val="231F20"/>
                <w:spacing w:val="-2"/>
                <w:w w:val="105"/>
                <w:sz w:val="18"/>
              </w:rPr>
              <w:t>Assets</w:t>
            </w:r>
          </w:p>
        </w:tc>
        <w:tc>
          <w:tcPr>
            <w:tcW w:w="1971" w:type="dxa"/>
          </w:tcPr>
          <w:p>
            <w:pPr>
              <w:pStyle w:val="TableParagraph"/>
              <w:rPr>
                <w:rFonts w:ascii="Times New Roman"/>
                <w:sz w:val="18"/>
              </w:rPr>
            </w:pPr>
          </w:p>
        </w:tc>
        <w:tc>
          <w:tcPr>
            <w:tcW w:w="1276" w:type="dxa"/>
          </w:tcPr>
          <w:p>
            <w:pPr>
              <w:pStyle w:val="TableParagraph"/>
              <w:rPr>
                <w:rFonts w:ascii="Times New Roman"/>
                <w:sz w:val="18"/>
              </w:rPr>
            </w:pPr>
          </w:p>
        </w:tc>
        <w:tc>
          <w:tcPr>
            <w:tcW w:w="1256" w:type="dxa"/>
          </w:tcPr>
          <w:p>
            <w:pPr>
              <w:pStyle w:val="TableParagraph"/>
              <w:rPr>
                <w:rFonts w:ascii="Times New Roman"/>
                <w:sz w:val="18"/>
              </w:rPr>
            </w:pPr>
          </w:p>
        </w:tc>
        <w:tc>
          <w:tcPr>
            <w:tcW w:w="1256" w:type="dxa"/>
          </w:tcPr>
          <w:p>
            <w:pPr>
              <w:pStyle w:val="TableParagraph"/>
              <w:rPr>
                <w:rFonts w:ascii="Times New Roman"/>
                <w:sz w:val="18"/>
              </w:rPr>
            </w:pPr>
          </w:p>
        </w:tc>
        <w:tc>
          <w:tcPr>
            <w:tcW w:w="1057" w:type="dxa"/>
          </w:tcPr>
          <w:p>
            <w:pPr>
              <w:pStyle w:val="TableParagraph"/>
              <w:rPr>
                <w:rFonts w:ascii="Times New Roman"/>
                <w:sz w:val="18"/>
              </w:rPr>
            </w:pPr>
          </w:p>
        </w:tc>
      </w:tr>
      <w:tr>
        <w:trPr>
          <w:trHeight w:val="574" w:hRule="atLeast"/>
        </w:trPr>
        <w:tc>
          <w:tcPr>
            <w:tcW w:w="3465" w:type="dxa"/>
          </w:tcPr>
          <w:p>
            <w:pPr>
              <w:pStyle w:val="TableParagraph"/>
              <w:spacing w:before="104"/>
              <w:ind w:left="50"/>
              <w:rPr>
                <w:b/>
                <w:sz w:val="18"/>
              </w:rPr>
            </w:pPr>
            <w:r>
              <w:rPr>
                <w:b/>
                <w:color w:val="231F20"/>
                <w:w w:val="105"/>
                <w:sz w:val="18"/>
              </w:rPr>
              <w:t>Current</w:t>
            </w:r>
            <w:r>
              <w:rPr>
                <w:b/>
                <w:color w:val="231F20"/>
                <w:spacing w:val="-9"/>
                <w:w w:val="105"/>
                <w:sz w:val="18"/>
              </w:rPr>
              <w:t> </w:t>
            </w:r>
            <w:r>
              <w:rPr>
                <w:b/>
                <w:color w:val="231F20"/>
                <w:spacing w:val="-2"/>
                <w:w w:val="105"/>
                <w:sz w:val="18"/>
              </w:rPr>
              <w:t>assets</w:t>
            </w:r>
          </w:p>
          <w:p>
            <w:pPr>
              <w:pStyle w:val="TableParagraph"/>
              <w:spacing w:before="11"/>
              <w:ind w:left="50"/>
              <w:rPr>
                <w:sz w:val="18"/>
              </w:rPr>
            </w:pPr>
            <w:r>
              <w:rPr>
                <w:color w:val="231F20"/>
                <w:w w:val="105"/>
                <w:sz w:val="18"/>
              </w:rPr>
              <w:t>Cash</w:t>
            </w:r>
            <w:r>
              <w:rPr>
                <w:color w:val="231F20"/>
                <w:spacing w:val="-4"/>
                <w:w w:val="105"/>
                <w:sz w:val="18"/>
              </w:rPr>
              <w:t> </w:t>
            </w:r>
            <w:r>
              <w:rPr>
                <w:color w:val="231F20"/>
                <w:w w:val="105"/>
                <w:sz w:val="18"/>
              </w:rPr>
              <w:t>and</w:t>
            </w:r>
            <w:r>
              <w:rPr>
                <w:color w:val="231F20"/>
                <w:spacing w:val="-4"/>
                <w:w w:val="105"/>
                <w:sz w:val="18"/>
              </w:rPr>
              <w:t> </w:t>
            </w:r>
            <w:r>
              <w:rPr>
                <w:color w:val="231F20"/>
                <w:w w:val="105"/>
                <w:sz w:val="18"/>
              </w:rPr>
              <w:t>cash</w:t>
            </w:r>
            <w:r>
              <w:rPr>
                <w:color w:val="231F20"/>
                <w:spacing w:val="-4"/>
                <w:w w:val="105"/>
                <w:sz w:val="18"/>
              </w:rPr>
              <w:t> </w:t>
            </w:r>
            <w:r>
              <w:rPr>
                <w:color w:val="231F20"/>
                <w:spacing w:val="-2"/>
                <w:w w:val="105"/>
                <w:sz w:val="18"/>
              </w:rPr>
              <w:t>equivalents</w:t>
            </w:r>
          </w:p>
        </w:tc>
        <w:tc>
          <w:tcPr>
            <w:tcW w:w="1971" w:type="dxa"/>
          </w:tcPr>
          <w:p>
            <w:pPr>
              <w:pStyle w:val="TableParagraph"/>
              <w:rPr>
                <w:rFonts w:ascii="Arial"/>
                <w:b/>
                <w:sz w:val="18"/>
              </w:rPr>
            </w:pPr>
          </w:p>
          <w:p>
            <w:pPr>
              <w:pStyle w:val="TableParagraph"/>
              <w:spacing w:before="128"/>
              <w:ind w:right="429"/>
              <w:jc w:val="right"/>
              <w:rPr>
                <w:sz w:val="18"/>
              </w:rPr>
            </w:pPr>
            <w:r>
              <w:rPr>
                <w:color w:val="231F20"/>
                <w:w w:val="104"/>
                <w:sz w:val="18"/>
              </w:rPr>
              <w:t>6</w:t>
            </w:r>
          </w:p>
        </w:tc>
        <w:tc>
          <w:tcPr>
            <w:tcW w:w="1276" w:type="dxa"/>
          </w:tcPr>
          <w:p>
            <w:pPr>
              <w:pStyle w:val="TableParagraph"/>
              <w:rPr>
                <w:rFonts w:ascii="Arial"/>
                <w:b/>
                <w:sz w:val="18"/>
              </w:rPr>
            </w:pPr>
          </w:p>
          <w:p>
            <w:pPr>
              <w:pStyle w:val="TableParagraph"/>
              <w:spacing w:before="128"/>
              <w:ind w:left="268"/>
              <w:rPr>
                <w:sz w:val="18"/>
              </w:rPr>
            </w:pPr>
            <w:r>
              <w:rPr>
                <w:color w:val="231F20"/>
                <w:spacing w:val="-2"/>
                <w:w w:val="105"/>
                <w:sz w:val="18"/>
              </w:rPr>
              <w:t>2,338,633</w:t>
            </w:r>
          </w:p>
        </w:tc>
        <w:tc>
          <w:tcPr>
            <w:tcW w:w="1256" w:type="dxa"/>
          </w:tcPr>
          <w:p>
            <w:pPr>
              <w:pStyle w:val="TableParagraph"/>
              <w:rPr>
                <w:rFonts w:ascii="Arial"/>
                <w:b/>
                <w:sz w:val="18"/>
              </w:rPr>
            </w:pPr>
          </w:p>
          <w:p>
            <w:pPr>
              <w:pStyle w:val="TableParagraph"/>
              <w:spacing w:before="128"/>
              <w:ind w:left="247"/>
              <w:rPr>
                <w:sz w:val="18"/>
              </w:rPr>
            </w:pPr>
            <w:r>
              <w:rPr>
                <w:color w:val="231F20"/>
                <w:spacing w:val="-2"/>
                <w:w w:val="105"/>
                <w:sz w:val="18"/>
              </w:rPr>
              <w:t>2,578,533</w:t>
            </w:r>
          </w:p>
        </w:tc>
        <w:tc>
          <w:tcPr>
            <w:tcW w:w="1256" w:type="dxa"/>
          </w:tcPr>
          <w:p>
            <w:pPr>
              <w:pStyle w:val="TableParagraph"/>
              <w:rPr>
                <w:rFonts w:ascii="Arial"/>
                <w:b/>
                <w:sz w:val="18"/>
              </w:rPr>
            </w:pPr>
          </w:p>
          <w:p>
            <w:pPr>
              <w:pStyle w:val="TableParagraph"/>
              <w:spacing w:before="128"/>
              <w:ind w:right="244"/>
              <w:jc w:val="right"/>
              <w:rPr>
                <w:sz w:val="18"/>
              </w:rPr>
            </w:pPr>
            <w:r>
              <w:rPr>
                <w:color w:val="231F20"/>
                <w:spacing w:val="-2"/>
                <w:w w:val="105"/>
                <w:sz w:val="18"/>
              </w:rPr>
              <w:t>1,956,226</w:t>
            </w:r>
          </w:p>
        </w:tc>
        <w:tc>
          <w:tcPr>
            <w:tcW w:w="1057" w:type="dxa"/>
          </w:tcPr>
          <w:p>
            <w:pPr>
              <w:pStyle w:val="TableParagraph"/>
              <w:rPr>
                <w:rFonts w:ascii="Arial"/>
                <w:b/>
                <w:sz w:val="18"/>
              </w:rPr>
            </w:pPr>
          </w:p>
          <w:p>
            <w:pPr>
              <w:pStyle w:val="TableParagraph"/>
              <w:spacing w:before="128"/>
              <w:ind w:right="46"/>
              <w:jc w:val="right"/>
              <w:rPr>
                <w:sz w:val="18"/>
              </w:rPr>
            </w:pPr>
            <w:r>
              <w:rPr>
                <w:color w:val="231F20"/>
                <w:spacing w:val="-2"/>
                <w:w w:val="105"/>
                <w:sz w:val="18"/>
              </w:rPr>
              <w:t>2,450,504</w:t>
            </w:r>
          </w:p>
        </w:tc>
      </w:tr>
      <w:tr>
        <w:trPr>
          <w:trHeight w:val="230" w:hRule="atLeast"/>
        </w:trPr>
        <w:tc>
          <w:tcPr>
            <w:tcW w:w="3465" w:type="dxa"/>
          </w:tcPr>
          <w:p>
            <w:pPr>
              <w:pStyle w:val="TableParagraph"/>
              <w:spacing w:line="210" w:lineRule="exact"/>
              <w:ind w:left="50"/>
              <w:rPr>
                <w:sz w:val="18"/>
              </w:rPr>
            </w:pPr>
            <w:r>
              <w:rPr>
                <w:color w:val="231F20"/>
                <w:w w:val="105"/>
                <w:sz w:val="18"/>
              </w:rPr>
              <w:t>Financial</w:t>
            </w:r>
            <w:r>
              <w:rPr>
                <w:color w:val="231F20"/>
                <w:spacing w:val="-10"/>
                <w:w w:val="105"/>
                <w:sz w:val="18"/>
              </w:rPr>
              <w:t> </w:t>
            </w:r>
            <w:r>
              <w:rPr>
                <w:color w:val="231F20"/>
                <w:spacing w:val="-2"/>
                <w:w w:val="105"/>
                <w:sz w:val="18"/>
              </w:rPr>
              <w:t>assets</w:t>
            </w:r>
          </w:p>
        </w:tc>
        <w:tc>
          <w:tcPr>
            <w:tcW w:w="1971" w:type="dxa"/>
          </w:tcPr>
          <w:p>
            <w:pPr>
              <w:pStyle w:val="TableParagraph"/>
              <w:spacing w:line="210" w:lineRule="exact"/>
              <w:ind w:right="429"/>
              <w:jc w:val="right"/>
              <w:rPr>
                <w:sz w:val="18"/>
              </w:rPr>
            </w:pPr>
            <w:r>
              <w:rPr>
                <w:color w:val="231F20"/>
                <w:w w:val="104"/>
                <w:sz w:val="18"/>
              </w:rPr>
              <w:t>8</w:t>
            </w:r>
          </w:p>
        </w:tc>
        <w:tc>
          <w:tcPr>
            <w:tcW w:w="1276" w:type="dxa"/>
          </w:tcPr>
          <w:p>
            <w:pPr>
              <w:pStyle w:val="TableParagraph"/>
              <w:spacing w:line="210" w:lineRule="exact"/>
              <w:ind w:right="246"/>
              <w:jc w:val="right"/>
              <w:rPr>
                <w:sz w:val="18"/>
              </w:rPr>
            </w:pPr>
            <w:r>
              <w:rPr>
                <w:color w:val="231F20"/>
                <w:spacing w:val="-4"/>
                <w:w w:val="105"/>
                <w:sz w:val="18"/>
              </w:rPr>
              <w:t>8,325</w:t>
            </w:r>
          </w:p>
        </w:tc>
        <w:tc>
          <w:tcPr>
            <w:tcW w:w="1256" w:type="dxa"/>
          </w:tcPr>
          <w:p>
            <w:pPr>
              <w:pStyle w:val="TableParagraph"/>
              <w:spacing w:line="210" w:lineRule="exact"/>
              <w:ind w:left="247"/>
              <w:rPr>
                <w:sz w:val="18"/>
              </w:rPr>
            </w:pPr>
            <w:r>
              <w:rPr>
                <w:color w:val="231F20"/>
                <w:spacing w:val="-2"/>
                <w:w w:val="105"/>
                <w:sz w:val="18"/>
              </w:rPr>
              <w:t>2,339,012</w:t>
            </w:r>
          </w:p>
        </w:tc>
        <w:tc>
          <w:tcPr>
            <w:tcW w:w="1256" w:type="dxa"/>
          </w:tcPr>
          <w:p>
            <w:pPr>
              <w:pStyle w:val="TableParagraph"/>
              <w:spacing w:line="210" w:lineRule="exact"/>
              <w:ind w:right="244"/>
              <w:jc w:val="right"/>
              <w:rPr>
                <w:sz w:val="18"/>
              </w:rPr>
            </w:pPr>
            <w:r>
              <w:rPr>
                <w:color w:val="231F20"/>
                <w:spacing w:val="-4"/>
                <w:w w:val="105"/>
                <w:sz w:val="18"/>
              </w:rPr>
              <w:t>8,325</w:t>
            </w:r>
          </w:p>
        </w:tc>
        <w:tc>
          <w:tcPr>
            <w:tcW w:w="1057" w:type="dxa"/>
          </w:tcPr>
          <w:p>
            <w:pPr>
              <w:pStyle w:val="TableParagraph"/>
              <w:spacing w:line="210" w:lineRule="exact"/>
              <w:ind w:right="46"/>
              <w:jc w:val="right"/>
              <w:rPr>
                <w:sz w:val="18"/>
              </w:rPr>
            </w:pPr>
            <w:r>
              <w:rPr>
                <w:color w:val="231F20"/>
                <w:spacing w:val="-2"/>
                <w:w w:val="105"/>
                <w:sz w:val="18"/>
              </w:rPr>
              <w:t>2,339,012</w:t>
            </w:r>
          </w:p>
        </w:tc>
      </w:tr>
      <w:tr>
        <w:trPr>
          <w:trHeight w:val="229" w:hRule="atLeast"/>
        </w:trPr>
        <w:tc>
          <w:tcPr>
            <w:tcW w:w="3465" w:type="dxa"/>
          </w:tcPr>
          <w:p>
            <w:pPr>
              <w:pStyle w:val="TableParagraph"/>
              <w:spacing w:line="209" w:lineRule="exact"/>
              <w:ind w:left="50"/>
              <w:rPr>
                <w:sz w:val="18"/>
              </w:rPr>
            </w:pPr>
            <w:r>
              <w:rPr>
                <w:color w:val="231F20"/>
                <w:w w:val="105"/>
                <w:sz w:val="18"/>
              </w:rPr>
              <w:t>Trade</w:t>
            </w:r>
            <w:r>
              <w:rPr>
                <w:color w:val="231F20"/>
                <w:spacing w:val="-6"/>
                <w:w w:val="105"/>
                <w:sz w:val="18"/>
              </w:rPr>
              <w:t> </w:t>
            </w:r>
            <w:r>
              <w:rPr>
                <w:color w:val="231F20"/>
                <w:w w:val="105"/>
                <w:sz w:val="18"/>
              </w:rPr>
              <w:t>and</w:t>
            </w:r>
            <w:r>
              <w:rPr>
                <w:color w:val="231F20"/>
                <w:spacing w:val="-5"/>
                <w:w w:val="105"/>
                <w:sz w:val="18"/>
              </w:rPr>
              <w:t> </w:t>
            </w:r>
            <w:r>
              <w:rPr>
                <w:color w:val="231F20"/>
                <w:w w:val="105"/>
                <w:sz w:val="18"/>
              </w:rPr>
              <w:t>other</w:t>
            </w:r>
            <w:r>
              <w:rPr>
                <w:color w:val="231F20"/>
                <w:spacing w:val="-5"/>
                <w:w w:val="105"/>
                <w:sz w:val="18"/>
              </w:rPr>
              <w:t> </w:t>
            </w:r>
            <w:r>
              <w:rPr>
                <w:color w:val="231F20"/>
                <w:spacing w:val="-2"/>
                <w:w w:val="105"/>
                <w:sz w:val="18"/>
              </w:rPr>
              <w:t>receivables</w:t>
            </w:r>
          </w:p>
        </w:tc>
        <w:tc>
          <w:tcPr>
            <w:tcW w:w="1971" w:type="dxa"/>
          </w:tcPr>
          <w:p>
            <w:pPr>
              <w:pStyle w:val="TableParagraph"/>
              <w:spacing w:line="209" w:lineRule="exact"/>
              <w:ind w:right="429"/>
              <w:jc w:val="right"/>
              <w:rPr>
                <w:sz w:val="18"/>
              </w:rPr>
            </w:pPr>
            <w:r>
              <w:rPr>
                <w:color w:val="231F20"/>
                <w:w w:val="104"/>
                <w:sz w:val="18"/>
              </w:rPr>
              <w:t>7</w:t>
            </w:r>
          </w:p>
        </w:tc>
        <w:tc>
          <w:tcPr>
            <w:tcW w:w="1276" w:type="dxa"/>
          </w:tcPr>
          <w:p>
            <w:pPr>
              <w:pStyle w:val="TableParagraph"/>
              <w:spacing w:line="209" w:lineRule="exact"/>
              <w:ind w:right="245"/>
              <w:jc w:val="right"/>
              <w:rPr>
                <w:sz w:val="18"/>
              </w:rPr>
            </w:pPr>
            <w:r>
              <w:rPr>
                <w:color w:val="231F20"/>
                <w:spacing w:val="-2"/>
                <w:w w:val="105"/>
                <w:sz w:val="18"/>
              </w:rPr>
              <w:t>575,554</w:t>
            </w:r>
          </w:p>
        </w:tc>
        <w:tc>
          <w:tcPr>
            <w:tcW w:w="1256" w:type="dxa"/>
          </w:tcPr>
          <w:p>
            <w:pPr>
              <w:pStyle w:val="TableParagraph"/>
              <w:spacing w:line="209" w:lineRule="exact"/>
              <w:ind w:right="246"/>
              <w:jc w:val="right"/>
              <w:rPr>
                <w:sz w:val="18"/>
              </w:rPr>
            </w:pPr>
            <w:r>
              <w:rPr>
                <w:color w:val="231F20"/>
                <w:spacing w:val="-2"/>
                <w:w w:val="105"/>
                <w:sz w:val="18"/>
              </w:rPr>
              <w:t>491,255</w:t>
            </w:r>
          </w:p>
        </w:tc>
        <w:tc>
          <w:tcPr>
            <w:tcW w:w="1256" w:type="dxa"/>
          </w:tcPr>
          <w:p>
            <w:pPr>
              <w:pStyle w:val="TableParagraph"/>
              <w:spacing w:line="209" w:lineRule="exact"/>
              <w:ind w:right="244"/>
              <w:jc w:val="right"/>
              <w:rPr>
                <w:sz w:val="18"/>
              </w:rPr>
            </w:pPr>
            <w:r>
              <w:rPr>
                <w:color w:val="231F20"/>
                <w:spacing w:val="-2"/>
                <w:w w:val="105"/>
                <w:sz w:val="18"/>
              </w:rPr>
              <w:t>983,069</w:t>
            </w:r>
          </w:p>
        </w:tc>
        <w:tc>
          <w:tcPr>
            <w:tcW w:w="1057" w:type="dxa"/>
          </w:tcPr>
          <w:p>
            <w:pPr>
              <w:pStyle w:val="TableParagraph"/>
              <w:spacing w:line="209" w:lineRule="exact"/>
              <w:ind w:right="46"/>
              <w:jc w:val="right"/>
              <w:rPr>
                <w:sz w:val="18"/>
              </w:rPr>
            </w:pPr>
            <w:r>
              <w:rPr>
                <w:color w:val="231F20"/>
                <w:spacing w:val="-2"/>
                <w:w w:val="105"/>
                <w:sz w:val="18"/>
              </w:rPr>
              <w:t>937,344</w:t>
            </w:r>
          </w:p>
        </w:tc>
      </w:tr>
      <w:tr>
        <w:trPr>
          <w:trHeight w:val="207" w:hRule="atLeast"/>
        </w:trPr>
        <w:tc>
          <w:tcPr>
            <w:tcW w:w="3465" w:type="dxa"/>
          </w:tcPr>
          <w:p>
            <w:pPr>
              <w:pStyle w:val="TableParagraph"/>
              <w:spacing w:line="188" w:lineRule="exact"/>
              <w:ind w:left="50"/>
              <w:rPr>
                <w:sz w:val="18"/>
              </w:rPr>
            </w:pPr>
            <w:r>
              <w:rPr>
                <w:color w:val="231F20"/>
                <w:spacing w:val="-2"/>
                <w:w w:val="105"/>
                <w:sz w:val="18"/>
              </w:rPr>
              <w:t>Inventories</w:t>
            </w:r>
          </w:p>
        </w:tc>
        <w:tc>
          <w:tcPr>
            <w:tcW w:w="1971" w:type="dxa"/>
          </w:tcPr>
          <w:p>
            <w:pPr>
              <w:pStyle w:val="TableParagraph"/>
              <w:spacing w:line="188" w:lineRule="exact"/>
              <w:ind w:right="429"/>
              <w:jc w:val="right"/>
              <w:rPr>
                <w:sz w:val="18"/>
              </w:rPr>
            </w:pPr>
            <w:r>
              <w:rPr>
                <w:color w:val="231F20"/>
                <w:w w:val="104"/>
                <w:sz w:val="18"/>
              </w:rPr>
              <w:t>9</w:t>
            </w:r>
          </w:p>
        </w:tc>
        <w:tc>
          <w:tcPr>
            <w:tcW w:w="1276" w:type="dxa"/>
          </w:tcPr>
          <w:p>
            <w:pPr>
              <w:pStyle w:val="TableParagraph"/>
              <w:spacing w:line="188" w:lineRule="exact"/>
              <w:ind w:right="245"/>
              <w:jc w:val="right"/>
              <w:rPr>
                <w:sz w:val="18"/>
              </w:rPr>
            </w:pPr>
            <w:r>
              <w:rPr>
                <w:color w:val="231F20"/>
                <w:spacing w:val="-2"/>
                <w:w w:val="105"/>
                <w:sz w:val="18"/>
              </w:rPr>
              <w:t>297,566</w:t>
            </w:r>
          </w:p>
        </w:tc>
        <w:tc>
          <w:tcPr>
            <w:tcW w:w="1256" w:type="dxa"/>
          </w:tcPr>
          <w:p>
            <w:pPr>
              <w:pStyle w:val="TableParagraph"/>
              <w:spacing w:line="188" w:lineRule="exact"/>
              <w:ind w:right="246"/>
              <w:jc w:val="right"/>
              <w:rPr>
                <w:sz w:val="18"/>
              </w:rPr>
            </w:pPr>
            <w:r>
              <w:rPr>
                <w:color w:val="231F20"/>
                <w:spacing w:val="-2"/>
                <w:w w:val="105"/>
                <w:sz w:val="18"/>
              </w:rPr>
              <w:t>295,863</w:t>
            </w:r>
          </w:p>
        </w:tc>
        <w:tc>
          <w:tcPr>
            <w:tcW w:w="1256" w:type="dxa"/>
          </w:tcPr>
          <w:p>
            <w:pPr>
              <w:pStyle w:val="TableParagraph"/>
              <w:spacing w:line="188" w:lineRule="exact"/>
              <w:ind w:right="244"/>
              <w:jc w:val="right"/>
              <w:rPr>
                <w:sz w:val="18"/>
              </w:rPr>
            </w:pPr>
            <w:r>
              <w:rPr>
                <w:color w:val="231F20"/>
                <w:spacing w:val="-2"/>
                <w:w w:val="105"/>
                <w:sz w:val="18"/>
              </w:rPr>
              <w:t>297,566</w:t>
            </w:r>
          </w:p>
        </w:tc>
        <w:tc>
          <w:tcPr>
            <w:tcW w:w="1057" w:type="dxa"/>
          </w:tcPr>
          <w:p>
            <w:pPr>
              <w:pStyle w:val="TableParagraph"/>
              <w:spacing w:line="188" w:lineRule="exact"/>
              <w:ind w:right="46"/>
              <w:jc w:val="right"/>
              <w:rPr>
                <w:sz w:val="18"/>
              </w:rPr>
            </w:pPr>
            <w:r>
              <w:rPr>
                <w:color w:val="231F20"/>
                <w:spacing w:val="-2"/>
                <w:w w:val="105"/>
                <w:sz w:val="18"/>
              </w:rPr>
              <w:t>295,863</w:t>
            </w:r>
          </w:p>
        </w:tc>
      </w:tr>
    </w:tbl>
    <w:p>
      <w:pPr>
        <w:pStyle w:val="BodyText"/>
        <w:tabs>
          <w:tab w:pos="5450" w:val="left" w:leader="none"/>
          <w:tab w:pos="5976" w:val="left" w:leader="none"/>
          <w:tab w:pos="7231" w:val="left" w:leader="none"/>
          <w:tab w:pos="8489" w:val="left" w:leader="none"/>
          <w:tab w:pos="9745" w:val="left" w:leader="none"/>
        </w:tabs>
        <w:spacing w:before="16"/>
        <w:ind w:left="179"/>
      </w:pPr>
      <w:r>
        <w:rPr>
          <w:color w:val="231F20"/>
          <w:spacing w:val="-2"/>
          <w:w w:val="105"/>
        </w:rPr>
        <w:t>Prepayments</w:t>
      </w:r>
      <w:r>
        <w:rPr>
          <w:color w:val="231F20"/>
        </w:rPr>
        <w:tab/>
      </w:r>
      <w:r>
        <w:rPr>
          <w:rFonts w:ascii="Times New Roman"/>
          <w:color w:val="231F20"/>
          <w:u w:val="single" w:color="231F20"/>
        </w:rPr>
        <w:tab/>
      </w:r>
      <w:r>
        <w:rPr>
          <w:color w:val="231F20"/>
          <w:w w:val="105"/>
          <w:u w:val="single" w:color="231F20"/>
        </w:rPr>
        <w:t>129,485 </w:t>
      </w:r>
      <w:r>
        <w:rPr>
          <w:color w:val="231F20"/>
          <w:w w:val="105"/>
        </w:rPr>
        <w:t> </w:t>
      </w:r>
      <w:r>
        <w:rPr>
          <w:rFonts w:ascii="Times New Roman"/>
          <w:color w:val="231F20"/>
          <w:u w:val="single" w:color="231F20"/>
        </w:rPr>
        <w:tab/>
      </w:r>
      <w:r>
        <w:rPr>
          <w:color w:val="231F20"/>
          <w:w w:val="105"/>
          <w:u w:val="single" w:color="231F20"/>
        </w:rPr>
        <w:t>328,152 </w:t>
      </w:r>
      <w:r>
        <w:rPr>
          <w:color w:val="231F20"/>
          <w:w w:val="105"/>
        </w:rPr>
        <w:t> </w:t>
      </w:r>
      <w:r>
        <w:rPr>
          <w:rFonts w:ascii="Times New Roman"/>
          <w:color w:val="231F20"/>
          <w:u w:val="single" w:color="231F20"/>
        </w:rPr>
        <w:tab/>
      </w:r>
      <w:r>
        <w:rPr>
          <w:color w:val="231F20"/>
          <w:w w:val="105"/>
          <w:u w:val="single" w:color="231F20"/>
        </w:rPr>
        <w:t>129,485 </w:t>
      </w:r>
      <w:r>
        <w:rPr>
          <w:color w:val="231F20"/>
          <w:w w:val="105"/>
        </w:rPr>
        <w:t> </w:t>
      </w:r>
      <w:r>
        <w:rPr>
          <w:rFonts w:ascii="Times New Roman"/>
          <w:color w:val="231F20"/>
          <w:u w:val="single" w:color="231F20"/>
        </w:rPr>
        <w:tab/>
      </w:r>
      <w:r>
        <w:rPr>
          <w:color w:val="231F20"/>
          <w:spacing w:val="-2"/>
          <w:w w:val="105"/>
          <w:u w:val="single" w:color="231F20"/>
        </w:rPr>
        <w:t>328,152</w:t>
      </w:r>
      <w:r>
        <w:rPr>
          <w:color w:val="231F20"/>
          <w:spacing w:val="40"/>
          <w:w w:val="105"/>
          <w:u w:val="single" w:color="231F20"/>
        </w:rPr>
        <w:t> </w:t>
      </w:r>
    </w:p>
    <w:p>
      <w:pPr>
        <w:pStyle w:val="BodyText"/>
        <w:tabs>
          <w:tab w:pos="5450" w:val="left" w:leader="none"/>
          <w:tab w:pos="5834" w:val="left" w:leader="none"/>
          <w:tab w:pos="7089" w:val="left" w:leader="none"/>
          <w:tab w:pos="8347" w:val="left" w:leader="none"/>
          <w:tab w:pos="9602" w:val="left" w:leader="none"/>
        </w:tabs>
        <w:spacing w:before="15"/>
        <w:ind w:left="179"/>
      </w:pPr>
      <w:r>
        <w:rPr>
          <w:color w:val="231F20"/>
          <w:w w:val="105"/>
        </w:rPr>
        <w:t>Total</w:t>
      </w:r>
      <w:r>
        <w:rPr>
          <w:color w:val="231F20"/>
          <w:spacing w:val="-8"/>
          <w:w w:val="105"/>
        </w:rPr>
        <w:t> </w:t>
      </w:r>
      <w:r>
        <w:rPr>
          <w:color w:val="231F20"/>
          <w:w w:val="105"/>
        </w:rPr>
        <w:t>current</w:t>
      </w:r>
      <w:r>
        <w:rPr>
          <w:color w:val="231F20"/>
          <w:spacing w:val="-6"/>
          <w:w w:val="105"/>
        </w:rPr>
        <w:t> </w:t>
      </w:r>
      <w:r>
        <w:rPr>
          <w:color w:val="231F20"/>
          <w:spacing w:val="-2"/>
          <w:w w:val="105"/>
        </w:rPr>
        <w:t>assets</w:t>
      </w:r>
      <w:r>
        <w:rPr>
          <w:color w:val="231F20"/>
        </w:rPr>
        <w:tab/>
      </w:r>
      <w:r>
        <w:rPr>
          <w:rFonts w:ascii="Times New Roman"/>
          <w:color w:val="231F20"/>
          <w:u w:val="single" w:color="231F20"/>
        </w:rPr>
        <w:tab/>
      </w:r>
      <w:r>
        <w:rPr>
          <w:color w:val="231F20"/>
          <w:w w:val="105"/>
          <w:u w:val="single" w:color="231F20"/>
        </w:rPr>
        <w:t>3,349,563 </w:t>
      </w:r>
      <w:r>
        <w:rPr>
          <w:color w:val="231F20"/>
          <w:w w:val="105"/>
        </w:rPr>
        <w:t> </w:t>
      </w:r>
      <w:r>
        <w:rPr>
          <w:rFonts w:ascii="Times New Roman"/>
          <w:color w:val="231F20"/>
          <w:u w:val="single" w:color="231F20"/>
        </w:rPr>
        <w:tab/>
      </w:r>
      <w:r>
        <w:rPr>
          <w:color w:val="231F20"/>
          <w:w w:val="105"/>
          <w:u w:val="single" w:color="231F20"/>
        </w:rPr>
        <w:t>6,032,815 </w:t>
      </w:r>
      <w:r>
        <w:rPr>
          <w:color w:val="231F20"/>
          <w:w w:val="105"/>
        </w:rPr>
        <w:t> </w:t>
      </w:r>
      <w:r>
        <w:rPr>
          <w:rFonts w:ascii="Times New Roman"/>
          <w:color w:val="231F20"/>
          <w:u w:val="single" w:color="231F20"/>
        </w:rPr>
        <w:tab/>
      </w:r>
      <w:r>
        <w:rPr>
          <w:color w:val="231F20"/>
          <w:w w:val="105"/>
          <w:u w:val="single" w:color="231F20"/>
        </w:rPr>
        <w:t>3,374,671 </w:t>
      </w:r>
      <w:r>
        <w:rPr>
          <w:color w:val="231F20"/>
          <w:w w:val="105"/>
        </w:rPr>
        <w:t> </w:t>
      </w:r>
      <w:r>
        <w:rPr>
          <w:rFonts w:ascii="Times New Roman"/>
          <w:color w:val="231F20"/>
          <w:u w:val="single" w:color="231F20"/>
        </w:rPr>
        <w:tab/>
      </w:r>
      <w:r>
        <w:rPr>
          <w:color w:val="231F20"/>
          <w:spacing w:val="-2"/>
          <w:w w:val="105"/>
          <w:u w:val="single" w:color="231F20"/>
        </w:rPr>
        <w:t>6,350,875</w:t>
      </w:r>
      <w:r>
        <w:rPr>
          <w:color w:val="231F20"/>
          <w:spacing w:val="40"/>
          <w:w w:val="105"/>
          <w:u w:val="single" w:color="231F20"/>
        </w:rPr>
        <w:t> </w:t>
      </w:r>
    </w:p>
    <w:p>
      <w:pPr>
        <w:pStyle w:val="BodyText"/>
        <w:spacing w:before="6"/>
        <w:rPr>
          <w:sz w:val="22"/>
        </w:rPr>
      </w:pPr>
    </w:p>
    <w:tbl>
      <w:tblPr>
        <w:tblW w:w="0" w:type="auto"/>
        <w:jc w:val="left"/>
        <w:tblInd w:w="1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637"/>
        <w:gridCol w:w="1671"/>
        <w:gridCol w:w="1357"/>
        <w:gridCol w:w="1257"/>
        <w:gridCol w:w="1257"/>
        <w:gridCol w:w="1162"/>
      </w:tblGrid>
      <w:tr>
        <w:trPr>
          <w:trHeight w:val="208" w:hRule="atLeast"/>
        </w:trPr>
        <w:tc>
          <w:tcPr>
            <w:tcW w:w="3637" w:type="dxa"/>
          </w:tcPr>
          <w:p>
            <w:pPr>
              <w:pStyle w:val="TableParagraph"/>
              <w:spacing w:line="189" w:lineRule="exact"/>
              <w:ind w:left="50"/>
              <w:rPr>
                <w:b/>
                <w:sz w:val="18"/>
              </w:rPr>
            </w:pPr>
            <w:r>
              <w:rPr>
                <w:b/>
                <w:color w:val="231F20"/>
                <w:spacing w:val="-2"/>
                <w:w w:val="105"/>
                <w:sz w:val="18"/>
              </w:rPr>
              <w:t>Non-current</w:t>
            </w:r>
            <w:r>
              <w:rPr>
                <w:b/>
                <w:color w:val="231F20"/>
                <w:spacing w:val="10"/>
                <w:w w:val="105"/>
                <w:sz w:val="18"/>
              </w:rPr>
              <w:t> </w:t>
            </w:r>
            <w:r>
              <w:rPr>
                <w:b/>
                <w:color w:val="231F20"/>
                <w:spacing w:val="-2"/>
                <w:w w:val="105"/>
                <w:sz w:val="18"/>
              </w:rPr>
              <w:t>assets</w:t>
            </w:r>
          </w:p>
        </w:tc>
        <w:tc>
          <w:tcPr>
            <w:tcW w:w="6704" w:type="dxa"/>
            <w:gridSpan w:val="5"/>
          </w:tcPr>
          <w:p>
            <w:pPr>
              <w:pStyle w:val="TableParagraph"/>
              <w:rPr>
                <w:rFonts w:ascii="Times New Roman"/>
                <w:sz w:val="14"/>
              </w:rPr>
            </w:pPr>
          </w:p>
        </w:tc>
      </w:tr>
      <w:tr>
        <w:trPr>
          <w:trHeight w:val="230" w:hRule="atLeast"/>
        </w:trPr>
        <w:tc>
          <w:tcPr>
            <w:tcW w:w="3637" w:type="dxa"/>
          </w:tcPr>
          <w:p>
            <w:pPr>
              <w:pStyle w:val="TableParagraph"/>
              <w:spacing w:line="210" w:lineRule="exact"/>
              <w:ind w:left="50"/>
              <w:rPr>
                <w:sz w:val="18"/>
              </w:rPr>
            </w:pPr>
            <w:r>
              <w:rPr>
                <w:color w:val="231F20"/>
                <w:w w:val="105"/>
                <w:sz w:val="18"/>
              </w:rPr>
              <w:t>Financial</w:t>
            </w:r>
            <w:r>
              <w:rPr>
                <w:color w:val="231F20"/>
                <w:spacing w:val="-10"/>
                <w:w w:val="105"/>
                <w:sz w:val="18"/>
              </w:rPr>
              <w:t> </w:t>
            </w:r>
            <w:r>
              <w:rPr>
                <w:color w:val="231F20"/>
                <w:spacing w:val="-2"/>
                <w:w w:val="105"/>
                <w:sz w:val="18"/>
              </w:rPr>
              <w:t>assets</w:t>
            </w:r>
          </w:p>
        </w:tc>
        <w:tc>
          <w:tcPr>
            <w:tcW w:w="1671" w:type="dxa"/>
          </w:tcPr>
          <w:p>
            <w:pPr>
              <w:pStyle w:val="TableParagraph"/>
              <w:spacing w:line="210" w:lineRule="exact"/>
              <w:ind w:right="301"/>
              <w:jc w:val="right"/>
              <w:rPr>
                <w:sz w:val="18"/>
              </w:rPr>
            </w:pPr>
            <w:r>
              <w:rPr>
                <w:color w:val="231F20"/>
                <w:w w:val="104"/>
                <w:sz w:val="18"/>
              </w:rPr>
              <w:t>8</w:t>
            </w:r>
          </w:p>
        </w:tc>
        <w:tc>
          <w:tcPr>
            <w:tcW w:w="1357" w:type="dxa"/>
          </w:tcPr>
          <w:p>
            <w:pPr>
              <w:pStyle w:val="TableParagraph"/>
              <w:spacing w:line="210" w:lineRule="exact"/>
              <w:ind w:right="199"/>
              <w:jc w:val="right"/>
              <w:rPr>
                <w:sz w:val="18"/>
              </w:rPr>
            </w:pPr>
            <w:r>
              <w:rPr>
                <w:color w:val="231F20"/>
                <w:spacing w:val="-2"/>
                <w:w w:val="105"/>
                <w:sz w:val="18"/>
              </w:rPr>
              <w:t>14,817,048</w:t>
            </w:r>
          </w:p>
        </w:tc>
        <w:tc>
          <w:tcPr>
            <w:tcW w:w="1257" w:type="dxa"/>
          </w:tcPr>
          <w:p>
            <w:pPr>
              <w:pStyle w:val="TableParagraph"/>
              <w:spacing w:line="210" w:lineRule="exact"/>
              <w:ind w:right="201"/>
              <w:jc w:val="right"/>
              <w:rPr>
                <w:sz w:val="18"/>
              </w:rPr>
            </w:pPr>
            <w:r>
              <w:rPr>
                <w:color w:val="231F20"/>
                <w:spacing w:val="-2"/>
                <w:w w:val="105"/>
                <w:sz w:val="18"/>
              </w:rPr>
              <w:t>14,239,953</w:t>
            </w:r>
          </w:p>
        </w:tc>
        <w:tc>
          <w:tcPr>
            <w:tcW w:w="1257" w:type="dxa"/>
          </w:tcPr>
          <w:p>
            <w:pPr>
              <w:pStyle w:val="TableParagraph"/>
              <w:spacing w:line="210" w:lineRule="exact"/>
              <w:ind w:right="199"/>
              <w:jc w:val="right"/>
              <w:rPr>
                <w:sz w:val="18"/>
              </w:rPr>
            </w:pPr>
            <w:r>
              <w:rPr>
                <w:color w:val="231F20"/>
                <w:spacing w:val="-2"/>
                <w:w w:val="105"/>
                <w:sz w:val="18"/>
              </w:rPr>
              <w:t>4,089,596</w:t>
            </w:r>
          </w:p>
        </w:tc>
        <w:tc>
          <w:tcPr>
            <w:tcW w:w="1162" w:type="dxa"/>
          </w:tcPr>
          <w:p>
            <w:pPr>
              <w:pStyle w:val="TableParagraph"/>
              <w:spacing w:line="210" w:lineRule="exact"/>
              <w:ind w:right="106"/>
              <w:jc w:val="right"/>
              <w:rPr>
                <w:sz w:val="18"/>
              </w:rPr>
            </w:pPr>
            <w:r>
              <w:rPr>
                <w:color w:val="231F20"/>
                <w:spacing w:val="-2"/>
                <w:w w:val="105"/>
                <w:sz w:val="18"/>
              </w:rPr>
              <w:t>2,162,251</w:t>
            </w:r>
          </w:p>
        </w:tc>
      </w:tr>
      <w:tr>
        <w:trPr>
          <w:trHeight w:val="230" w:hRule="atLeast"/>
        </w:trPr>
        <w:tc>
          <w:tcPr>
            <w:tcW w:w="3637" w:type="dxa"/>
          </w:tcPr>
          <w:p>
            <w:pPr>
              <w:pStyle w:val="TableParagraph"/>
              <w:spacing w:line="210" w:lineRule="exact"/>
              <w:ind w:left="50"/>
              <w:rPr>
                <w:sz w:val="18"/>
              </w:rPr>
            </w:pPr>
            <w:r>
              <w:rPr>
                <w:color w:val="231F20"/>
                <w:w w:val="105"/>
                <w:sz w:val="18"/>
              </w:rPr>
              <w:t>Property,</w:t>
            </w:r>
            <w:r>
              <w:rPr>
                <w:color w:val="231F20"/>
                <w:spacing w:val="-4"/>
                <w:w w:val="105"/>
                <w:sz w:val="18"/>
              </w:rPr>
              <w:t> </w:t>
            </w:r>
            <w:r>
              <w:rPr>
                <w:color w:val="231F20"/>
                <w:w w:val="105"/>
                <w:sz w:val="18"/>
              </w:rPr>
              <w:t>plant</w:t>
            </w:r>
            <w:r>
              <w:rPr>
                <w:color w:val="231F20"/>
                <w:spacing w:val="-4"/>
                <w:w w:val="105"/>
                <w:sz w:val="18"/>
              </w:rPr>
              <w:t> </w:t>
            </w:r>
            <w:r>
              <w:rPr>
                <w:color w:val="231F20"/>
                <w:w w:val="105"/>
                <w:sz w:val="18"/>
              </w:rPr>
              <w:t>and</w:t>
            </w:r>
            <w:r>
              <w:rPr>
                <w:color w:val="231F20"/>
                <w:spacing w:val="-5"/>
                <w:w w:val="105"/>
                <w:sz w:val="18"/>
              </w:rPr>
              <w:t> </w:t>
            </w:r>
            <w:r>
              <w:rPr>
                <w:color w:val="231F20"/>
                <w:spacing w:val="-2"/>
                <w:w w:val="105"/>
                <w:sz w:val="18"/>
              </w:rPr>
              <w:t>equipment</w:t>
            </w:r>
          </w:p>
        </w:tc>
        <w:tc>
          <w:tcPr>
            <w:tcW w:w="1671" w:type="dxa"/>
          </w:tcPr>
          <w:p>
            <w:pPr>
              <w:pStyle w:val="TableParagraph"/>
              <w:spacing w:line="210" w:lineRule="exact"/>
              <w:ind w:right="254"/>
              <w:jc w:val="right"/>
              <w:rPr>
                <w:sz w:val="18"/>
              </w:rPr>
            </w:pPr>
            <w:r>
              <w:rPr>
                <w:color w:val="231F20"/>
                <w:spacing w:val="-5"/>
                <w:w w:val="105"/>
                <w:sz w:val="18"/>
              </w:rPr>
              <w:t>10</w:t>
            </w:r>
          </w:p>
        </w:tc>
        <w:tc>
          <w:tcPr>
            <w:tcW w:w="1357" w:type="dxa"/>
          </w:tcPr>
          <w:p>
            <w:pPr>
              <w:pStyle w:val="TableParagraph"/>
              <w:spacing w:line="210" w:lineRule="exact"/>
              <w:ind w:right="199"/>
              <w:jc w:val="right"/>
              <w:rPr>
                <w:sz w:val="18"/>
              </w:rPr>
            </w:pPr>
            <w:r>
              <w:rPr>
                <w:color w:val="231F20"/>
                <w:spacing w:val="-2"/>
                <w:w w:val="105"/>
                <w:sz w:val="18"/>
              </w:rPr>
              <w:t>9,056,149</w:t>
            </w:r>
          </w:p>
        </w:tc>
        <w:tc>
          <w:tcPr>
            <w:tcW w:w="1257" w:type="dxa"/>
          </w:tcPr>
          <w:p>
            <w:pPr>
              <w:pStyle w:val="TableParagraph"/>
              <w:spacing w:line="210" w:lineRule="exact"/>
              <w:ind w:right="200"/>
              <w:jc w:val="right"/>
              <w:rPr>
                <w:sz w:val="18"/>
              </w:rPr>
            </w:pPr>
            <w:r>
              <w:rPr>
                <w:color w:val="231F20"/>
                <w:spacing w:val="-2"/>
                <w:w w:val="105"/>
                <w:sz w:val="18"/>
              </w:rPr>
              <w:t>9,442,519</w:t>
            </w:r>
          </w:p>
        </w:tc>
        <w:tc>
          <w:tcPr>
            <w:tcW w:w="1257" w:type="dxa"/>
          </w:tcPr>
          <w:p>
            <w:pPr>
              <w:pStyle w:val="TableParagraph"/>
              <w:spacing w:line="210" w:lineRule="exact"/>
              <w:ind w:right="199"/>
              <w:jc w:val="right"/>
              <w:rPr>
                <w:sz w:val="18"/>
              </w:rPr>
            </w:pPr>
            <w:r>
              <w:rPr>
                <w:color w:val="231F20"/>
                <w:spacing w:val="-2"/>
                <w:w w:val="105"/>
                <w:sz w:val="18"/>
              </w:rPr>
              <w:t>9,056,149</w:t>
            </w:r>
          </w:p>
        </w:tc>
        <w:tc>
          <w:tcPr>
            <w:tcW w:w="1162" w:type="dxa"/>
          </w:tcPr>
          <w:p>
            <w:pPr>
              <w:pStyle w:val="TableParagraph"/>
              <w:spacing w:line="210" w:lineRule="exact"/>
              <w:ind w:right="106"/>
              <w:jc w:val="right"/>
              <w:rPr>
                <w:sz w:val="18"/>
              </w:rPr>
            </w:pPr>
            <w:r>
              <w:rPr>
                <w:color w:val="231F20"/>
                <w:spacing w:val="-2"/>
                <w:w w:val="105"/>
                <w:sz w:val="18"/>
              </w:rPr>
              <w:t>9,442,519</w:t>
            </w:r>
          </w:p>
        </w:tc>
      </w:tr>
      <w:tr>
        <w:trPr>
          <w:trHeight w:val="208" w:hRule="atLeast"/>
        </w:trPr>
        <w:tc>
          <w:tcPr>
            <w:tcW w:w="3637" w:type="dxa"/>
          </w:tcPr>
          <w:p>
            <w:pPr>
              <w:pStyle w:val="TableParagraph"/>
              <w:spacing w:line="189" w:lineRule="exact"/>
              <w:ind w:left="50"/>
              <w:rPr>
                <w:sz w:val="18"/>
              </w:rPr>
            </w:pPr>
            <w:r>
              <w:rPr>
                <w:color w:val="231F20"/>
                <w:sz w:val="18"/>
              </w:rPr>
              <w:t>Right-of-use</w:t>
            </w:r>
            <w:r>
              <w:rPr>
                <w:color w:val="231F20"/>
                <w:spacing w:val="34"/>
                <w:sz w:val="18"/>
              </w:rPr>
              <w:t> </w:t>
            </w:r>
            <w:r>
              <w:rPr>
                <w:color w:val="231F20"/>
                <w:spacing w:val="-2"/>
                <w:sz w:val="18"/>
              </w:rPr>
              <w:t>assets</w:t>
            </w:r>
          </w:p>
        </w:tc>
        <w:tc>
          <w:tcPr>
            <w:tcW w:w="1671" w:type="dxa"/>
          </w:tcPr>
          <w:p>
            <w:pPr>
              <w:pStyle w:val="TableParagraph"/>
              <w:spacing w:line="189" w:lineRule="exact"/>
              <w:ind w:right="254"/>
              <w:jc w:val="right"/>
              <w:rPr>
                <w:sz w:val="18"/>
              </w:rPr>
            </w:pPr>
            <w:r>
              <w:rPr>
                <w:color w:val="231F20"/>
                <w:spacing w:val="-5"/>
                <w:w w:val="105"/>
                <w:sz w:val="18"/>
              </w:rPr>
              <w:t>11</w:t>
            </w:r>
          </w:p>
        </w:tc>
        <w:tc>
          <w:tcPr>
            <w:tcW w:w="1357" w:type="dxa"/>
          </w:tcPr>
          <w:p>
            <w:pPr>
              <w:pStyle w:val="TableParagraph"/>
              <w:spacing w:line="189" w:lineRule="exact"/>
              <w:ind w:right="199"/>
              <w:jc w:val="right"/>
              <w:rPr>
                <w:sz w:val="18"/>
              </w:rPr>
            </w:pPr>
            <w:r>
              <w:rPr>
                <w:color w:val="231F20"/>
                <w:spacing w:val="-2"/>
                <w:w w:val="105"/>
                <w:sz w:val="18"/>
              </w:rPr>
              <w:t>1,669,620</w:t>
            </w:r>
          </w:p>
        </w:tc>
        <w:tc>
          <w:tcPr>
            <w:tcW w:w="1257" w:type="dxa"/>
          </w:tcPr>
          <w:p>
            <w:pPr>
              <w:pStyle w:val="TableParagraph"/>
              <w:spacing w:line="189" w:lineRule="exact"/>
              <w:ind w:right="200"/>
              <w:jc w:val="right"/>
              <w:rPr>
                <w:sz w:val="18"/>
              </w:rPr>
            </w:pPr>
            <w:r>
              <w:rPr>
                <w:color w:val="231F20"/>
                <w:spacing w:val="-2"/>
                <w:w w:val="105"/>
                <w:sz w:val="18"/>
              </w:rPr>
              <w:t>1,636,189</w:t>
            </w:r>
          </w:p>
        </w:tc>
        <w:tc>
          <w:tcPr>
            <w:tcW w:w="1257" w:type="dxa"/>
          </w:tcPr>
          <w:p>
            <w:pPr>
              <w:pStyle w:val="TableParagraph"/>
              <w:spacing w:line="189" w:lineRule="exact"/>
              <w:ind w:right="199"/>
              <w:jc w:val="right"/>
              <w:rPr>
                <w:sz w:val="18"/>
              </w:rPr>
            </w:pPr>
            <w:r>
              <w:rPr>
                <w:color w:val="231F20"/>
                <w:spacing w:val="-2"/>
                <w:w w:val="105"/>
                <w:sz w:val="18"/>
              </w:rPr>
              <w:t>1,669,620</w:t>
            </w:r>
          </w:p>
        </w:tc>
        <w:tc>
          <w:tcPr>
            <w:tcW w:w="1162" w:type="dxa"/>
          </w:tcPr>
          <w:p>
            <w:pPr>
              <w:pStyle w:val="TableParagraph"/>
              <w:spacing w:line="189" w:lineRule="exact"/>
              <w:ind w:right="106"/>
              <w:jc w:val="right"/>
              <w:rPr>
                <w:sz w:val="18"/>
              </w:rPr>
            </w:pPr>
            <w:r>
              <w:rPr>
                <w:color w:val="231F20"/>
                <w:spacing w:val="-2"/>
                <w:w w:val="105"/>
                <w:sz w:val="18"/>
              </w:rPr>
              <w:t>1,636,189</w:t>
            </w:r>
          </w:p>
        </w:tc>
      </w:tr>
      <w:tr>
        <w:trPr>
          <w:trHeight w:val="238" w:hRule="atLeast"/>
        </w:trPr>
        <w:tc>
          <w:tcPr>
            <w:tcW w:w="3637" w:type="dxa"/>
          </w:tcPr>
          <w:p>
            <w:pPr>
              <w:pStyle w:val="TableParagraph"/>
              <w:spacing w:line="204" w:lineRule="exact"/>
              <w:ind w:left="50"/>
              <w:rPr>
                <w:sz w:val="18"/>
              </w:rPr>
            </w:pPr>
            <w:r>
              <w:rPr>
                <w:color w:val="231F20"/>
                <w:spacing w:val="-2"/>
                <w:w w:val="105"/>
                <w:sz w:val="18"/>
              </w:rPr>
              <w:t>Intangibles</w:t>
            </w:r>
          </w:p>
        </w:tc>
        <w:tc>
          <w:tcPr>
            <w:tcW w:w="1671" w:type="dxa"/>
          </w:tcPr>
          <w:p>
            <w:pPr>
              <w:pStyle w:val="TableParagraph"/>
              <w:spacing w:line="204" w:lineRule="exact"/>
              <w:ind w:right="254"/>
              <w:jc w:val="right"/>
              <w:rPr>
                <w:sz w:val="18"/>
              </w:rPr>
            </w:pPr>
            <w:r>
              <w:rPr>
                <w:color w:val="231F20"/>
                <w:spacing w:val="-5"/>
                <w:w w:val="105"/>
                <w:sz w:val="18"/>
              </w:rPr>
              <w:t>12</w:t>
            </w:r>
          </w:p>
        </w:tc>
        <w:tc>
          <w:tcPr>
            <w:tcW w:w="5033" w:type="dxa"/>
            <w:gridSpan w:val="4"/>
          </w:tcPr>
          <w:p>
            <w:pPr>
              <w:pStyle w:val="TableParagraph"/>
              <w:tabs>
                <w:tab w:pos="1098" w:val="left" w:leader="none"/>
                <w:tab w:pos="1888" w:val="left" w:leader="none"/>
                <w:tab w:pos="3612" w:val="left" w:leader="none"/>
                <w:tab w:pos="4402" w:val="left" w:leader="none"/>
              </w:tabs>
              <w:spacing w:line="204" w:lineRule="exact"/>
              <w:ind w:left="12"/>
              <w:rPr>
                <w:sz w:val="18"/>
              </w:rPr>
            </w:pPr>
            <w:r>
              <w:rPr>
                <w:rFonts w:ascii="Times New Roman"/>
                <w:color w:val="231F20"/>
                <w:sz w:val="18"/>
                <w:u w:val="single" w:color="231F20"/>
              </w:rPr>
              <w:tab/>
            </w:r>
            <w:r>
              <w:rPr>
                <w:color w:val="231F20"/>
                <w:w w:val="105"/>
                <w:sz w:val="18"/>
                <w:u w:val="single" w:color="231F20"/>
              </w:rPr>
              <w:t>- </w:t>
            </w:r>
            <w:r>
              <w:rPr>
                <w:color w:val="231F20"/>
                <w:w w:val="105"/>
                <w:sz w:val="18"/>
              </w:rPr>
              <w:t> </w:t>
            </w:r>
            <w:r>
              <w:rPr>
                <w:rFonts w:ascii="Times New Roman"/>
                <w:color w:val="231F20"/>
                <w:sz w:val="18"/>
                <w:u w:val="single" w:color="231F20"/>
              </w:rPr>
              <w:tab/>
            </w:r>
            <w:r>
              <w:rPr>
                <w:color w:val="231F20"/>
                <w:w w:val="105"/>
                <w:sz w:val="18"/>
                <w:u w:val="single" w:color="231F20"/>
              </w:rPr>
              <w:t>54,290 </w:t>
            </w:r>
            <w:r>
              <w:rPr>
                <w:color w:val="231F20"/>
                <w:w w:val="105"/>
                <w:sz w:val="18"/>
              </w:rPr>
              <w:t> </w:t>
            </w:r>
            <w:r>
              <w:rPr>
                <w:rFonts w:ascii="Times New Roman"/>
                <w:color w:val="231F20"/>
                <w:sz w:val="18"/>
                <w:u w:val="single" w:color="231F20"/>
              </w:rPr>
              <w:tab/>
            </w:r>
            <w:r>
              <w:rPr>
                <w:color w:val="231F20"/>
                <w:w w:val="105"/>
                <w:sz w:val="18"/>
                <w:u w:val="single" w:color="231F20"/>
              </w:rPr>
              <w:t>- </w:t>
            </w:r>
            <w:r>
              <w:rPr>
                <w:color w:val="231F20"/>
                <w:w w:val="105"/>
                <w:sz w:val="18"/>
              </w:rPr>
              <w:t> </w:t>
            </w:r>
            <w:r>
              <w:rPr>
                <w:rFonts w:ascii="Times New Roman"/>
                <w:color w:val="231F20"/>
                <w:sz w:val="18"/>
                <w:u w:val="single" w:color="231F20"/>
              </w:rPr>
              <w:tab/>
            </w:r>
            <w:r>
              <w:rPr>
                <w:color w:val="231F20"/>
                <w:spacing w:val="-2"/>
                <w:w w:val="105"/>
                <w:sz w:val="18"/>
                <w:u w:val="single" w:color="231F20"/>
              </w:rPr>
              <w:t>54,290</w:t>
            </w:r>
            <w:r>
              <w:rPr>
                <w:color w:val="231F20"/>
                <w:spacing w:val="40"/>
                <w:w w:val="105"/>
                <w:sz w:val="18"/>
                <w:u w:val="single" w:color="231F20"/>
              </w:rPr>
              <w:t> </w:t>
            </w:r>
          </w:p>
        </w:tc>
      </w:tr>
      <w:tr>
        <w:trPr>
          <w:trHeight w:val="224" w:hRule="atLeast"/>
        </w:trPr>
        <w:tc>
          <w:tcPr>
            <w:tcW w:w="3637" w:type="dxa"/>
          </w:tcPr>
          <w:p>
            <w:pPr>
              <w:pStyle w:val="TableParagraph"/>
              <w:spacing w:line="198" w:lineRule="exact" w:before="6"/>
              <w:ind w:left="50"/>
              <w:rPr>
                <w:sz w:val="18"/>
              </w:rPr>
            </w:pPr>
            <w:r>
              <w:rPr>
                <w:color w:val="231F20"/>
                <w:w w:val="105"/>
                <w:sz w:val="18"/>
              </w:rPr>
              <w:t>Total</w:t>
            </w:r>
            <w:r>
              <w:rPr>
                <w:color w:val="231F20"/>
                <w:spacing w:val="-9"/>
                <w:w w:val="105"/>
                <w:sz w:val="18"/>
              </w:rPr>
              <w:t> </w:t>
            </w:r>
            <w:r>
              <w:rPr>
                <w:color w:val="231F20"/>
                <w:w w:val="105"/>
                <w:sz w:val="18"/>
              </w:rPr>
              <w:t>non-current</w:t>
            </w:r>
            <w:r>
              <w:rPr>
                <w:color w:val="231F20"/>
                <w:spacing w:val="-7"/>
                <w:w w:val="105"/>
                <w:sz w:val="18"/>
              </w:rPr>
              <w:t> </w:t>
            </w:r>
            <w:r>
              <w:rPr>
                <w:color w:val="231F20"/>
                <w:spacing w:val="-2"/>
                <w:w w:val="105"/>
                <w:sz w:val="18"/>
              </w:rPr>
              <w:t>assets</w:t>
            </w:r>
          </w:p>
        </w:tc>
        <w:tc>
          <w:tcPr>
            <w:tcW w:w="1671" w:type="dxa"/>
          </w:tcPr>
          <w:p>
            <w:pPr>
              <w:pStyle w:val="TableParagraph"/>
              <w:rPr>
                <w:rFonts w:ascii="Times New Roman"/>
                <w:sz w:val="16"/>
              </w:rPr>
            </w:pPr>
          </w:p>
        </w:tc>
        <w:tc>
          <w:tcPr>
            <w:tcW w:w="5033" w:type="dxa"/>
            <w:gridSpan w:val="4"/>
          </w:tcPr>
          <w:p>
            <w:pPr>
              <w:pStyle w:val="TableParagraph"/>
              <w:tabs>
                <w:tab w:pos="299" w:val="left" w:leader="none"/>
                <w:tab w:pos="1554" w:val="left" w:leader="none"/>
                <w:tab w:pos="2812" w:val="left" w:leader="none"/>
                <w:tab w:pos="4068" w:val="left" w:leader="none"/>
              </w:tabs>
              <w:spacing w:line="198" w:lineRule="exact" w:before="6"/>
              <w:ind w:left="12"/>
              <w:rPr>
                <w:sz w:val="18"/>
              </w:rPr>
            </w:pPr>
            <w:r>
              <w:rPr>
                <w:rFonts w:ascii="Times New Roman"/>
                <w:color w:val="231F20"/>
                <w:sz w:val="18"/>
                <w:u w:val="single" w:color="231F20"/>
              </w:rPr>
              <w:tab/>
            </w:r>
            <w:r>
              <w:rPr>
                <w:color w:val="231F20"/>
                <w:w w:val="105"/>
                <w:sz w:val="18"/>
                <w:u w:val="single" w:color="231F20"/>
              </w:rPr>
              <w:t>25,542,817 </w:t>
            </w:r>
            <w:r>
              <w:rPr>
                <w:color w:val="231F20"/>
                <w:w w:val="105"/>
                <w:sz w:val="18"/>
              </w:rPr>
              <w:t> </w:t>
            </w:r>
            <w:r>
              <w:rPr>
                <w:rFonts w:ascii="Times New Roman"/>
                <w:color w:val="231F20"/>
                <w:sz w:val="18"/>
                <w:u w:val="single" w:color="231F20"/>
              </w:rPr>
              <w:tab/>
            </w:r>
            <w:r>
              <w:rPr>
                <w:color w:val="231F20"/>
                <w:w w:val="105"/>
                <w:sz w:val="18"/>
                <w:u w:val="single" w:color="231F20"/>
              </w:rPr>
              <w:t>25,372,951 </w:t>
            </w:r>
            <w:r>
              <w:rPr>
                <w:color w:val="231F20"/>
                <w:w w:val="105"/>
                <w:sz w:val="18"/>
              </w:rPr>
              <w:t> </w:t>
            </w:r>
            <w:r>
              <w:rPr>
                <w:rFonts w:ascii="Times New Roman"/>
                <w:color w:val="231F20"/>
                <w:sz w:val="18"/>
                <w:u w:val="single" w:color="231F20"/>
              </w:rPr>
              <w:tab/>
            </w:r>
            <w:r>
              <w:rPr>
                <w:color w:val="231F20"/>
                <w:w w:val="105"/>
                <w:sz w:val="18"/>
                <w:u w:val="single" w:color="231F20"/>
              </w:rPr>
              <w:t>14,815,365 </w:t>
            </w:r>
            <w:r>
              <w:rPr>
                <w:color w:val="231F20"/>
                <w:w w:val="105"/>
                <w:sz w:val="18"/>
              </w:rPr>
              <w:t> </w:t>
            </w:r>
            <w:r>
              <w:rPr>
                <w:rFonts w:ascii="Times New Roman"/>
                <w:color w:val="231F20"/>
                <w:sz w:val="18"/>
                <w:u w:val="single" w:color="231F20"/>
              </w:rPr>
              <w:tab/>
            </w:r>
            <w:r>
              <w:rPr>
                <w:color w:val="231F20"/>
                <w:spacing w:val="-2"/>
                <w:w w:val="105"/>
                <w:sz w:val="18"/>
                <w:u w:val="single" w:color="231F20"/>
              </w:rPr>
              <w:t>13,295,249</w:t>
            </w:r>
            <w:r>
              <w:rPr>
                <w:color w:val="231F20"/>
                <w:spacing w:val="40"/>
                <w:w w:val="105"/>
                <w:sz w:val="18"/>
                <w:u w:val="single" w:color="231F20"/>
              </w:rPr>
              <w:t> </w:t>
            </w:r>
          </w:p>
        </w:tc>
      </w:tr>
      <w:tr>
        <w:trPr>
          <w:trHeight w:val="467" w:hRule="atLeast"/>
        </w:trPr>
        <w:tc>
          <w:tcPr>
            <w:tcW w:w="3637" w:type="dxa"/>
          </w:tcPr>
          <w:p>
            <w:pPr>
              <w:pStyle w:val="TableParagraph"/>
              <w:spacing w:before="2"/>
              <w:rPr>
                <w:sz w:val="20"/>
              </w:rPr>
            </w:pPr>
          </w:p>
          <w:p>
            <w:pPr>
              <w:pStyle w:val="TableParagraph"/>
              <w:spacing w:line="201" w:lineRule="exact"/>
              <w:ind w:left="50"/>
              <w:rPr>
                <w:b/>
                <w:sz w:val="18"/>
              </w:rPr>
            </w:pPr>
            <w:r>
              <w:rPr>
                <w:b/>
                <w:color w:val="231F20"/>
                <w:w w:val="105"/>
                <w:sz w:val="18"/>
              </w:rPr>
              <w:t>Total</w:t>
            </w:r>
            <w:r>
              <w:rPr>
                <w:b/>
                <w:color w:val="231F20"/>
                <w:spacing w:val="-5"/>
                <w:w w:val="105"/>
                <w:sz w:val="18"/>
              </w:rPr>
              <w:t> </w:t>
            </w:r>
            <w:r>
              <w:rPr>
                <w:b/>
                <w:color w:val="231F20"/>
                <w:spacing w:val="-2"/>
                <w:w w:val="105"/>
                <w:sz w:val="18"/>
              </w:rPr>
              <w:t>assets</w:t>
            </w:r>
          </w:p>
        </w:tc>
        <w:tc>
          <w:tcPr>
            <w:tcW w:w="1671" w:type="dxa"/>
          </w:tcPr>
          <w:p>
            <w:pPr>
              <w:pStyle w:val="TableParagraph"/>
              <w:rPr>
                <w:rFonts w:ascii="Times New Roman"/>
                <w:sz w:val="18"/>
              </w:rPr>
            </w:pPr>
          </w:p>
        </w:tc>
        <w:tc>
          <w:tcPr>
            <w:tcW w:w="1357" w:type="dxa"/>
            <w:tcBorders>
              <w:bottom w:val="single" w:sz="2" w:space="0" w:color="231F20"/>
            </w:tcBorders>
          </w:tcPr>
          <w:p>
            <w:pPr>
              <w:pStyle w:val="TableParagraph"/>
              <w:spacing w:before="2"/>
              <w:rPr>
                <w:sz w:val="20"/>
              </w:rPr>
            </w:pPr>
          </w:p>
          <w:p>
            <w:pPr>
              <w:pStyle w:val="TableParagraph"/>
              <w:spacing w:line="201" w:lineRule="exact"/>
              <w:ind w:right="199"/>
              <w:jc w:val="right"/>
              <w:rPr>
                <w:sz w:val="18"/>
              </w:rPr>
            </w:pPr>
            <w:r>
              <w:rPr>
                <w:color w:val="231F20"/>
                <w:spacing w:val="-2"/>
                <w:w w:val="105"/>
                <w:sz w:val="18"/>
              </w:rPr>
              <w:t>28,892,380</w:t>
            </w:r>
          </w:p>
        </w:tc>
        <w:tc>
          <w:tcPr>
            <w:tcW w:w="1257" w:type="dxa"/>
            <w:tcBorders>
              <w:bottom w:val="single" w:sz="2" w:space="0" w:color="231F20"/>
            </w:tcBorders>
          </w:tcPr>
          <w:p>
            <w:pPr>
              <w:pStyle w:val="TableParagraph"/>
              <w:spacing w:before="2"/>
              <w:rPr>
                <w:sz w:val="20"/>
              </w:rPr>
            </w:pPr>
          </w:p>
          <w:p>
            <w:pPr>
              <w:pStyle w:val="TableParagraph"/>
              <w:spacing w:line="201" w:lineRule="exact"/>
              <w:ind w:right="201"/>
              <w:jc w:val="right"/>
              <w:rPr>
                <w:sz w:val="18"/>
              </w:rPr>
            </w:pPr>
            <w:r>
              <w:rPr>
                <w:color w:val="231F20"/>
                <w:spacing w:val="-2"/>
                <w:w w:val="105"/>
                <w:sz w:val="18"/>
              </w:rPr>
              <w:t>31,405,766</w:t>
            </w:r>
          </w:p>
        </w:tc>
        <w:tc>
          <w:tcPr>
            <w:tcW w:w="1257" w:type="dxa"/>
            <w:tcBorders>
              <w:bottom w:val="single" w:sz="2" w:space="0" w:color="231F20"/>
            </w:tcBorders>
          </w:tcPr>
          <w:p>
            <w:pPr>
              <w:pStyle w:val="TableParagraph"/>
              <w:spacing w:before="2"/>
              <w:rPr>
                <w:sz w:val="20"/>
              </w:rPr>
            </w:pPr>
          </w:p>
          <w:p>
            <w:pPr>
              <w:pStyle w:val="TableParagraph"/>
              <w:spacing w:line="201" w:lineRule="exact"/>
              <w:ind w:right="200"/>
              <w:jc w:val="right"/>
              <w:rPr>
                <w:sz w:val="18"/>
              </w:rPr>
            </w:pPr>
            <w:r>
              <w:rPr>
                <w:color w:val="231F20"/>
                <w:spacing w:val="-2"/>
                <w:w w:val="105"/>
                <w:sz w:val="18"/>
              </w:rPr>
              <w:t>18,190,036</w:t>
            </w:r>
          </w:p>
        </w:tc>
        <w:tc>
          <w:tcPr>
            <w:tcW w:w="1162" w:type="dxa"/>
            <w:tcBorders>
              <w:bottom w:val="single" w:sz="2" w:space="0" w:color="231F20"/>
            </w:tcBorders>
          </w:tcPr>
          <w:p>
            <w:pPr>
              <w:pStyle w:val="TableParagraph"/>
              <w:spacing w:before="2"/>
              <w:rPr>
                <w:sz w:val="20"/>
              </w:rPr>
            </w:pPr>
          </w:p>
          <w:p>
            <w:pPr>
              <w:pStyle w:val="TableParagraph"/>
              <w:spacing w:line="201" w:lineRule="exact"/>
              <w:ind w:right="106"/>
              <w:jc w:val="right"/>
              <w:rPr>
                <w:sz w:val="18"/>
              </w:rPr>
            </w:pPr>
            <w:r>
              <w:rPr>
                <w:color w:val="231F20"/>
                <w:spacing w:val="-2"/>
                <w:w w:val="105"/>
                <w:sz w:val="18"/>
              </w:rPr>
              <w:t>19,646,124</w:t>
            </w:r>
          </w:p>
        </w:tc>
      </w:tr>
      <w:tr>
        <w:trPr>
          <w:trHeight w:val="591" w:hRule="atLeast"/>
        </w:trPr>
        <w:tc>
          <w:tcPr>
            <w:tcW w:w="3637" w:type="dxa"/>
          </w:tcPr>
          <w:p>
            <w:pPr>
              <w:pStyle w:val="TableParagraph"/>
              <w:spacing w:before="5"/>
              <w:rPr>
                <w:sz w:val="19"/>
              </w:rPr>
            </w:pPr>
          </w:p>
          <w:p>
            <w:pPr>
              <w:pStyle w:val="TableParagraph"/>
              <w:ind w:left="50"/>
              <w:rPr>
                <w:b/>
                <w:sz w:val="18"/>
              </w:rPr>
            </w:pPr>
            <w:r>
              <w:rPr>
                <w:b/>
                <w:color w:val="231F20"/>
                <w:spacing w:val="-2"/>
                <w:w w:val="105"/>
                <w:sz w:val="18"/>
              </w:rPr>
              <w:t>Liabilities</w:t>
            </w:r>
          </w:p>
        </w:tc>
        <w:tc>
          <w:tcPr>
            <w:tcW w:w="1671" w:type="dxa"/>
          </w:tcPr>
          <w:p>
            <w:pPr>
              <w:pStyle w:val="TableParagraph"/>
              <w:rPr>
                <w:rFonts w:ascii="Times New Roman"/>
                <w:sz w:val="18"/>
              </w:rPr>
            </w:pPr>
          </w:p>
        </w:tc>
        <w:tc>
          <w:tcPr>
            <w:tcW w:w="1357" w:type="dxa"/>
            <w:tcBorders>
              <w:top w:val="single" w:sz="2" w:space="0" w:color="231F20"/>
            </w:tcBorders>
          </w:tcPr>
          <w:p>
            <w:pPr>
              <w:pStyle w:val="TableParagraph"/>
              <w:rPr>
                <w:rFonts w:ascii="Times New Roman"/>
                <w:sz w:val="18"/>
              </w:rPr>
            </w:pPr>
          </w:p>
        </w:tc>
        <w:tc>
          <w:tcPr>
            <w:tcW w:w="1257" w:type="dxa"/>
            <w:tcBorders>
              <w:top w:val="single" w:sz="2" w:space="0" w:color="231F20"/>
            </w:tcBorders>
          </w:tcPr>
          <w:p>
            <w:pPr>
              <w:pStyle w:val="TableParagraph"/>
              <w:rPr>
                <w:rFonts w:ascii="Times New Roman"/>
                <w:sz w:val="18"/>
              </w:rPr>
            </w:pPr>
          </w:p>
        </w:tc>
        <w:tc>
          <w:tcPr>
            <w:tcW w:w="1257" w:type="dxa"/>
            <w:tcBorders>
              <w:top w:val="single" w:sz="2" w:space="0" w:color="231F20"/>
            </w:tcBorders>
          </w:tcPr>
          <w:p>
            <w:pPr>
              <w:pStyle w:val="TableParagraph"/>
              <w:rPr>
                <w:rFonts w:ascii="Times New Roman"/>
                <w:sz w:val="18"/>
              </w:rPr>
            </w:pPr>
          </w:p>
        </w:tc>
        <w:tc>
          <w:tcPr>
            <w:tcW w:w="1162" w:type="dxa"/>
            <w:tcBorders>
              <w:top w:val="single" w:sz="2" w:space="0" w:color="231F20"/>
            </w:tcBorders>
          </w:tcPr>
          <w:p>
            <w:pPr>
              <w:pStyle w:val="TableParagraph"/>
              <w:rPr>
                <w:rFonts w:ascii="Times New Roman"/>
                <w:sz w:val="18"/>
              </w:rPr>
            </w:pPr>
          </w:p>
        </w:tc>
      </w:tr>
      <w:tr>
        <w:trPr>
          <w:trHeight w:val="344" w:hRule="atLeast"/>
        </w:trPr>
        <w:tc>
          <w:tcPr>
            <w:tcW w:w="3637" w:type="dxa"/>
          </w:tcPr>
          <w:p>
            <w:pPr>
              <w:pStyle w:val="TableParagraph"/>
              <w:spacing w:line="219" w:lineRule="exact" w:before="105"/>
              <w:ind w:left="50"/>
              <w:rPr>
                <w:b/>
                <w:sz w:val="18"/>
              </w:rPr>
            </w:pPr>
            <w:r>
              <w:rPr>
                <w:b/>
                <w:color w:val="231F20"/>
                <w:w w:val="105"/>
                <w:sz w:val="18"/>
              </w:rPr>
              <w:t>Current</w:t>
            </w:r>
            <w:r>
              <w:rPr>
                <w:b/>
                <w:color w:val="231F20"/>
                <w:spacing w:val="-9"/>
                <w:w w:val="105"/>
                <w:sz w:val="18"/>
              </w:rPr>
              <w:t> </w:t>
            </w:r>
            <w:r>
              <w:rPr>
                <w:b/>
                <w:color w:val="231F20"/>
                <w:spacing w:val="-2"/>
                <w:w w:val="105"/>
                <w:sz w:val="18"/>
              </w:rPr>
              <w:t>liabilities</w:t>
            </w:r>
          </w:p>
        </w:tc>
        <w:tc>
          <w:tcPr>
            <w:tcW w:w="1671" w:type="dxa"/>
          </w:tcPr>
          <w:p>
            <w:pPr>
              <w:pStyle w:val="TableParagraph"/>
              <w:rPr>
                <w:rFonts w:ascii="Times New Roman"/>
                <w:sz w:val="18"/>
              </w:rPr>
            </w:pPr>
          </w:p>
        </w:tc>
        <w:tc>
          <w:tcPr>
            <w:tcW w:w="1357" w:type="dxa"/>
          </w:tcPr>
          <w:p>
            <w:pPr>
              <w:pStyle w:val="TableParagraph"/>
              <w:rPr>
                <w:rFonts w:ascii="Times New Roman"/>
                <w:sz w:val="18"/>
              </w:rPr>
            </w:pPr>
          </w:p>
        </w:tc>
        <w:tc>
          <w:tcPr>
            <w:tcW w:w="1257" w:type="dxa"/>
          </w:tcPr>
          <w:p>
            <w:pPr>
              <w:pStyle w:val="TableParagraph"/>
              <w:rPr>
                <w:rFonts w:ascii="Times New Roman"/>
                <w:sz w:val="18"/>
              </w:rPr>
            </w:pPr>
          </w:p>
        </w:tc>
        <w:tc>
          <w:tcPr>
            <w:tcW w:w="1257" w:type="dxa"/>
          </w:tcPr>
          <w:p>
            <w:pPr>
              <w:pStyle w:val="TableParagraph"/>
              <w:rPr>
                <w:rFonts w:ascii="Times New Roman"/>
                <w:sz w:val="18"/>
              </w:rPr>
            </w:pPr>
          </w:p>
        </w:tc>
        <w:tc>
          <w:tcPr>
            <w:tcW w:w="1162" w:type="dxa"/>
          </w:tcPr>
          <w:p>
            <w:pPr>
              <w:pStyle w:val="TableParagraph"/>
              <w:rPr>
                <w:rFonts w:ascii="Times New Roman"/>
                <w:sz w:val="18"/>
              </w:rPr>
            </w:pPr>
          </w:p>
        </w:tc>
      </w:tr>
      <w:tr>
        <w:trPr>
          <w:trHeight w:val="229" w:hRule="atLeast"/>
        </w:trPr>
        <w:tc>
          <w:tcPr>
            <w:tcW w:w="3637" w:type="dxa"/>
          </w:tcPr>
          <w:p>
            <w:pPr>
              <w:pStyle w:val="TableParagraph"/>
              <w:spacing w:line="209" w:lineRule="exact"/>
              <w:ind w:left="50"/>
              <w:rPr>
                <w:sz w:val="18"/>
              </w:rPr>
            </w:pPr>
            <w:r>
              <w:rPr>
                <w:color w:val="231F20"/>
                <w:w w:val="105"/>
                <w:sz w:val="18"/>
              </w:rPr>
              <w:t>Trade</w:t>
            </w:r>
            <w:r>
              <w:rPr>
                <w:color w:val="231F20"/>
                <w:spacing w:val="-6"/>
                <w:w w:val="105"/>
                <w:sz w:val="18"/>
              </w:rPr>
              <w:t> </w:t>
            </w:r>
            <w:r>
              <w:rPr>
                <w:color w:val="231F20"/>
                <w:w w:val="105"/>
                <w:sz w:val="18"/>
              </w:rPr>
              <w:t>and</w:t>
            </w:r>
            <w:r>
              <w:rPr>
                <w:color w:val="231F20"/>
                <w:spacing w:val="-5"/>
                <w:w w:val="105"/>
                <w:sz w:val="18"/>
              </w:rPr>
              <w:t> </w:t>
            </w:r>
            <w:r>
              <w:rPr>
                <w:color w:val="231F20"/>
                <w:w w:val="105"/>
                <w:sz w:val="18"/>
              </w:rPr>
              <w:t>other</w:t>
            </w:r>
            <w:r>
              <w:rPr>
                <w:color w:val="231F20"/>
                <w:spacing w:val="-5"/>
                <w:w w:val="105"/>
                <w:sz w:val="18"/>
              </w:rPr>
              <w:t> </w:t>
            </w:r>
            <w:r>
              <w:rPr>
                <w:color w:val="231F20"/>
                <w:spacing w:val="-2"/>
                <w:w w:val="105"/>
                <w:sz w:val="18"/>
              </w:rPr>
              <w:t>payables</w:t>
            </w:r>
          </w:p>
        </w:tc>
        <w:tc>
          <w:tcPr>
            <w:tcW w:w="1671" w:type="dxa"/>
          </w:tcPr>
          <w:p>
            <w:pPr>
              <w:pStyle w:val="TableParagraph"/>
              <w:spacing w:line="209" w:lineRule="exact"/>
              <w:ind w:right="254"/>
              <w:jc w:val="right"/>
              <w:rPr>
                <w:sz w:val="18"/>
              </w:rPr>
            </w:pPr>
            <w:r>
              <w:rPr>
                <w:color w:val="231F20"/>
                <w:spacing w:val="-5"/>
                <w:w w:val="105"/>
                <w:sz w:val="18"/>
              </w:rPr>
              <w:t>13</w:t>
            </w:r>
          </w:p>
        </w:tc>
        <w:tc>
          <w:tcPr>
            <w:tcW w:w="1357" w:type="dxa"/>
          </w:tcPr>
          <w:p>
            <w:pPr>
              <w:pStyle w:val="TableParagraph"/>
              <w:spacing w:line="209" w:lineRule="exact"/>
              <w:ind w:right="198"/>
              <w:jc w:val="right"/>
              <w:rPr>
                <w:sz w:val="18"/>
              </w:rPr>
            </w:pPr>
            <w:r>
              <w:rPr>
                <w:color w:val="231F20"/>
                <w:spacing w:val="-2"/>
                <w:w w:val="105"/>
                <w:sz w:val="18"/>
              </w:rPr>
              <w:t>821,740</w:t>
            </w:r>
          </w:p>
        </w:tc>
        <w:tc>
          <w:tcPr>
            <w:tcW w:w="1257" w:type="dxa"/>
          </w:tcPr>
          <w:p>
            <w:pPr>
              <w:pStyle w:val="TableParagraph"/>
              <w:spacing w:line="209" w:lineRule="exact"/>
              <w:ind w:right="200"/>
              <w:jc w:val="right"/>
              <w:rPr>
                <w:sz w:val="18"/>
              </w:rPr>
            </w:pPr>
            <w:r>
              <w:rPr>
                <w:color w:val="231F20"/>
                <w:spacing w:val="-2"/>
                <w:w w:val="105"/>
                <w:sz w:val="18"/>
              </w:rPr>
              <w:t>1,206,177</w:t>
            </w:r>
          </w:p>
        </w:tc>
        <w:tc>
          <w:tcPr>
            <w:tcW w:w="1257" w:type="dxa"/>
          </w:tcPr>
          <w:p>
            <w:pPr>
              <w:pStyle w:val="TableParagraph"/>
              <w:spacing w:line="209" w:lineRule="exact"/>
              <w:ind w:right="199"/>
              <w:jc w:val="right"/>
              <w:rPr>
                <w:sz w:val="18"/>
              </w:rPr>
            </w:pPr>
            <w:r>
              <w:rPr>
                <w:color w:val="231F20"/>
                <w:spacing w:val="-2"/>
                <w:w w:val="105"/>
                <w:sz w:val="18"/>
              </w:rPr>
              <w:t>821,736</w:t>
            </w:r>
          </w:p>
        </w:tc>
        <w:tc>
          <w:tcPr>
            <w:tcW w:w="1162" w:type="dxa"/>
          </w:tcPr>
          <w:p>
            <w:pPr>
              <w:pStyle w:val="TableParagraph"/>
              <w:spacing w:line="209" w:lineRule="exact"/>
              <w:ind w:right="106"/>
              <w:jc w:val="right"/>
              <w:rPr>
                <w:sz w:val="18"/>
              </w:rPr>
            </w:pPr>
            <w:r>
              <w:rPr>
                <w:color w:val="231F20"/>
                <w:spacing w:val="-2"/>
                <w:w w:val="105"/>
                <w:sz w:val="18"/>
              </w:rPr>
              <w:t>1,205,985</w:t>
            </w:r>
          </w:p>
        </w:tc>
      </w:tr>
      <w:tr>
        <w:trPr>
          <w:trHeight w:val="230" w:hRule="atLeast"/>
        </w:trPr>
        <w:tc>
          <w:tcPr>
            <w:tcW w:w="3637" w:type="dxa"/>
          </w:tcPr>
          <w:p>
            <w:pPr>
              <w:pStyle w:val="TableParagraph"/>
              <w:spacing w:line="210" w:lineRule="exact"/>
              <w:ind w:left="50"/>
              <w:rPr>
                <w:sz w:val="18"/>
              </w:rPr>
            </w:pPr>
            <w:r>
              <w:rPr>
                <w:color w:val="231F20"/>
                <w:spacing w:val="-2"/>
                <w:w w:val="105"/>
                <w:sz w:val="18"/>
              </w:rPr>
              <w:t>Provisions</w:t>
            </w:r>
          </w:p>
        </w:tc>
        <w:tc>
          <w:tcPr>
            <w:tcW w:w="1671" w:type="dxa"/>
          </w:tcPr>
          <w:p>
            <w:pPr>
              <w:pStyle w:val="TableParagraph"/>
              <w:spacing w:line="210" w:lineRule="exact"/>
              <w:ind w:right="254"/>
              <w:jc w:val="right"/>
              <w:rPr>
                <w:sz w:val="18"/>
              </w:rPr>
            </w:pPr>
            <w:r>
              <w:rPr>
                <w:color w:val="231F20"/>
                <w:spacing w:val="-5"/>
                <w:w w:val="105"/>
                <w:sz w:val="18"/>
              </w:rPr>
              <w:t>14</w:t>
            </w:r>
          </w:p>
        </w:tc>
        <w:tc>
          <w:tcPr>
            <w:tcW w:w="1357" w:type="dxa"/>
          </w:tcPr>
          <w:p>
            <w:pPr>
              <w:pStyle w:val="TableParagraph"/>
              <w:spacing w:line="210" w:lineRule="exact"/>
              <w:ind w:right="199"/>
              <w:jc w:val="right"/>
              <w:rPr>
                <w:sz w:val="18"/>
              </w:rPr>
            </w:pPr>
            <w:r>
              <w:rPr>
                <w:color w:val="231F20"/>
                <w:spacing w:val="-2"/>
                <w:w w:val="105"/>
                <w:sz w:val="18"/>
              </w:rPr>
              <w:t>1,931,771</w:t>
            </w:r>
          </w:p>
        </w:tc>
        <w:tc>
          <w:tcPr>
            <w:tcW w:w="1257" w:type="dxa"/>
          </w:tcPr>
          <w:p>
            <w:pPr>
              <w:pStyle w:val="TableParagraph"/>
              <w:spacing w:line="210" w:lineRule="exact"/>
              <w:ind w:right="200"/>
              <w:jc w:val="right"/>
              <w:rPr>
                <w:sz w:val="18"/>
              </w:rPr>
            </w:pPr>
            <w:r>
              <w:rPr>
                <w:color w:val="231F20"/>
                <w:spacing w:val="-2"/>
                <w:w w:val="105"/>
                <w:sz w:val="18"/>
              </w:rPr>
              <w:t>1,689,684</w:t>
            </w:r>
          </w:p>
        </w:tc>
        <w:tc>
          <w:tcPr>
            <w:tcW w:w="1257" w:type="dxa"/>
          </w:tcPr>
          <w:p>
            <w:pPr>
              <w:pStyle w:val="TableParagraph"/>
              <w:spacing w:line="210" w:lineRule="exact"/>
              <w:ind w:right="199"/>
              <w:jc w:val="right"/>
              <w:rPr>
                <w:sz w:val="18"/>
              </w:rPr>
            </w:pPr>
            <w:r>
              <w:rPr>
                <w:color w:val="231F20"/>
                <w:spacing w:val="-2"/>
                <w:w w:val="105"/>
                <w:sz w:val="18"/>
              </w:rPr>
              <w:t>1,931,771</w:t>
            </w:r>
          </w:p>
        </w:tc>
        <w:tc>
          <w:tcPr>
            <w:tcW w:w="1162" w:type="dxa"/>
          </w:tcPr>
          <w:p>
            <w:pPr>
              <w:pStyle w:val="TableParagraph"/>
              <w:spacing w:line="210" w:lineRule="exact"/>
              <w:ind w:right="106"/>
              <w:jc w:val="right"/>
              <w:rPr>
                <w:sz w:val="18"/>
              </w:rPr>
            </w:pPr>
            <w:r>
              <w:rPr>
                <w:color w:val="231F20"/>
                <w:spacing w:val="-2"/>
                <w:w w:val="105"/>
                <w:sz w:val="18"/>
              </w:rPr>
              <w:t>1,689,684</w:t>
            </w:r>
          </w:p>
        </w:tc>
      </w:tr>
      <w:tr>
        <w:trPr>
          <w:trHeight w:val="208" w:hRule="atLeast"/>
        </w:trPr>
        <w:tc>
          <w:tcPr>
            <w:tcW w:w="3637" w:type="dxa"/>
          </w:tcPr>
          <w:p>
            <w:pPr>
              <w:pStyle w:val="TableParagraph"/>
              <w:spacing w:line="189" w:lineRule="exact"/>
              <w:ind w:left="50"/>
              <w:rPr>
                <w:sz w:val="18"/>
              </w:rPr>
            </w:pPr>
            <w:r>
              <w:rPr>
                <w:color w:val="231F20"/>
                <w:w w:val="105"/>
                <w:sz w:val="18"/>
              </w:rPr>
              <w:t>Lease</w:t>
            </w:r>
            <w:r>
              <w:rPr>
                <w:color w:val="231F20"/>
                <w:spacing w:val="-6"/>
                <w:w w:val="105"/>
                <w:sz w:val="18"/>
              </w:rPr>
              <w:t> </w:t>
            </w:r>
            <w:r>
              <w:rPr>
                <w:color w:val="231F20"/>
                <w:spacing w:val="-2"/>
                <w:w w:val="105"/>
                <w:sz w:val="18"/>
              </w:rPr>
              <w:t>liabilities</w:t>
            </w:r>
          </w:p>
        </w:tc>
        <w:tc>
          <w:tcPr>
            <w:tcW w:w="1671" w:type="dxa"/>
          </w:tcPr>
          <w:p>
            <w:pPr>
              <w:pStyle w:val="TableParagraph"/>
              <w:spacing w:line="189" w:lineRule="exact"/>
              <w:ind w:right="254"/>
              <w:jc w:val="right"/>
              <w:rPr>
                <w:sz w:val="18"/>
              </w:rPr>
            </w:pPr>
            <w:r>
              <w:rPr>
                <w:color w:val="231F20"/>
                <w:spacing w:val="-5"/>
                <w:w w:val="105"/>
                <w:sz w:val="18"/>
              </w:rPr>
              <w:t>15</w:t>
            </w:r>
          </w:p>
        </w:tc>
        <w:tc>
          <w:tcPr>
            <w:tcW w:w="1357" w:type="dxa"/>
          </w:tcPr>
          <w:p>
            <w:pPr>
              <w:pStyle w:val="TableParagraph"/>
              <w:spacing w:line="189" w:lineRule="exact"/>
              <w:ind w:right="198"/>
              <w:jc w:val="right"/>
              <w:rPr>
                <w:sz w:val="18"/>
              </w:rPr>
            </w:pPr>
            <w:r>
              <w:rPr>
                <w:color w:val="231F20"/>
                <w:spacing w:val="-2"/>
                <w:w w:val="105"/>
                <w:sz w:val="18"/>
              </w:rPr>
              <w:t>137,070</w:t>
            </w:r>
          </w:p>
        </w:tc>
        <w:tc>
          <w:tcPr>
            <w:tcW w:w="1257" w:type="dxa"/>
          </w:tcPr>
          <w:p>
            <w:pPr>
              <w:pStyle w:val="TableParagraph"/>
              <w:spacing w:line="189" w:lineRule="exact"/>
              <w:ind w:right="200"/>
              <w:jc w:val="right"/>
              <w:rPr>
                <w:sz w:val="18"/>
              </w:rPr>
            </w:pPr>
            <w:r>
              <w:rPr>
                <w:color w:val="231F20"/>
                <w:spacing w:val="-2"/>
                <w:w w:val="105"/>
                <w:sz w:val="18"/>
              </w:rPr>
              <w:t>155,492</w:t>
            </w:r>
          </w:p>
        </w:tc>
        <w:tc>
          <w:tcPr>
            <w:tcW w:w="1257" w:type="dxa"/>
          </w:tcPr>
          <w:p>
            <w:pPr>
              <w:pStyle w:val="TableParagraph"/>
              <w:spacing w:line="189" w:lineRule="exact"/>
              <w:ind w:right="199"/>
              <w:jc w:val="right"/>
              <w:rPr>
                <w:sz w:val="18"/>
              </w:rPr>
            </w:pPr>
            <w:r>
              <w:rPr>
                <w:color w:val="231F20"/>
                <w:spacing w:val="-2"/>
                <w:w w:val="105"/>
                <w:sz w:val="18"/>
              </w:rPr>
              <w:t>137,070</w:t>
            </w:r>
          </w:p>
        </w:tc>
        <w:tc>
          <w:tcPr>
            <w:tcW w:w="1162" w:type="dxa"/>
          </w:tcPr>
          <w:p>
            <w:pPr>
              <w:pStyle w:val="TableParagraph"/>
              <w:spacing w:line="189" w:lineRule="exact"/>
              <w:ind w:right="106"/>
              <w:jc w:val="right"/>
              <w:rPr>
                <w:sz w:val="18"/>
              </w:rPr>
            </w:pPr>
            <w:r>
              <w:rPr>
                <w:color w:val="231F20"/>
                <w:spacing w:val="-2"/>
                <w:w w:val="105"/>
                <w:sz w:val="18"/>
              </w:rPr>
              <w:t>155,492</w:t>
            </w:r>
          </w:p>
        </w:tc>
      </w:tr>
      <w:tr>
        <w:trPr>
          <w:trHeight w:val="239" w:hRule="atLeast"/>
        </w:trPr>
        <w:tc>
          <w:tcPr>
            <w:tcW w:w="3637" w:type="dxa"/>
          </w:tcPr>
          <w:p>
            <w:pPr>
              <w:pStyle w:val="TableParagraph"/>
              <w:spacing w:line="203" w:lineRule="exact"/>
              <w:ind w:left="50"/>
              <w:rPr>
                <w:sz w:val="18"/>
              </w:rPr>
            </w:pPr>
            <w:r>
              <w:rPr>
                <w:color w:val="231F20"/>
                <w:w w:val="105"/>
                <w:sz w:val="18"/>
              </w:rPr>
              <w:t>Income</w:t>
            </w:r>
            <w:r>
              <w:rPr>
                <w:color w:val="231F20"/>
                <w:spacing w:val="-7"/>
                <w:w w:val="105"/>
                <w:sz w:val="18"/>
              </w:rPr>
              <w:t> </w:t>
            </w:r>
            <w:r>
              <w:rPr>
                <w:color w:val="231F20"/>
                <w:w w:val="105"/>
                <w:sz w:val="18"/>
              </w:rPr>
              <w:t>received</w:t>
            </w:r>
            <w:r>
              <w:rPr>
                <w:color w:val="231F20"/>
                <w:spacing w:val="-5"/>
                <w:w w:val="105"/>
                <w:sz w:val="18"/>
              </w:rPr>
              <w:t> </w:t>
            </w:r>
            <w:r>
              <w:rPr>
                <w:color w:val="231F20"/>
                <w:w w:val="105"/>
                <w:sz w:val="18"/>
              </w:rPr>
              <w:t>in</w:t>
            </w:r>
            <w:r>
              <w:rPr>
                <w:color w:val="231F20"/>
                <w:spacing w:val="-5"/>
                <w:w w:val="105"/>
                <w:sz w:val="18"/>
              </w:rPr>
              <w:t> </w:t>
            </w:r>
            <w:r>
              <w:rPr>
                <w:color w:val="231F20"/>
                <w:spacing w:val="-2"/>
                <w:w w:val="105"/>
                <w:sz w:val="18"/>
              </w:rPr>
              <w:t>advance</w:t>
            </w:r>
          </w:p>
        </w:tc>
        <w:tc>
          <w:tcPr>
            <w:tcW w:w="1671" w:type="dxa"/>
          </w:tcPr>
          <w:p>
            <w:pPr>
              <w:pStyle w:val="TableParagraph"/>
              <w:spacing w:line="203" w:lineRule="exact"/>
              <w:ind w:right="254"/>
              <w:jc w:val="right"/>
              <w:rPr>
                <w:sz w:val="18"/>
              </w:rPr>
            </w:pPr>
            <w:r>
              <w:rPr>
                <w:color w:val="231F20"/>
                <w:spacing w:val="-5"/>
                <w:w w:val="105"/>
                <w:sz w:val="18"/>
              </w:rPr>
              <w:t>16</w:t>
            </w:r>
          </w:p>
        </w:tc>
        <w:tc>
          <w:tcPr>
            <w:tcW w:w="5033" w:type="dxa"/>
            <w:gridSpan w:val="4"/>
          </w:tcPr>
          <w:p>
            <w:pPr>
              <w:pStyle w:val="TableParagraph"/>
              <w:tabs>
                <w:tab w:pos="538" w:val="left" w:leader="none"/>
                <w:tab w:pos="1651" w:val="left" w:leader="none"/>
                <w:tab w:pos="3052" w:val="left" w:leader="none"/>
                <w:tab w:pos="4165" w:val="left" w:leader="none"/>
              </w:tabs>
              <w:spacing w:line="203" w:lineRule="exact"/>
              <w:ind w:left="12"/>
              <w:rPr>
                <w:sz w:val="18"/>
              </w:rPr>
            </w:pPr>
            <w:r>
              <w:rPr>
                <w:rFonts w:ascii="Times New Roman"/>
                <w:color w:val="231F20"/>
                <w:sz w:val="18"/>
                <w:u w:val="single" w:color="231F20"/>
              </w:rPr>
              <w:tab/>
            </w:r>
            <w:r>
              <w:rPr>
                <w:color w:val="231F20"/>
                <w:w w:val="105"/>
                <w:sz w:val="18"/>
                <w:u w:val="single" w:color="231F20"/>
              </w:rPr>
              <w:t>860,750 </w:t>
            </w:r>
            <w:r>
              <w:rPr>
                <w:color w:val="231F20"/>
                <w:w w:val="105"/>
                <w:sz w:val="18"/>
              </w:rPr>
              <w:t> </w:t>
            </w:r>
            <w:r>
              <w:rPr>
                <w:rFonts w:ascii="Times New Roman"/>
                <w:color w:val="231F20"/>
                <w:sz w:val="18"/>
                <w:u w:val="single" w:color="231F20"/>
              </w:rPr>
              <w:tab/>
            </w:r>
            <w:r>
              <w:rPr>
                <w:color w:val="231F20"/>
                <w:w w:val="105"/>
                <w:sz w:val="18"/>
                <w:u w:val="single" w:color="231F20"/>
              </w:rPr>
              <w:t>1,449,817 </w:t>
            </w:r>
            <w:r>
              <w:rPr>
                <w:color w:val="231F20"/>
                <w:w w:val="105"/>
                <w:sz w:val="18"/>
              </w:rPr>
              <w:t> </w:t>
            </w:r>
            <w:r>
              <w:rPr>
                <w:rFonts w:ascii="Times New Roman"/>
                <w:color w:val="231F20"/>
                <w:sz w:val="18"/>
                <w:u w:val="single" w:color="231F20"/>
              </w:rPr>
              <w:tab/>
            </w:r>
            <w:r>
              <w:rPr>
                <w:color w:val="231F20"/>
                <w:w w:val="105"/>
                <w:sz w:val="18"/>
                <w:u w:val="single" w:color="231F20"/>
              </w:rPr>
              <w:t>860,750 </w:t>
            </w:r>
            <w:r>
              <w:rPr>
                <w:color w:val="231F20"/>
                <w:w w:val="105"/>
                <w:sz w:val="18"/>
              </w:rPr>
              <w:t> </w:t>
            </w:r>
            <w:r>
              <w:rPr>
                <w:rFonts w:ascii="Times New Roman"/>
                <w:color w:val="231F20"/>
                <w:sz w:val="18"/>
                <w:u w:val="single" w:color="231F20"/>
              </w:rPr>
              <w:tab/>
            </w:r>
            <w:r>
              <w:rPr>
                <w:color w:val="231F20"/>
                <w:spacing w:val="-2"/>
                <w:w w:val="105"/>
                <w:sz w:val="18"/>
                <w:u w:val="single" w:color="231F20"/>
              </w:rPr>
              <w:t>1,449,817</w:t>
            </w:r>
            <w:r>
              <w:rPr>
                <w:color w:val="231F20"/>
                <w:spacing w:val="40"/>
                <w:w w:val="105"/>
                <w:sz w:val="18"/>
                <w:u w:val="single" w:color="231F20"/>
              </w:rPr>
              <w:t> </w:t>
            </w:r>
          </w:p>
        </w:tc>
      </w:tr>
      <w:tr>
        <w:trPr>
          <w:trHeight w:val="223" w:hRule="atLeast"/>
        </w:trPr>
        <w:tc>
          <w:tcPr>
            <w:tcW w:w="3637" w:type="dxa"/>
          </w:tcPr>
          <w:p>
            <w:pPr>
              <w:pStyle w:val="TableParagraph"/>
              <w:spacing w:line="198" w:lineRule="exact" w:before="5"/>
              <w:ind w:left="50"/>
              <w:rPr>
                <w:sz w:val="18"/>
              </w:rPr>
            </w:pPr>
            <w:r>
              <w:rPr>
                <w:color w:val="231F20"/>
                <w:w w:val="105"/>
                <w:sz w:val="18"/>
              </w:rPr>
              <w:t>Total</w:t>
            </w:r>
            <w:r>
              <w:rPr>
                <w:color w:val="231F20"/>
                <w:spacing w:val="-8"/>
                <w:w w:val="105"/>
                <w:sz w:val="18"/>
              </w:rPr>
              <w:t> </w:t>
            </w:r>
            <w:r>
              <w:rPr>
                <w:color w:val="231F20"/>
                <w:w w:val="105"/>
                <w:sz w:val="18"/>
              </w:rPr>
              <w:t>current</w:t>
            </w:r>
            <w:r>
              <w:rPr>
                <w:color w:val="231F20"/>
                <w:spacing w:val="-6"/>
                <w:w w:val="105"/>
                <w:sz w:val="18"/>
              </w:rPr>
              <w:t> </w:t>
            </w:r>
            <w:r>
              <w:rPr>
                <w:color w:val="231F20"/>
                <w:spacing w:val="-2"/>
                <w:w w:val="105"/>
                <w:sz w:val="18"/>
              </w:rPr>
              <w:t>liabilities</w:t>
            </w:r>
          </w:p>
        </w:tc>
        <w:tc>
          <w:tcPr>
            <w:tcW w:w="1671" w:type="dxa"/>
          </w:tcPr>
          <w:p>
            <w:pPr>
              <w:pStyle w:val="TableParagraph"/>
              <w:rPr>
                <w:rFonts w:ascii="Times New Roman"/>
                <w:sz w:val="14"/>
              </w:rPr>
            </w:pPr>
          </w:p>
        </w:tc>
        <w:tc>
          <w:tcPr>
            <w:tcW w:w="5033" w:type="dxa"/>
            <w:gridSpan w:val="4"/>
          </w:tcPr>
          <w:p>
            <w:pPr>
              <w:pStyle w:val="TableParagraph"/>
              <w:tabs>
                <w:tab w:pos="396" w:val="left" w:leader="none"/>
                <w:tab w:pos="1651" w:val="left" w:leader="none"/>
                <w:tab w:pos="2909" w:val="left" w:leader="none"/>
                <w:tab w:pos="4165" w:val="left" w:leader="none"/>
              </w:tabs>
              <w:spacing w:line="198" w:lineRule="exact" w:before="5"/>
              <w:ind w:left="12"/>
              <w:rPr>
                <w:sz w:val="18"/>
              </w:rPr>
            </w:pPr>
            <w:r>
              <w:rPr>
                <w:rFonts w:ascii="Times New Roman"/>
                <w:color w:val="231F20"/>
                <w:sz w:val="18"/>
                <w:u w:val="single" w:color="231F20"/>
              </w:rPr>
              <w:tab/>
            </w:r>
            <w:r>
              <w:rPr>
                <w:color w:val="231F20"/>
                <w:w w:val="105"/>
                <w:sz w:val="18"/>
                <w:u w:val="single" w:color="231F20"/>
              </w:rPr>
              <w:t>3,751,331 </w:t>
            </w:r>
            <w:r>
              <w:rPr>
                <w:color w:val="231F20"/>
                <w:w w:val="105"/>
                <w:sz w:val="18"/>
              </w:rPr>
              <w:t> </w:t>
            </w:r>
            <w:r>
              <w:rPr>
                <w:rFonts w:ascii="Times New Roman"/>
                <w:color w:val="231F20"/>
                <w:sz w:val="18"/>
                <w:u w:val="single" w:color="231F20"/>
              </w:rPr>
              <w:tab/>
            </w:r>
            <w:r>
              <w:rPr>
                <w:color w:val="231F20"/>
                <w:w w:val="105"/>
                <w:sz w:val="18"/>
                <w:u w:val="single" w:color="231F20"/>
              </w:rPr>
              <w:t>4,501,170 </w:t>
            </w:r>
            <w:r>
              <w:rPr>
                <w:color w:val="231F20"/>
                <w:w w:val="105"/>
                <w:sz w:val="18"/>
              </w:rPr>
              <w:t> </w:t>
            </w:r>
            <w:r>
              <w:rPr>
                <w:rFonts w:ascii="Times New Roman"/>
                <w:color w:val="231F20"/>
                <w:sz w:val="18"/>
                <w:u w:val="single" w:color="231F20"/>
              </w:rPr>
              <w:tab/>
            </w:r>
            <w:r>
              <w:rPr>
                <w:color w:val="231F20"/>
                <w:w w:val="105"/>
                <w:sz w:val="18"/>
                <w:u w:val="single" w:color="231F20"/>
              </w:rPr>
              <w:t>3,751,327 </w:t>
            </w:r>
            <w:r>
              <w:rPr>
                <w:color w:val="231F20"/>
                <w:w w:val="105"/>
                <w:sz w:val="18"/>
              </w:rPr>
              <w:t> </w:t>
            </w:r>
            <w:r>
              <w:rPr>
                <w:rFonts w:ascii="Times New Roman"/>
                <w:color w:val="231F20"/>
                <w:sz w:val="18"/>
                <w:u w:val="single" w:color="231F20"/>
              </w:rPr>
              <w:tab/>
            </w:r>
            <w:r>
              <w:rPr>
                <w:color w:val="231F20"/>
                <w:spacing w:val="-2"/>
                <w:w w:val="105"/>
                <w:sz w:val="18"/>
                <w:u w:val="single" w:color="231F20"/>
              </w:rPr>
              <w:t>4,500,978</w:t>
            </w:r>
            <w:r>
              <w:rPr>
                <w:color w:val="231F20"/>
                <w:spacing w:val="40"/>
                <w:w w:val="105"/>
                <w:sz w:val="18"/>
                <w:u w:val="single" w:color="231F20"/>
              </w:rPr>
              <w:t> </w:t>
            </w:r>
          </w:p>
        </w:tc>
      </w:tr>
      <w:tr>
        <w:trPr>
          <w:trHeight w:val="486" w:hRule="atLeast"/>
        </w:trPr>
        <w:tc>
          <w:tcPr>
            <w:tcW w:w="3637" w:type="dxa"/>
          </w:tcPr>
          <w:p>
            <w:pPr>
              <w:pStyle w:val="TableParagraph"/>
              <w:spacing w:before="2"/>
              <w:rPr>
                <w:sz w:val="20"/>
              </w:rPr>
            </w:pPr>
          </w:p>
          <w:p>
            <w:pPr>
              <w:pStyle w:val="TableParagraph"/>
              <w:ind w:left="50"/>
              <w:rPr>
                <w:b/>
                <w:sz w:val="18"/>
              </w:rPr>
            </w:pPr>
            <w:r>
              <w:rPr>
                <w:b/>
                <w:color w:val="231F20"/>
                <w:spacing w:val="-2"/>
                <w:w w:val="105"/>
                <w:sz w:val="18"/>
              </w:rPr>
              <w:t>Non-current</w:t>
            </w:r>
            <w:r>
              <w:rPr>
                <w:b/>
                <w:color w:val="231F20"/>
                <w:spacing w:val="10"/>
                <w:w w:val="105"/>
                <w:sz w:val="18"/>
              </w:rPr>
              <w:t> </w:t>
            </w:r>
            <w:r>
              <w:rPr>
                <w:b/>
                <w:color w:val="231F20"/>
                <w:spacing w:val="-2"/>
                <w:w w:val="105"/>
                <w:sz w:val="18"/>
              </w:rPr>
              <w:t>liabilities</w:t>
            </w:r>
          </w:p>
        </w:tc>
        <w:tc>
          <w:tcPr>
            <w:tcW w:w="1671" w:type="dxa"/>
          </w:tcPr>
          <w:p>
            <w:pPr>
              <w:pStyle w:val="TableParagraph"/>
              <w:rPr>
                <w:rFonts w:ascii="Times New Roman"/>
                <w:sz w:val="18"/>
              </w:rPr>
            </w:pPr>
          </w:p>
        </w:tc>
        <w:tc>
          <w:tcPr>
            <w:tcW w:w="1357" w:type="dxa"/>
          </w:tcPr>
          <w:p>
            <w:pPr>
              <w:pStyle w:val="TableParagraph"/>
              <w:rPr>
                <w:rFonts w:ascii="Times New Roman"/>
                <w:sz w:val="18"/>
              </w:rPr>
            </w:pPr>
          </w:p>
        </w:tc>
        <w:tc>
          <w:tcPr>
            <w:tcW w:w="1257" w:type="dxa"/>
          </w:tcPr>
          <w:p>
            <w:pPr>
              <w:pStyle w:val="TableParagraph"/>
              <w:rPr>
                <w:rFonts w:ascii="Times New Roman"/>
                <w:sz w:val="18"/>
              </w:rPr>
            </w:pPr>
          </w:p>
        </w:tc>
        <w:tc>
          <w:tcPr>
            <w:tcW w:w="1257" w:type="dxa"/>
          </w:tcPr>
          <w:p>
            <w:pPr>
              <w:pStyle w:val="TableParagraph"/>
              <w:rPr>
                <w:rFonts w:ascii="Times New Roman"/>
                <w:sz w:val="18"/>
              </w:rPr>
            </w:pPr>
          </w:p>
        </w:tc>
        <w:tc>
          <w:tcPr>
            <w:tcW w:w="1162" w:type="dxa"/>
          </w:tcPr>
          <w:p>
            <w:pPr>
              <w:pStyle w:val="TableParagraph"/>
              <w:rPr>
                <w:rFonts w:ascii="Times New Roman"/>
                <w:sz w:val="18"/>
              </w:rPr>
            </w:pPr>
          </w:p>
        </w:tc>
      </w:tr>
      <w:tr>
        <w:trPr>
          <w:trHeight w:val="208" w:hRule="atLeast"/>
        </w:trPr>
        <w:tc>
          <w:tcPr>
            <w:tcW w:w="3637" w:type="dxa"/>
          </w:tcPr>
          <w:p>
            <w:pPr>
              <w:pStyle w:val="TableParagraph"/>
              <w:spacing w:line="189" w:lineRule="exact"/>
              <w:ind w:left="50"/>
              <w:rPr>
                <w:sz w:val="18"/>
              </w:rPr>
            </w:pPr>
            <w:r>
              <w:rPr>
                <w:color w:val="231F20"/>
                <w:spacing w:val="-2"/>
                <w:w w:val="105"/>
                <w:sz w:val="18"/>
              </w:rPr>
              <w:t>Provisions</w:t>
            </w:r>
          </w:p>
        </w:tc>
        <w:tc>
          <w:tcPr>
            <w:tcW w:w="1671" w:type="dxa"/>
          </w:tcPr>
          <w:p>
            <w:pPr>
              <w:pStyle w:val="TableParagraph"/>
              <w:spacing w:line="189" w:lineRule="exact"/>
              <w:ind w:right="254"/>
              <w:jc w:val="right"/>
              <w:rPr>
                <w:sz w:val="18"/>
              </w:rPr>
            </w:pPr>
            <w:r>
              <w:rPr>
                <w:color w:val="231F20"/>
                <w:spacing w:val="-5"/>
                <w:w w:val="105"/>
                <w:sz w:val="18"/>
              </w:rPr>
              <w:t>14</w:t>
            </w:r>
          </w:p>
        </w:tc>
        <w:tc>
          <w:tcPr>
            <w:tcW w:w="1357" w:type="dxa"/>
          </w:tcPr>
          <w:p>
            <w:pPr>
              <w:pStyle w:val="TableParagraph"/>
              <w:spacing w:line="189" w:lineRule="exact"/>
              <w:ind w:right="198"/>
              <w:jc w:val="right"/>
              <w:rPr>
                <w:sz w:val="18"/>
              </w:rPr>
            </w:pPr>
            <w:r>
              <w:rPr>
                <w:color w:val="231F20"/>
                <w:spacing w:val="-2"/>
                <w:w w:val="105"/>
                <w:sz w:val="18"/>
              </w:rPr>
              <w:t>141,093</w:t>
            </w:r>
          </w:p>
        </w:tc>
        <w:tc>
          <w:tcPr>
            <w:tcW w:w="1257" w:type="dxa"/>
          </w:tcPr>
          <w:p>
            <w:pPr>
              <w:pStyle w:val="TableParagraph"/>
              <w:spacing w:line="189" w:lineRule="exact"/>
              <w:ind w:right="200"/>
              <w:jc w:val="right"/>
              <w:rPr>
                <w:sz w:val="18"/>
              </w:rPr>
            </w:pPr>
            <w:r>
              <w:rPr>
                <w:color w:val="231F20"/>
                <w:spacing w:val="-2"/>
                <w:w w:val="105"/>
                <w:sz w:val="18"/>
              </w:rPr>
              <w:t>172,437</w:t>
            </w:r>
          </w:p>
        </w:tc>
        <w:tc>
          <w:tcPr>
            <w:tcW w:w="1257" w:type="dxa"/>
          </w:tcPr>
          <w:p>
            <w:pPr>
              <w:pStyle w:val="TableParagraph"/>
              <w:spacing w:line="189" w:lineRule="exact"/>
              <w:ind w:right="199"/>
              <w:jc w:val="right"/>
              <w:rPr>
                <w:sz w:val="18"/>
              </w:rPr>
            </w:pPr>
            <w:r>
              <w:rPr>
                <w:color w:val="231F20"/>
                <w:spacing w:val="-2"/>
                <w:w w:val="105"/>
                <w:sz w:val="18"/>
              </w:rPr>
              <w:t>141,093</w:t>
            </w:r>
          </w:p>
        </w:tc>
        <w:tc>
          <w:tcPr>
            <w:tcW w:w="1162" w:type="dxa"/>
          </w:tcPr>
          <w:p>
            <w:pPr>
              <w:pStyle w:val="TableParagraph"/>
              <w:spacing w:line="189" w:lineRule="exact"/>
              <w:ind w:right="106"/>
              <w:jc w:val="right"/>
              <w:rPr>
                <w:sz w:val="18"/>
              </w:rPr>
            </w:pPr>
            <w:r>
              <w:rPr>
                <w:color w:val="231F20"/>
                <w:spacing w:val="-2"/>
                <w:w w:val="105"/>
                <w:sz w:val="18"/>
              </w:rPr>
              <w:t>172,437</w:t>
            </w:r>
          </w:p>
        </w:tc>
      </w:tr>
      <w:tr>
        <w:trPr>
          <w:trHeight w:val="238" w:hRule="atLeast"/>
        </w:trPr>
        <w:tc>
          <w:tcPr>
            <w:tcW w:w="3637" w:type="dxa"/>
          </w:tcPr>
          <w:p>
            <w:pPr>
              <w:pStyle w:val="TableParagraph"/>
              <w:spacing w:line="204" w:lineRule="exact"/>
              <w:ind w:left="50"/>
              <w:rPr>
                <w:sz w:val="18"/>
              </w:rPr>
            </w:pPr>
            <w:r>
              <w:rPr>
                <w:color w:val="231F20"/>
                <w:w w:val="105"/>
                <w:sz w:val="18"/>
              </w:rPr>
              <w:t>Lease</w:t>
            </w:r>
            <w:r>
              <w:rPr>
                <w:color w:val="231F20"/>
                <w:spacing w:val="-6"/>
                <w:w w:val="105"/>
                <w:sz w:val="18"/>
              </w:rPr>
              <w:t> </w:t>
            </w:r>
            <w:r>
              <w:rPr>
                <w:color w:val="231F20"/>
                <w:spacing w:val="-2"/>
                <w:w w:val="105"/>
                <w:sz w:val="18"/>
              </w:rPr>
              <w:t>liabilities</w:t>
            </w:r>
          </w:p>
        </w:tc>
        <w:tc>
          <w:tcPr>
            <w:tcW w:w="1671" w:type="dxa"/>
          </w:tcPr>
          <w:p>
            <w:pPr>
              <w:pStyle w:val="TableParagraph"/>
              <w:spacing w:line="204" w:lineRule="exact"/>
              <w:ind w:right="254"/>
              <w:jc w:val="right"/>
              <w:rPr>
                <w:sz w:val="18"/>
              </w:rPr>
            </w:pPr>
            <w:r>
              <w:rPr>
                <w:color w:val="231F20"/>
                <w:spacing w:val="-5"/>
                <w:w w:val="105"/>
                <w:sz w:val="18"/>
              </w:rPr>
              <w:t>15</w:t>
            </w:r>
          </w:p>
        </w:tc>
        <w:tc>
          <w:tcPr>
            <w:tcW w:w="5033" w:type="dxa"/>
            <w:gridSpan w:val="4"/>
          </w:tcPr>
          <w:p>
            <w:pPr>
              <w:pStyle w:val="TableParagraph"/>
              <w:tabs>
                <w:tab w:pos="396" w:val="left" w:leader="none"/>
                <w:tab w:pos="1651" w:val="left" w:leader="none"/>
                <w:tab w:pos="2909" w:val="left" w:leader="none"/>
                <w:tab w:pos="4165" w:val="left" w:leader="none"/>
              </w:tabs>
              <w:spacing w:line="204" w:lineRule="exact"/>
              <w:ind w:left="12"/>
              <w:rPr>
                <w:sz w:val="18"/>
              </w:rPr>
            </w:pPr>
            <w:r>
              <w:rPr>
                <w:rFonts w:ascii="Times New Roman"/>
                <w:color w:val="231F20"/>
                <w:sz w:val="18"/>
                <w:u w:val="single" w:color="231F20"/>
              </w:rPr>
              <w:tab/>
            </w:r>
            <w:r>
              <w:rPr>
                <w:color w:val="231F20"/>
                <w:w w:val="105"/>
                <w:sz w:val="18"/>
                <w:u w:val="single" w:color="231F20"/>
              </w:rPr>
              <w:t>1,643,698 </w:t>
            </w:r>
            <w:r>
              <w:rPr>
                <w:color w:val="231F20"/>
                <w:w w:val="105"/>
                <w:sz w:val="18"/>
              </w:rPr>
              <w:t> </w:t>
            </w:r>
            <w:r>
              <w:rPr>
                <w:rFonts w:ascii="Times New Roman"/>
                <w:color w:val="231F20"/>
                <w:sz w:val="18"/>
                <w:u w:val="single" w:color="231F20"/>
              </w:rPr>
              <w:tab/>
            </w:r>
            <w:r>
              <w:rPr>
                <w:color w:val="231F20"/>
                <w:w w:val="105"/>
                <w:sz w:val="18"/>
                <w:u w:val="single" w:color="231F20"/>
              </w:rPr>
              <w:t>1,541,260 </w:t>
            </w:r>
            <w:r>
              <w:rPr>
                <w:color w:val="231F20"/>
                <w:w w:val="105"/>
                <w:sz w:val="18"/>
              </w:rPr>
              <w:t> </w:t>
            </w:r>
            <w:r>
              <w:rPr>
                <w:rFonts w:ascii="Times New Roman"/>
                <w:color w:val="231F20"/>
                <w:sz w:val="18"/>
                <w:u w:val="single" w:color="231F20"/>
              </w:rPr>
              <w:tab/>
            </w:r>
            <w:r>
              <w:rPr>
                <w:color w:val="231F20"/>
                <w:w w:val="105"/>
                <w:sz w:val="18"/>
                <w:u w:val="single" w:color="231F20"/>
              </w:rPr>
              <w:t>1,643,698 </w:t>
            </w:r>
            <w:r>
              <w:rPr>
                <w:color w:val="231F20"/>
                <w:w w:val="105"/>
                <w:sz w:val="18"/>
              </w:rPr>
              <w:t> </w:t>
            </w:r>
            <w:r>
              <w:rPr>
                <w:rFonts w:ascii="Times New Roman"/>
                <w:color w:val="231F20"/>
                <w:sz w:val="18"/>
                <w:u w:val="single" w:color="231F20"/>
              </w:rPr>
              <w:tab/>
            </w:r>
            <w:r>
              <w:rPr>
                <w:color w:val="231F20"/>
                <w:spacing w:val="-2"/>
                <w:w w:val="105"/>
                <w:sz w:val="18"/>
                <w:u w:val="single" w:color="231F20"/>
              </w:rPr>
              <w:t>1,541,260</w:t>
            </w:r>
            <w:r>
              <w:rPr>
                <w:color w:val="231F20"/>
                <w:spacing w:val="40"/>
                <w:w w:val="105"/>
                <w:sz w:val="18"/>
                <w:u w:val="single" w:color="231F20"/>
              </w:rPr>
              <w:t> </w:t>
            </w:r>
          </w:p>
        </w:tc>
      </w:tr>
      <w:tr>
        <w:trPr>
          <w:trHeight w:val="224" w:hRule="atLeast"/>
        </w:trPr>
        <w:tc>
          <w:tcPr>
            <w:tcW w:w="3637" w:type="dxa"/>
          </w:tcPr>
          <w:p>
            <w:pPr>
              <w:pStyle w:val="TableParagraph"/>
              <w:spacing w:line="198" w:lineRule="exact" w:before="6"/>
              <w:ind w:left="50"/>
              <w:rPr>
                <w:sz w:val="18"/>
              </w:rPr>
            </w:pPr>
            <w:r>
              <w:rPr>
                <w:color w:val="231F20"/>
                <w:w w:val="105"/>
                <w:sz w:val="18"/>
              </w:rPr>
              <w:t>Total</w:t>
            </w:r>
            <w:r>
              <w:rPr>
                <w:color w:val="231F20"/>
                <w:spacing w:val="-9"/>
                <w:w w:val="105"/>
                <w:sz w:val="18"/>
              </w:rPr>
              <w:t> </w:t>
            </w:r>
            <w:r>
              <w:rPr>
                <w:color w:val="231F20"/>
                <w:w w:val="105"/>
                <w:sz w:val="18"/>
              </w:rPr>
              <w:t>non-current</w:t>
            </w:r>
            <w:r>
              <w:rPr>
                <w:color w:val="231F20"/>
                <w:spacing w:val="-7"/>
                <w:w w:val="105"/>
                <w:sz w:val="18"/>
              </w:rPr>
              <w:t> </w:t>
            </w:r>
            <w:r>
              <w:rPr>
                <w:color w:val="231F20"/>
                <w:spacing w:val="-2"/>
                <w:w w:val="105"/>
                <w:sz w:val="18"/>
              </w:rPr>
              <w:t>liabilities</w:t>
            </w:r>
          </w:p>
        </w:tc>
        <w:tc>
          <w:tcPr>
            <w:tcW w:w="1671" w:type="dxa"/>
          </w:tcPr>
          <w:p>
            <w:pPr>
              <w:pStyle w:val="TableParagraph"/>
              <w:rPr>
                <w:rFonts w:ascii="Times New Roman"/>
                <w:sz w:val="16"/>
              </w:rPr>
            </w:pPr>
          </w:p>
        </w:tc>
        <w:tc>
          <w:tcPr>
            <w:tcW w:w="5033" w:type="dxa"/>
            <w:gridSpan w:val="4"/>
          </w:tcPr>
          <w:p>
            <w:pPr>
              <w:pStyle w:val="TableParagraph"/>
              <w:tabs>
                <w:tab w:pos="396" w:val="left" w:leader="none"/>
                <w:tab w:pos="1651" w:val="left" w:leader="none"/>
                <w:tab w:pos="2909" w:val="left" w:leader="none"/>
                <w:tab w:pos="4165" w:val="left" w:leader="none"/>
              </w:tabs>
              <w:spacing w:line="198" w:lineRule="exact" w:before="6"/>
              <w:ind w:left="12"/>
              <w:rPr>
                <w:sz w:val="18"/>
              </w:rPr>
            </w:pPr>
            <w:r>
              <w:rPr>
                <w:rFonts w:ascii="Times New Roman"/>
                <w:color w:val="231F20"/>
                <w:sz w:val="18"/>
                <w:u w:val="single" w:color="231F20"/>
              </w:rPr>
              <w:tab/>
            </w:r>
            <w:r>
              <w:rPr>
                <w:color w:val="231F20"/>
                <w:w w:val="105"/>
                <w:sz w:val="18"/>
                <w:u w:val="single" w:color="231F20"/>
              </w:rPr>
              <w:t>1,784,791 </w:t>
            </w:r>
            <w:r>
              <w:rPr>
                <w:color w:val="231F20"/>
                <w:w w:val="105"/>
                <w:sz w:val="18"/>
              </w:rPr>
              <w:t> </w:t>
            </w:r>
            <w:r>
              <w:rPr>
                <w:rFonts w:ascii="Times New Roman"/>
                <w:color w:val="231F20"/>
                <w:sz w:val="18"/>
                <w:u w:val="single" w:color="231F20"/>
              </w:rPr>
              <w:tab/>
            </w:r>
            <w:r>
              <w:rPr>
                <w:color w:val="231F20"/>
                <w:w w:val="105"/>
                <w:sz w:val="18"/>
                <w:u w:val="single" w:color="231F20"/>
              </w:rPr>
              <w:t>1,713,697 </w:t>
            </w:r>
            <w:r>
              <w:rPr>
                <w:color w:val="231F20"/>
                <w:w w:val="105"/>
                <w:sz w:val="18"/>
              </w:rPr>
              <w:t> </w:t>
            </w:r>
            <w:r>
              <w:rPr>
                <w:rFonts w:ascii="Times New Roman"/>
                <w:color w:val="231F20"/>
                <w:sz w:val="18"/>
                <w:u w:val="single" w:color="231F20"/>
              </w:rPr>
              <w:tab/>
            </w:r>
            <w:r>
              <w:rPr>
                <w:color w:val="231F20"/>
                <w:w w:val="105"/>
                <w:sz w:val="18"/>
                <w:u w:val="single" w:color="231F20"/>
              </w:rPr>
              <w:t>1,784,791 </w:t>
            </w:r>
            <w:r>
              <w:rPr>
                <w:color w:val="231F20"/>
                <w:w w:val="105"/>
                <w:sz w:val="18"/>
              </w:rPr>
              <w:t> </w:t>
            </w:r>
            <w:r>
              <w:rPr>
                <w:rFonts w:ascii="Times New Roman"/>
                <w:color w:val="231F20"/>
                <w:sz w:val="18"/>
                <w:u w:val="single" w:color="231F20"/>
              </w:rPr>
              <w:tab/>
            </w:r>
            <w:r>
              <w:rPr>
                <w:color w:val="231F20"/>
                <w:spacing w:val="-2"/>
                <w:w w:val="105"/>
                <w:sz w:val="18"/>
                <w:u w:val="single" w:color="231F20"/>
              </w:rPr>
              <w:t>1,713,697</w:t>
            </w:r>
            <w:r>
              <w:rPr>
                <w:color w:val="231F20"/>
                <w:spacing w:val="40"/>
                <w:w w:val="105"/>
                <w:sz w:val="18"/>
                <w:u w:val="single" w:color="231F20"/>
              </w:rPr>
              <w:t> </w:t>
            </w:r>
          </w:p>
        </w:tc>
      </w:tr>
      <w:tr>
        <w:trPr>
          <w:trHeight w:val="467" w:hRule="atLeast"/>
        </w:trPr>
        <w:tc>
          <w:tcPr>
            <w:tcW w:w="3637" w:type="dxa"/>
          </w:tcPr>
          <w:p>
            <w:pPr>
              <w:pStyle w:val="TableParagraph"/>
              <w:spacing w:before="2"/>
              <w:rPr>
                <w:sz w:val="20"/>
              </w:rPr>
            </w:pPr>
          </w:p>
          <w:p>
            <w:pPr>
              <w:pStyle w:val="TableParagraph"/>
              <w:spacing w:line="201" w:lineRule="exact"/>
              <w:ind w:left="50"/>
              <w:rPr>
                <w:b/>
                <w:sz w:val="18"/>
              </w:rPr>
            </w:pPr>
            <w:r>
              <w:rPr>
                <w:b/>
                <w:color w:val="231F20"/>
                <w:w w:val="105"/>
                <w:sz w:val="18"/>
              </w:rPr>
              <w:t>Total</w:t>
            </w:r>
            <w:r>
              <w:rPr>
                <w:b/>
                <w:color w:val="231F20"/>
                <w:spacing w:val="-5"/>
                <w:w w:val="105"/>
                <w:sz w:val="18"/>
              </w:rPr>
              <w:t> </w:t>
            </w:r>
            <w:r>
              <w:rPr>
                <w:b/>
                <w:color w:val="231F20"/>
                <w:spacing w:val="-2"/>
                <w:w w:val="105"/>
                <w:sz w:val="18"/>
              </w:rPr>
              <w:t>liabilities</w:t>
            </w:r>
          </w:p>
        </w:tc>
        <w:tc>
          <w:tcPr>
            <w:tcW w:w="1671" w:type="dxa"/>
          </w:tcPr>
          <w:p>
            <w:pPr>
              <w:pStyle w:val="TableParagraph"/>
              <w:rPr>
                <w:rFonts w:ascii="Times New Roman"/>
                <w:sz w:val="18"/>
              </w:rPr>
            </w:pPr>
          </w:p>
        </w:tc>
        <w:tc>
          <w:tcPr>
            <w:tcW w:w="1357" w:type="dxa"/>
            <w:tcBorders>
              <w:bottom w:val="single" w:sz="2" w:space="0" w:color="231F20"/>
            </w:tcBorders>
          </w:tcPr>
          <w:p>
            <w:pPr>
              <w:pStyle w:val="TableParagraph"/>
              <w:spacing w:before="2"/>
              <w:rPr>
                <w:sz w:val="20"/>
              </w:rPr>
            </w:pPr>
          </w:p>
          <w:p>
            <w:pPr>
              <w:pStyle w:val="TableParagraph"/>
              <w:spacing w:line="201" w:lineRule="exact"/>
              <w:ind w:right="199"/>
              <w:jc w:val="right"/>
              <w:rPr>
                <w:sz w:val="18"/>
              </w:rPr>
            </w:pPr>
            <w:r>
              <w:rPr>
                <w:color w:val="231F20"/>
                <w:spacing w:val="-2"/>
                <w:w w:val="105"/>
                <w:sz w:val="18"/>
              </w:rPr>
              <w:t>5,536,122</w:t>
            </w:r>
          </w:p>
        </w:tc>
        <w:tc>
          <w:tcPr>
            <w:tcW w:w="1257" w:type="dxa"/>
            <w:tcBorders>
              <w:bottom w:val="single" w:sz="2" w:space="0" w:color="231F20"/>
            </w:tcBorders>
          </w:tcPr>
          <w:p>
            <w:pPr>
              <w:pStyle w:val="TableParagraph"/>
              <w:spacing w:before="2"/>
              <w:rPr>
                <w:sz w:val="20"/>
              </w:rPr>
            </w:pPr>
          </w:p>
          <w:p>
            <w:pPr>
              <w:pStyle w:val="TableParagraph"/>
              <w:spacing w:line="201" w:lineRule="exact"/>
              <w:ind w:right="200"/>
              <w:jc w:val="right"/>
              <w:rPr>
                <w:sz w:val="18"/>
              </w:rPr>
            </w:pPr>
            <w:r>
              <w:rPr>
                <w:color w:val="231F20"/>
                <w:spacing w:val="-2"/>
                <w:w w:val="105"/>
                <w:sz w:val="18"/>
              </w:rPr>
              <w:t>6,214,867</w:t>
            </w:r>
          </w:p>
        </w:tc>
        <w:tc>
          <w:tcPr>
            <w:tcW w:w="1257" w:type="dxa"/>
            <w:tcBorders>
              <w:bottom w:val="single" w:sz="2" w:space="0" w:color="231F20"/>
            </w:tcBorders>
          </w:tcPr>
          <w:p>
            <w:pPr>
              <w:pStyle w:val="TableParagraph"/>
              <w:spacing w:before="2"/>
              <w:rPr>
                <w:sz w:val="20"/>
              </w:rPr>
            </w:pPr>
          </w:p>
          <w:p>
            <w:pPr>
              <w:pStyle w:val="TableParagraph"/>
              <w:spacing w:line="201" w:lineRule="exact"/>
              <w:ind w:right="199"/>
              <w:jc w:val="right"/>
              <w:rPr>
                <w:sz w:val="18"/>
              </w:rPr>
            </w:pPr>
            <w:r>
              <w:rPr>
                <w:color w:val="231F20"/>
                <w:spacing w:val="-2"/>
                <w:w w:val="105"/>
                <w:sz w:val="18"/>
              </w:rPr>
              <w:t>5,536,118</w:t>
            </w:r>
          </w:p>
        </w:tc>
        <w:tc>
          <w:tcPr>
            <w:tcW w:w="1162" w:type="dxa"/>
            <w:tcBorders>
              <w:bottom w:val="single" w:sz="2" w:space="0" w:color="231F20"/>
            </w:tcBorders>
          </w:tcPr>
          <w:p>
            <w:pPr>
              <w:pStyle w:val="TableParagraph"/>
              <w:spacing w:before="2"/>
              <w:rPr>
                <w:sz w:val="20"/>
              </w:rPr>
            </w:pPr>
          </w:p>
          <w:p>
            <w:pPr>
              <w:pStyle w:val="TableParagraph"/>
              <w:spacing w:line="201" w:lineRule="exact"/>
              <w:ind w:right="106"/>
              <w:jc w:val="right"/>
              <w:rPr>
                <w:sz w:val="18"/>
              </w:rPr>
            </w:pPr>
            <w:r>
              <w:rPr>
                <w:color w:val="231F20"/>
                <w:spacing w:val="-2"/>
                <w:w w:val="105"/>
                <w:sz w:val="18"/>
              </w:rPr>
              <w:t>6,214,675</w:t>
            </w:r>
          </w:p>
        </w:tc>
      </w:tr>
      <w:tr>
        <w:trPr>
          <w:trHeight w:val="457" w:hRule="atLeast"/>
        </w:trPr>
        <w:tc>
          <w:tcPr>
            <w:tcW w:w="3637" w:type="dxa"/>
          </w:tcPr>
          <w:p>
            <w:pPr>
              <w:pStyle w:val="TableParagraph"/>
              <w:spacing w:before="5"/>
              <w:rPr>
                <w:sz w:val="19"/>
              </w:rPr>
            </w:pPr>
          </w:p>
          <w:p>
            <w:pPr>
              <w:pStyle w:val="TableParagraph"/>
              <w:spacing w:line="200" w:lineRule="exact"/>
              <w:ind w:left="50"/>
              <w:rPr>
                <w:b/>
                <w:sz w:val="18"/>
              </w:rPr>
            </w:pPr>
            <w:r>
              <w:rPr>
                <w:b/>
                <w:color w:val="231F20"/>
                <w:w w:val="105"/>
                <w:sz w:val="18"/>
              </w:rPr>
              <w:t>Net</w:t>
            </w:r>
            <w:r>
              <w:rPr>
                <w:b/>
                <w:color w:val="231F20"/>
                <w:spacing w:val="-3"/>
                <w:w w:val="105"/>
                <w:sz w:val="18"/>
              </w:rPr>
              <w:t> </w:t>
            </w:r>
            <w:r>
              <w:rPr>
                <w:b/>
                <w:color w:val="231F20"/>
                <w:spacing w:val="-2"/>
                <w:w w:val="105"/>
                <w:sz w:val="18"/>
              </w:rPr>
              <w:t>assets</w:t>
            </w:r>
          </w:p>
        </w:tc>
        <w:tc>
          <w:tcPr>
            <w:tcW w:w="1671" w:type="dxa"/>
          </w:tcPr>
          <w:p>
            <w:pPr>
              <w:pStyle w:val="TableParagraph"/>
              <w:rPr>
                <w:rFonts w:ascii="Times New Roman"/>
                <w:sz w:val="18"/>
              </w:rPr>
            </w:pPr>
          </w:p>
        </w:tc>
        <w:tc>
          <w:tcPr>
            <w:tcW w:w="1357" w:type="dxa"/>
            <w:tcBorders>
              <w:top w:val="single" w:sz="2" w:space="0" w:color="231F20"/>
              <w:bottom w:val="double" w:sz="8" w:space="0" w:color="231F20"/>
            </w:tcBorders>
          </w:tcPr>
          <w:p>
            <w:pPr>
              <w:pStyle w:val="TableParagraph"/>
              <w:spacing w:before="5"/>
              <w:rPr>
                <w:sz w:val="19"/>
              </w:rPr>
            </w:pPr>
          </w:p>
          <w:p>
            <w:pPr>
              <w:pStyle w:val="TableParagraph"/>
              <w:spacing w:line="200" w:lineRule="exact"/>
              <w:ind w:right="199"/>
              <w:jc w:val="right"/>
              <w:rPr>
                <w:sz w:val="18"/>
              </w:rPr>
            </w:pPr>
            <w:r>
              <w:rPr>
                <w:color w:val="231F20"/>
                <w:spacing w:val="-2"/>
                <w:w w:val="105"/>
                <w:sz w:val="18"/>
              </w:rPr>
              <w:t>23,356,258</w:t>
            </w:r>
          </w:p>
        </w:tc>
        <w:tc>
          <w:tcPr>
            <w:tcW w:w="1257" w:type="dxa"/>
            <w:tcBorders>
              <w:top w:val="single" w:sz="2" w:space="0" w:color="231F20"/>
              <w:bottom w:val="double" w:sz="8" w:space="0" w:color="231F20"/>
            </w:tcBorders>
          </w:tcPr>
          <w:p>
            <w:pPr>
              <w:pStyle w:val="TableParagraph"/>
              <w:spacing w:before="5"/>
              <w:rPr>
                <w:sz w:val="19"/>
              </w:rPr>
            </w:pPr>
          </w:p>
          <w:p>
            <w:pPr>
              <w:pStyle w:val="TableParagraph"/>
              <w:spacing w:line="200" w:lineRule="exact"/>
              <w:ind w:right="201"/>
              <w:jc w:val="right"/>
              <w:rPr>
                <w:sz w:val="18"/>
              </w:rPr>
            </w:pPr>
            <w:r>
              <w:rPr>
                <w:color w:val="231F20"/>
                <w:spacing w:val="-2"/>
                <w:w w:val="105"/>
                <w:sz w:val="18"/>
              </w:rPr>
              <w:t>25,190,899</w:t>
            </w:r>
          </w:p>
        </w:tc>
        <w:tc>
          <w:tcPr>
            <w:tcW w:w="1257" w:type="dxa"/>
            <w:tcBorders>
              <w:top w:val="single" w:sz="2" w:space="0" w:color="231F20"/>
              <w:bottom w:val="double" w:sz="8" w:space="0" w:color="231F20"/>
            </w:tcBorders>
          </w:tcPr>
          <w:p>
            <w:pPr>
              <w:pStyle w:val="TableParagraph"/>
              <w:spacing w:before="5"/>
              <w:rPr>
                <w:sz w:val="19"/>
              </w:rPr>
            </w:pPr>
          </w:p>
          <w:p>
            <w:pPr>
              <w:pStyle w:val="TableParagraph"/>
              <w:spacing w:line="200" w:lineRule="exact"/>
              <w:ind w:right="200"/>
              <w:jc w:val="right"/>
              <w:rPr>
                <w:sz w:val="18"/>
              </w:rPr>
            </w:pPr>
            <w:r>
              <w:rPr>
                <w:color w:val="231F20"/>
                <w:spacing w:val="-2"/>
                <w:w w:val="105"/>
                <w:sz w:val="18"/>
              </w:rPr>
              <w:t>12,653,918</w:t>
            </w:r>
          </w:p>
        </w:tc>
        <w:tc>
          <w:tcPr>
            <w:tcW w:w="1162" w:type="dxa"/>
            <w:tcBorders>
              <w:top w:val="single" w:sz="2" w:space="0" w:color="231F20"/>
              <w:bottom w:val="double" w:sz="8" w:space="0" w:color="231F20"/>
            </w:tcBorders>
          </w:tcPr>
          <w:p>
            <w:pPr>
              <w:pStyle w:val="TableParagraph"/>
              <w:spacing w:before="5"/>
              <w:rPr>
                <w:sz w:val="19"/>
              </w:rPr>
            </w:pPr>
          </w:p>
          <w:p>
            <w:pPr>
              <w:pStyle w:val="TableParagraph"/>
              <w:spacing w:line="200" w:lineRule="exact"/>
              <w:ind w:right="106"/>
              <w:jc w:val="right"/>
              <w:rPr>
                <w:sz w:val="18"/>
              </w:rPr>
            </w:pPr>
            <w:r>
              <w:rPr>
                <w:color w:val="231F20"/>
                <w:spacing w:val="-2"/>
                <w:w w:val="105"/>
                <w:sz w:val="18"/>
              </w:rPr>
              <w:t>13,431,449</w:t>
            </w:r>
          </w:p>
        </w:tc>
      </w:tr>
      <w:tr>
        <w:trPr>
          <w:trHeight w:val="475" w:hRule="atLeast"/>
        </w:trPr>
        <w:tc>
          <w:tcPr>
            <w:tcW w:w="3637" w:type="dxa"/>
          </w:tcPr>
          <w:p>
            <w:pPr>
              <w:pStyle w:val="TableParagraph"/>
              <w:spacing w:before="4"/>
              <w:rPr>
                <w:sz w:val="19"/>
              </w:rPr>
            </w:pPr>
          </w:p>
          <w:p>
            <w:pPr>
              <w:pStyle w:val="TableParagraph"/>
              <w:spacing w:line="219" w:lineRule="exact"/>
              <w:ind w:left="50"/>
              <w:rPr>
                <w:b/>
                <w:sz w:val="18"/>
              </w:rPr>
            </w:pPr>
            <w:r>
              <w:rPr>
                <w:b/>
                <w:color w:val="231F20"/>
                <w:spacing w:val="-2"/>
                <w:w w:val="105"/>
                <w:sz w:val="18"/>
              </w:rPr>
              <w:t>Equity</w:t>
            </w:r>
          </w:p>
        </w:tc>
        <w:tc>
          <w:tcPr>
            <w:tcW w:w="1671" w:type="dxa"/>
          </w:tcPr>
          <w:p>
            <w:pPr>
              <w:pStyle w:val="TableParagraph"/>
              <w:rPr>
                <w:rFonts w:ascii="Times New Roman"/>
                <w:sz w:val="18"/>
              </w:rPr>
            </w:pPr>
          </w:p>
        </w:tc>
        <w:tc>
          <w:tcPr>
            <w:tcW w:w="1357" w:type="dxa"/>
            <w:tcBorders>
              <w:top w:val="double" w:sz="8" w:space="0" w:color="231F20"/>
            </w:tcBorders>
          </w:tcPr>
          <w:p>
            <w:pPr>
              <w:pStyle w:val="TableParagraph"/>
              <w:rPr>
                <w:rFonts w:ascii="Times New Roman"/>
                <w:sz w:val="18"/>
              </w:rPr>
            </w:pPr>
          </w:p>
        </w:tc>
        <w:tc>
          <w:tcPr>
            <w:tcW w:w="1257" w:type="dxa"/>
            <w:tcBorders>
              <w:top w:val="double" w:sz="8" w:space="0" w:color="231F20"/>
            </w:tcBorders>
          </w:tcPr>
          <w:p>
            <w:pPr>
              <w:pStyle w:val="TableParagraph"/>
              <w:rPr>
                <w:rFonts w:ascii="Times New Roman"/>
                <w:sz w:val="18"/>
              </w:rPr>
            </w:pPr>
          </w:p>
        </w:tc>
        <w:tc>
          <w:tcPr>
            <w:tcW w:w="1257" w:type="dxa"/>
            <w:tcBorders>
              <w:top w:val="double" w:sz="8" w:space="0" w:color="231F20"/>
            </w:tcBorders>
          </w:tcPr>
          <w:p>
            <w:pPr>
              <w:pStyle w:val="TableParagraph"/>
              <w:rPr>
                <w:rFonts w:ascii="Times New Roman"/>
                <w:sz w:val="18"/>
              </w:rPr>
            </w:pPr>
          </w:p>
        </w:tc>
        <w:tc>
          <w:tcPr>
            <w:tcW w:w="1162" w:type="dxa"/>
            <w:tcBorders>
              <w:top w:val="double" w:sz="8" w:space="0" w:color="231F20"/>
            </w:tcBorders>
          </w:tcPr>
          <w:p>
            <w:pPr>
              <w:pStyle w:val="TableParagraph"/>
              <w:rPr>
                <w:rFonts w:ascii="Times New Roman"/>
                <w:sz w:val="18"/>
              </w:rPr>
            </w:pPr>
          </w:p>
        </w:tc>
      </w:tr>
      <w:tr>
        <w:trPr>
          <w:trHeight w:val="207" w:hRule="atLeast"/>
        </w:trPr>
        <w:tc>
          <w:tcPr>
            <w:tcW w:w="3637" w:type="dxa"/>
          </w:tcPr>
          <w:p>
            <w:pPr>
              <w:pStyle w:val="TableParagraph"/>
              <w:spacing w:line="188" w:lineRule="exact"/>
              <w:ind w:left="50"/>
              <w:rPr>
                <w:sz w:val="18"/>
              </w:rPr>
            </w:pPr>
            <w:r>
              <w:rPr>
                <w:color w:val="231F20"/>
                <w:spacing w:val="-2"/>
                <w:w w:val="105"/>
                <w:sz w:val="18"/>
              </w:rPr>
              <w:t>Reserves</w:t>
            </w:r>
          </w:p>
        </w:tc>
        <w:tc>
          <w:tcPr>
            <w:tcW w:w="1671" w:type="dxa"/>
          </w:tcPr>
          <w:p>
            <w:pPr>
              <w:pStyle w:val="TableParagraph"/>
              <w:spacing w:line="188" w:lineRule="exact"/>
              <w:ind w:right="254"/>
              <w:jc w:val="right"/>
              <w:rPr>
                <w:sz w:val="18"/>
              </w:rPr>
            </w:pPr>
            <w:r>
              <w:rPr>
                <w:color w:val="231F20"/>
                <w:spacing w:val="-5"/>
                <w:w w:val="105"/>
                <w:sz w:val="18"/>
              </w:rPr>
              <w:t>17</w:t>
            </w:r>
          </w:p>
        </w:tc>
        <w:tc>
          <w:tcPr>
            <w:tcW w:w="1357" w:type="dxa"/>
          </w:tcPr>
          <w:p>
            <w:pPr>
              <w:pStyle w:val="TableParagraph"/>
              <w:spacing w:line="188" w:lineRule="exact"/>
              <w:ind w:right="199"/>
              <w:jc w:val="right"/>
              <w:rPr>
                <w:sz w:val="18"/>
              </w:rPr>
            </w:pPr>
            <w:r>
              <w:rPr>
                <w:color w:val="231F20"/>
                <w:spacing w:val="-2"/>
                <w:w w:val="105"/>
                <w:sz w:val="18"/>
              </w:rPr>
              <w:t>5,167,285</w:t>
            </w:r>
          </w:p>
        </w:tc>
        <w:tc>
          <w:tcPr>
            <w:tcW w:w="1257" w:type="dxa"/>
          </w:tcPr>
          <w:p>
            <w:pPr>
              <w:pStyle w:val="TableParagraph"/>
              <w:spacing w:line="188" w:lineRule="exact"/>
              <w:ind w:right="200"/>
              <w:jc w:val="right"/>
              <w:rPr>
                <w:sz w:val="18"/>
              </w:rPr>
            </w:pPr>
            <w:r>
              <w:rPr>
                <w:color w:val="231F20"/>
                <w:spacing w:val="-2"/>
                <w:w w:val="105"/>
                <w:sz w:val="18"/>
              </w:rPr>
              <w:t>6,281,112</w:t>
            </w:r>
          </w:p>
        </w:tc>
        <w:tc>
          <w:tcPr>
            <w:tcW w:w="1257" w:type="dxa"/>
          </w:tcPr>
          <w:p>
            <w:pPr>
              <w:pStyle w:val="TableParagraph"/>
              <w:spacing w:line="188" w:lineRule="exact"/>
              <w:ind w:right="199"/>
              <w:jc w:val="right"/>
              <w:rPr>
                <w:sz w:val="18"/>
              </w:rPr>
            </w:pPr>
            <w:r>
              <w:rPr>
                <w:color w:val="231F20"/>
                <w:spacing w:val="-2"/>
                <w:w w:val="105"/>
                <w:sz w:val="18"/>
              </w:rPr>
              <w:t>140,726</w:t>
            </w:r>
          </w:p>
        </w:tc>
        <w:tc>
          <w:tcPr>
            <w:tcW w:w="1162" w:type="dxa"/>
          </w:tcPr>
          <w:p>
            <w:pPr>
              <w:pStyle w:val="TableParagraph"/>
              <w:spacing w:line="188" w:lineRule="exact"/>
              <w:ind w:right="106"/>
              <w:jc w:val="right"/>
              <w:rPr>
                <w:sz w:val="18"/>
              </w:rPr>
            </w:pPr>
            <w:r>
              <w:rPr>
                <w:color w:val="231F20"/>
                <w:spacing w:val="-2"/>
                <w:w w:val="105"/>
                <w:sz w:val="18"/>
              </w:rPr>
              <w:t>198,861</w:t>
            </w:r>
          </w:p>
        </w:tc>
      </w:tr>
      <w:tr>
        <w:trPr>
          <w:trHeight w:val="230" w:hRule="atLeast"/>
        </w:trPr>
        <w:tc>
          <w:tcPr>
            <w:tcW w:w="10341" w:type="dxa"/>
            <w:gridSpan w:val="6"/>
          </w:tcPr>
          <w:p>
            <w:pPr>
              <w:pStyle w:val="TableParagraph"/>
              <w:tabs>
                <w:tab w:pos="5320" w:val="left" w:leader="none"/>
                <w:tab w:pos="5607" w:val="left" w:leader="none"/>
                <w:tab w:pos="6862" w:val="left" w:leader="none"/>
                <w:tab w:pos="8120" w:val="left" w:leader="none"/>
                <w:tab w:pos="9376" w:val="left" w:leader="none"/>
              </w:tabs>
              <w:spacing w:line="198" w:lineRule="exact" w:before="12"/>
              <w:ind w:left="50"/>
              <w:rPr>
                <w:sz w:val="18"/>
              </w:rPr>
            </w:pPr>
            <w:r>
              <w:rPr>
                <w:color w:val="231F20"/>
                <w:w w:val="105"/>
                <w:sz w:val="18"/>
              </w:rPr>
              <w:t>Retained</w:t>
            </w:r>
            <w:r>
              <w:rPr>
                <w:color w:val="231F20"/>
                <w:spacing w:val="-9"/>
                <w:w w:val="105"/>
                <w:sz w:val="18"/>
              </w:rPr>
              <w:t> </w:t>
            </w:r>
            <w:r>
              <w:rPr>
                <w:color w:val="231F20"/>
                <w:spacing w:val="-2"/>
                <w:w w:val="105"/>
                <w:sz w:val="18"/>
              </w:rPr>
              <w:t>surpluses</w:t>
            </w:r>
            <w:r>
              <w:rPr>
                <w:color w:val="231F20"/>
                <w:sz w:val="18"/>
              </w:rPr>
              <w:tab/>
            </w:r>
            <w:r>
              <w:rPr>
                <w:rFonts w:ascii="Times New Roman"/>
                <w:color w:val="231F20"/>
                <w:sz w:val="18"/>
                <w:u w:val="single" w:color="231F20"/>
              </w:rPr>
              <w:tab/>
            </w:r>
            <w:r>
              <w:rPr>
                <w:color w:val="231F20"/>
                <w:w w:val="105"/>
                <w:sz w:val="18"/>
                <w:u w:val="single" w:color="231F20"/>
              </w:rPr>
              <w:t>18,188,973 </w:t>
            </w:r>
            <w:r>
              <w:rPr>
                <w:color w:val="231F20"/>
                <w:w w:val="105"/>
                <w:sz w:val="18"/>
              </w:rPr>
              <w:t> </w:t>
            </w:r>
            <w:r>
              <w:rPr>
                <w:rFonts w:ascii="Times New Roman"/>
                <w:color w:val="231F20"/>
                <w:sz w:val="18"/>
                <w:u w:val="single" w:color="231F20"/>
              </w:rPr>
              <w:tab/>
            </w:r>
            <w:r>
              <w:rPr>
                <w:color w:val="231F20"/>
                <w:w w:val="105"/>
                <w:sz w:val="18"/>
                <w:u w:val="single" w:color="231F20"/>
              </w:rPr>
              <w:t>18,909,787 </w:t>
            </w:r>
            <w:r>
              <w:rPr>
                <w:color w:val="231F20"/>
                <w:w w:val="105"/>
                <w:sz w:val="18"/>
              </w:rPr>
              <w:t> </w:t>
            </w:r>
            <w:r>
              <w:rPr>
                <w:rFonts w:ascii="Times New Roman"/>
                <w:color w:val="231F20"/>
                <w:sz w:val="18"/>
                <w:u w:val="single" w:color="231F20"/>
              </w:rPr>
              <w:tab/>
            </w:r>
            <w:r>
              <w:rPr>
                <w:color w:val="231F20"/>
                <w:w w:val="105"/>
                <w:sz w:val="18"/>
                <w:u w:val="single" w:color="231F20"/>
              </w:rPr>
              <w:t>12,513,192 </w:t>
            </w:r>
            <w:r>
              <w:rPr>
                <w:color w:val="231F20"/>
                <w:w w:val="105"/>
                <w:sz w:val="18"/>
              </w:rPr>
              <w:t> </w:t>
            </w:r>
            <w:r>
              <w:rPr>
                <w:rFonts w:ascii="Times New Roman"/>
                <w:color w:val="231F20"/>
                <w:sz w:val="18"/>
                <w:u w:val="single" w:color="231F20"/>
              </w:rPr>
              <w:tab/>
            </w:r>
            <w:r>
              <w:rPr>
                <w:color w:val="231F20"/>
                <w:spacing w:val="-2"/>
                <w:w w:val="105"/>
                <w:sz w:val="18"/>
                <w:u w:val="single" w:color="231F20"/>
              </w:rPr>
              <w:t>13,232,588</w:t>
            </w:r>
            <w:r>
              <w:rPr>
                <w:color w:val="231F20"/>
                <w:spacing w:val="40"/>
                <w:w w:val="105"/>
                <w:sz w:val="18"/>
                <w:u w:val="single" w:color="231F20"/>
              </w:rPr>
              <w:t> </w:t>
            </w:r>
          </w:p>
        </w:tc>
      </w:tr>
      <w:tr>
        <w:trPr>
          <w:trHeight w:val="524" w:hRule="atLeast"/>
        </w:trPr>
        <w:tc>
          <w:tcPr>
            <w:tcW w:w="3637" w:type="dxa"/>
          </w:tcPr>
          <w:p>
            <w:pPr>
              <w:pStyle w:val="TableParagraph"/>
              <w:spacing w:before="3"/>
              <w:rPr>
                <w:sz w:val="20"/>
              </w:rPr>
            </w:pPr>
          </w:p>
          <w:p>
            <w:pPr>
              <w:pStyle w:val="TableParagraph"/>
              <w:ind w:left="50"/>
              <w:rPr>
                <w:b/>
                <w:sz w:val="18"/>
              </w:rPr>
            </w:pPr>
            <w:r>
              <w:rPr>
                <w:b/>
                <w:color w:val="231F20"/>
                <w:w w:val="105"/>
                <w:sz w:val="18"/>
              </w:rPr>
              <w:t>Total</w:t>
            </w:r>
            <w:r>
              <w:rPr>
                <w:b/>
                <w:color w:val="231F20"/>
                <w:spacing w:val="-5"/>
                <w:w w:val="105"/>
                <w:sz w:val="18"/>
              </w:rPr>
              <w:t> </w:t>
            </w:r>
            <w:r>
              <w:rPr>
                <w:b/>
                <w:color w:val="231F20"/>
                <w:spacing w:val="-2"/>
                <w:w w:val="105"/>
                <w:sz w:val="18"/>
              </w:rPr>
              <w:t>equity</w:t>
            </w:r>
          </w:p>
        </w:tc>
        <w:tc>
          <w:tcPr>
            <w:tcW w:w="3028" w:type="dxa"/>
            <w:gridSpan w:val="2"/>
          </w:tcPr>
          <w:p>
            <w:pPr>
              <w:pStyle w:val="TableParagraph"/>
              <w:spacing w:before="3"/>
              <w:rPr>
                <w:sz w:val="20"/>
              </w:rPr>
            </w:pPr>
          </w:p>
          <w:p>
            <w:pPr>
              <w:pStyle w:val="TableParagraph"/>
              <w:ind w:left="1970"/>
              <w:rPr>
                <w:sz w:val="18"/>
              </w:rPr>
            </w:pPr>
            <w:r>
              <w:rPr>
                <w:color w:val="231F20"/>
                <w:spacing w:val="-2"/>
                <w:w w:val="105"/>
                <w:sz w:val="18"/>
              </w:rPr>
              <w:t>23,356,258</w:t>
            </w:r>
          </w:p>
        </w:tc>
        <w:tc>
          <w:tcPr>
            <w:tcW w:w="1257" w:type="dxa"/>
          </w:tcPr>
          <w:p>
            <w:pPr>
              <w:pStyle w:val="TableParagraph"/>
              <w:spacing w:before="3"/>
              <w:rPr>
                <w:sz w:val="20"/>
              </w:rPr>
            </w:pPr>
          </w:p>
          <w:p>
            <w:pPr>
              <w:pStyle w:val="TableParagraph"/>
              <w:ind w:right="201"/>
              <w:jc w:val="right"/>
              <w:rPr>
                <w:sz w:val="18"/>
              </w:rPr>
            </w:pPr>
            <w:r>
              <w:rPr>
                <w:color w:val="231F20"/>
                <w:spacing w:val="-2"/>
                <w:w w:val="105"/>
                <w:sz w:val="18"/>
              </w:rPr>
              <w:t>25,190,899</w:t>
            </w:r>
          </w:p>
        </w:tc>
        <w:tc>
          <w:tcPr>
            <w:tcW w:w="1257" w:type="dxa"/>
          </w:tcPr>
          <w:p>
            <w:pPr>
              <w:pStyle w:val="TableParagraph"/>
              <w:spacing w:before="3"/>
              <w:rPr>
                <w:sz w:val="20"/>
              </w:rPr>
            </w:pPr>
          </w:p>
          <w:p>
            <w:pPr>
              <w:pStyle w:val="TableParagraph"/>
              <w:ind w:right="200"/>
              <w:jc w:val="right"/>
              <w:rPr>
                <w:sz w:val="18"/>
              </w:rPr>
            </w:pPr>
            <w:r>
              <w:rPr>
                <w:color w:val="231F20"/>
                <w:spacing w:val="-2"/>
                <w:w w:val="105"/>
                <w:sz w:val="18"/>
              </w:rPr>
              <w:t>12,653,918</w:t>
            </w:r>
          </w:p>
        </w:tc>
        <w:tc>
          <w:tcPr>
            <w:tcW w:w="1162" w:type="dxa"/>
          </w:tcPr>
          <w:p>
            <w:pPr>
              <w:pStyle w:val="TableParagraph"/>
              <w:spacing w:before="3"/>
              <w:rPr>
                <w:sz w:val="20"/>
              </w:rPr>
            </w:pPr>
          </w:p>
          <w:p>
            <w:pPr>
              <w:pStyle w:val="TableParagraph"/>
              <w:ind w:right="106"/>
              <w:jc w:val="right"/>
              <w:rPr>
                <w:sz w:val="18"/>
              </w:rPr>
            </w:pPr>
            <w:r>
              <w:rPr>
                <w:color w:val="231F20"/>
                <w:spacing w:val="-2"/>
                <w:w w:val="105"/>
                <w:sz w:val="18"/>
              </w:rPr>
              <w:t>13,431,449</w:t>
            </w:r>
          </w:p>
        </w:tc>
      </w:tr>
    </w:tbl>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7"/>
        <w:rPr>
          <w:sz w:val="25"/>
        </w:rPr>
      </w:pPr>
    </w:p>
    <w:p>
      <w:pPr>
        <w:spacing w:before="0"/>
        <w:ind w:left="0" w:right="1015" w:firstLine="0"/>
        <w:jc w:val="right"/>
        <w:rPr>
          <w:rFonts w:ascii="Arial"/>
          <w:i/>
          <w:sz w:val="18"/>
        </w:rPr>
      </w:pPr>
      <w:r>
        <w:rPr/>
        <w:pict>
          <v:shape style="position:absolute;margin-left:316.846008pt;margin-top:-127.578812pt;width:249.1pt;height:2.75pt;mso-position-horizontal-relative:page;mso-position-vertical-relative:paragraph;z-index:-19171328" id="docshape34" coordorigin="6337,-2552" coordsize="4982,55" path="m7549,-2515l6337,-2515,6337,-2497,7549,-2497,7549,-2515xm7549,-2552l6337,-2552,6337,-2534,7549,-2534,7549,-2552xm8805,-2515l7592,-2515,7592,-2497,8805,-2497,8805,-2515xm8805,-2552l7592,-2552,7592,-2534,8805,-2534,8805,-2552xm10063,-2515l8848,-2515,8848,-2497,10063,-2497,10063,-2515xm10063,-2552l8848,-2552,8848,-2534,10063,-2534,10063,-2552xm11318,-2515l10106,-2515,10106,-2497,11318,-2497,11318,-2515xm11318,-2552l10106,-2552,10106,-2534,11318,-2534,11318,-2552xe" filled="true" fillcolor="#231f20" stroked="false">
            <v:path arrowok="t"/>
            <v:fill type="solid"/>
            <w10:wrap type="none"/>
          </v:shape>
        </w:pict>
      </w:r>
      <w:r>
        <w:rPr>
          <w:rFonts w:ascii="Arial"/>
          <w:i/>
          <w:color w:val="231F20"/>
          <w:w w:val="105"/>
          <w:sz w:val="18"/>
        </w:rPr>
        <w:t>The</w:t>
      </w:r>
      <w:r>
        <w:rPr>
          <w:rFonts w:ascii="Arial"/>
          <w:i/>
          <w:color w:val="231F20"/>
          <w:spacing w:val="-8"/>
          <w:w w:val="105"/>
          <w:sz w:val="18"/>
        </w:rPr>
        <w:t> </w:t>
      </w:r>
      <w:r>
        <w:rPr>
          <w:rFonts w:ascii="Arial"/>
          <w:i/>
          <w:color w:val="231F20"/>
          <w:w w:val="105"/>
          <w:sz w:val="18"/>
        </w:rPr>
        <w:t>above</w:t>
      </w:r>
      <w:r>
        <w:rPr>
          <w:rFonts w:ascii="Arial"/>
          <w:i/>
          <w:color w:val="231F20"/>
          <w:spacing w:val="-8"/>
          <w:w w:val="105"/>
          <w:sz w:val="18"/>
        </w:rPr>
        <w:t> </w:t>
      </w:r>
      <w:r>
        <w:rPr>
          <w:rFonts w:ascii="Arial"/>
          <w:i/>
          <w:color w:val="231F20"/>
          <w:w w:val="105"/>
          <w:sz w:val="18"/>
        </w:rPr>
        <w:t>statements</w:t>
      </w:r>
      <w:r>
        <w:rPr>
          <w:rFonts w:ascii="Arial"/>
          <w:i/>
          <w:color w:val="231F20"/>
          <w:spacing w:val="-7"/>
          <w:w w:val="105"/>
          <w:sz w:val="18"/>
        </w:rPr>
        <w:t> </w:t>
      </w:r>
      <w:r>
        <w:rPr>
          <w:rFonts w:ascii="Arial"/>
          <w:i/>
          <w:color w:val="231F20"/>
          <w:w w:val="105"/>
          <w:sz w:val="18"/>
        </w:rPr>
        <w:t>of</w:t>
      </w:r>
      <w:r>
        <w:rPr>
          <w:rFonts w:ascii="Arial"/>
          <w:i/>
          <w:color w:val="231F20"/>
          <w:spacing w:val="-6"/>
          <w:w w:val="105"/>
          <w:sz w:val="18"/>
        </w:rPr>
        <w:t> </w:t>
      </w:r>
      <w:r>
        <w:rPr>
          <w:rFonts w:ascii="Arial"/>
          <w:i/>
          <w:color w:val="231F20"/>
          <w:w w:val="105"/>
          <w:sz w:val="18"/>
        </w:rPr>
        <w:t>financial</w:t>
      </w:r>
      <w:r>
        <w:rPr>
          <w:rFonts w:ascii="Arial"/>
          <w:i/>
          <w:color w:val="231F20"/>
          <w:spacing w:val="-7"/>
          <w:w w:val="105"/>
          <w:sz w:val="18"/>
        </w:rPr>
        <w:t> </w:t>
      </w:r>
      <w:r>
        <w:rPr>
          <w:rFonts w:ascii="Arial"/>
          <w:i/>
          <w:color w:val="231F20"/>
          <w:w w:val="105"/>
          <w:sz w:val="18"/>
        </w:rPr>
        <w:t>position</w:t>
      </w:r>
      <w:r>
        <w:rPr>
          <w:rFonts w:ascii="Arial"/>
          <w:i/>
          <w:color w:val="231F20"/>
          <w:spacing w:val="-7"/>
          <w:w w:val="105"/>
          <w:sz w:val="18"/>
        </w:rPr>
        <w:t> </w:t>
      </w:r>
      <w:r>
        <w:rPr>
          <w:rFonts w:ascii="Arial"/>
          <w:i/>
          <w:color w:val="231F20"/>
          <w:w w:val="105"/>
          <w:sz w:val="18"/>
        </w:rPr>
        <w:t>should</w:t>
      </w:r>
      <w:r>
        <w:rPr>
          <w:rFonts w:ascii="Arial"/>
          <w:i/>
          <w:color w:val="231F20"/>
          <w:spacing w:val="-6"/>
          <w:w w:val="105"/>
          <w:sz w:val="18"/>
        </w:rPr>
        <w:t> </w:t>
      </w:r>
      <w:r>
        <w:rPr>
          <w:rFonts w:ascii="Arial"/>
          <w:i/>
          <w:color w:val="231F20"/>
          <w:w w:val="105"/>
          <w:sz w:val="18"/>
        </w:rPr>
        <w:t>be</w:t>
      </w:r>
      <w:r>
        <w:rPr>
          <w:rFonts w:ascii="Arial"/>
          <w:i/>
          <w:color w:val="231F20"/>
          <w:spacing w:val="-8"/>
          <w:w w:val="105"/>
          <w:sz w:val="18"/>
        </w:rPr>
        <w:t> </w:t>
      </w:r>
      <w:r>
        <w:rPr>
          <w:rFonts w:ascii="Arial"/>
          <w:i/>
          <w:color w:val="231F20"/>
          <w:w w:val="105"/>
          <w:sz w:val="18"/>
        </w:rPr>
        <w:t>read</w:t>
      </w:r>
      <w:r>
        <w:rPr>
          <w:rFonts w:ascii="Arial"/>
          <w:i/>
          <w:color w:val="231F20"/>
          <w:spacing w:val="-6"/>
          <w:w w:val="105"/>
          <w:sz w:val="18"/>
        </w:rPr>
        <w:t> </w:t>
      </w:r>
      <w:r>
        <w:rPr>
          <w:rFonts w:ascii="Arial"/>
          <w:i/>
          <w:color w:val="231F20"/>
          <w:w w:val="105"/>
          <w:sz w:val="18"/>
        </w:rPr>
        <w:t>in</w:t>
      </w:r>
      <w:r>
        <w:rPr>
          <w:rFonts w:ascii="Arial"/>
          <w:i/>
          <w:color w:val="231F20"/>
          <w:spacing w:val="-8"/>
          <w:w w:val="105"/>
          <w:sz w:val="18"/>
        </w:rPr>
        <w:t> </w:t>
      </w:r>
      <w:r>
        <w:rPr>
          <w:rFonts w:ascii="Arial"/>
          <w:i/>
          <w:color w:val="231F20"/>
          <w:w w:val="105"/>
          <w:sz w:val="18"/>
        </w:rPr>
        <w:t>conjunction</w:t>
      </w:r>
      <w:r>
        <w:rPr>
          <w:rFonts w:ascii="Arial"/>
          <w:i/>
          <w:color w:val="231F20"/>
          <w:spacing w:val="-7"/>
          <w:w w:val="105"/>
          <w:sz w:val="18"/>
        </w:rPr>
        <w:t> </w:t>
      </w:r>
      <w:r>
        <w:rPr>
          <w:rFonts w:ascii="Arial"/>
          <w:i/>
          <w:color w:val="231F20"/>
          <w:w w:val="105"/>
          <w:sz w:val="18"/>
        </w:rPr>
        <w:t>with</w:t>
      </w:r>
      <w:r>
        <w:rPr>
          <w:rFonts w:ascii="Arial"/>
          <w:i/>
          <w:color w:val="231F20"/>
          <w:spacing w:val="-6"/>
          <w:w w:val="105"/>
          <w:sz w:val="18"/>
        </w:rPr>
        <w:t> </w:t>
      </w:r>
      <w:r>
        <w:rPr>
          <w:rFonts w:ascii="Arial"/>
          <w:i/>
          <w:color w:val="231F20"/>
          <w:w w:val="105"/>
          <w:sz w:val="18"/>
        </w:rPr>
        <w:t>the</w:t>
      </w:r>
      <w:r>
        <w:rPr>
          <w:rFonts w:ascii="Arial"/>
          <w:i/>
          <w:color w:val="231F20"/>
          <w:spacing w:val="-6"/>
          <w:w w:val="105"/>
          <w:sz w:val="18"/>
        </w:rPr>
        <w:t> </w:t>
      </w:r>
      <w:r>
        <w:rPr>
          <w:rFonts w:ascii="Arial"/>
          <w:i/>
          <w:color w:val="231F20"/>
          <w:w w:val="105"/>
          <w:sz w:val="18"/>
        </w:rPr>
        <w:t>accompanying</w:t>
      </w:r>
      <w:r>
        <w:rPr>
          <w:rFonts w:ascii="Arial"/>
          <w:i/>
          <w:color w:val="231F20"/>
          <w:spacing w:val="-6"/>
          <w:w w:val="105"/>
          <w:sz w:val="18"/>
        </w:rPr>
        <w:t> </w:t>
      </w:r>
      <w:r>
        <w:rPr>
          <w:rFonts w:ascii="Arial"/>
          <w:i/>
          <w:color w:val="231F20"/>
          <w:spacing w:val="-2"/>
          <w:w w:val="105"/>
          <w:sz w:val="18"/>
        </w:rPr>
        <w:t>notes</w:t>
      </w:r>
    </w:p>
    <w:p>
      <w:pPr>
        <w:spacing w:after="0"/>
        <w:jc w:val="right"/>
        <w:rPr>
          <w:rFonts w:ascii="Arial"/>
          <w:sz w:val="18"/>
        </w:rPr>
        <w:sectPr>
          <w:pgSz w:w="12240" w:h="15840"/>
          <w:pgMar w:header="799" w:footer="383" w:top="1560" w:bottom="580" w:left="900" w:right="760"/>
        </w:sectPr>
      </w:pPr>
    </w:p>
    <w:p>
      <w:pPr>
        <w:pStyle w:val="BodyText"/>
        <w:spacing w:before="4"/>
        <w:rPr>
          <w:rFonts w:ascii="Arial"/>
          <w:i/>
          <w:sz w:val="22"/>
        </w:rPr>
      </w:pPr>
    </w:p>
    <w:tbl>
      <w:tblPr>
        <w:tblW w:w="0" w:type="auto"/>
        <w:jc w:val="left"/>
        <w:tblInd w:w="1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932"/>
        <w:gridCol w:w="1394"/>
        <w:gridCol w:w="1227"/>
        <w:gridCol w:w="1346"/>
        <w:gridCol w:w="1196"/>
        <w:gridCol w:w="1242"/>
      </w:tblGrid>
      <w:tr>
        <w:trPr>
          <w:trHeight w:val="436" w:hRule="atLeast"/>
        </w:trPr>
        <w:tc>
          <w:tcPr>
            <w:tcW w:w="3932" w:type="dxa"/>
            <w:vMerge w:val="restart"/>
          </w:tcPr>
          <w:p>
            <w:pPr>
              <w:pStyle w:val="TableParagraph"/>
              <w:rPr>
                <w:rFonts w:ascii="Times New Roman"/>
                <w:sz w:val="18"/>
              </w:rPr>
            </w:pPr>
          </w:p>
        </w:tc>
        <w:tc>
          <w:tcPr>
            <w:tcW w:w="1394" w:type="dxa"/>
          </w:tcPr>
          <w:p>
            <w:pPr>
              <w:pStyle w:val="TableParagraph"/>
              <w:spacing w:before="1"/>
              <w:rPr>
                <w:rFonts w:ascii="Arial"/>
                <w:i/>
                <w:sz w:val="17"/>
              </w:rPr>
            </w:pPr>
          </w:p>
          <w:p>
            <w:pPr>
              <w:pStyle w:val="TableParagraph"/>
              <w:ind w:left="521"/>
              <w:rPr>
                <w:b/>
                <w:sz w:val="18"/>
              </w:rPr>
            </w:pPr>
            <w:r>
              <w:rPr>
                <w:b/>
                <w:color w:val="231F20"/>
                <w:spacing w:val="-4"/>
                <w:w w:val="105"/>
                <w:sz w:val="18"/>
              </w:rPr>
              <w:t>Asset</w:t>
            </w:r>
          </w:p>
        </w:tc>
        <w:tc>
          <w:tcPr>
            <w:tcW w:w="1227" w:type="dxa"/>
          </w:tcPr>
          <w:p>
            <w:pPr>
              <w:pStyle w:val="TableParagraph"/>
              <w:spacing w:line="189" w:lineRule="exact"/>
              <w:ind w:left="274"/>
              <w:rPr>
                <w:b/>
                <w:sz w:val="18"/>
              </w:rPr>
            </w:pPr>
            <w:r>
              <w:rPr>
                <w:b/>
                <w:color w:val="231F20"/>
                <w:spacing w:val="-2"/>
                <w:w w:val="105"/>
                <w:sz w:val="18"/>
              </w:rPr>
              <w:t>Reserves</w:t>
            </w:r>
          </w:p>
        </w:tc>
        <w:tc>
          <w:tcPr>
            <w:tcW w:w="3784" w:type="dxa"/>
            <w:gridSpan w:val="3"/>
          </w:tcPr>
          <w:p>
            <w:pPr>
              <w:pStyle w:val="TableParagraph"/>
              <w:rPr>
                <w:rFonts w:ascii="Times New Roman"/>
                <w:sz w:val="18"/>
              </w:rPr>
            </w:pPr>
          </w:p>
        </w:tc>
      </w:tr>
      <w:tr>
        <w:trPr>
          <w:trHeight w:val="460" w:hRule="atLeast"/>
        </w:trPr>
        <w:tc>
          <w:tcPr>
            <w:tcW w:w="3932" w:type="dxa"/>
            <w:vMerge/>
            <w:tcBorders>
              <w:top w:val="nil"/>
            </w:tcBorders>
          </w:tcPr>
          <w:p>
            <w:pPr>
              <w:rPr>
                <w:sz w:val="2"/>
                <w:szCs w:val="2"/>
              </w:rPr>
            </w:pPr>
          </w:p>
        </w:tc>
        <w:tc>
          <w:tcPr>
            <w:tcW w:w="1394" w:type="dxa"/>
          </w:tcPr>
          <w:p>
            <w:pPr>
              <w:pStyle w:val="TableParagraph"/>
              <w:spacing w:line="210" w:lineRule="exact"/>
              <w:ind w:left="255"/>
              <w:rPr>
                <w:b/>
                <w:sz w:val="18"/>
              </w:rPr>
            </w:pPr>
            <w:r>
              <w:rPr>
                <w:b/>
                <w:color w:val="231F20"/>
                <w:spacing w:val="-2"/>
                <w:w w:val="105"/>
                <w:sz w:val="18"/>
              </w:rPr>
              <w:t>revaluation-</w:t>
            </w:r>
          </w:p>
          <w:p>
            <w:pPr>
              <w:pStyle w:val="TableParagraph"/>
              <w:spacing w:before="10"/>
              <w:ind w:left="252"/>
              <w:rPr>
                <w:b/>
                <w:sz w:val="18"/>
              </w:rPr>
            </w:pPr>
            <w:r>
              <w:rPr>
                <w:b/>
                <w:color w:val="231F20"/>
                <w:spacing w:val="-2"/>
                <w:w w:val="105"/>
                <w:sz w:val="18"/>
              </w:rPr>
              <w:t>investments</w:t>
            </w:r>
          </w:p>
        </w:tc>
        <w:tc>
          <w:tcPr>
            <w:tcW w:w="1227" w:type="dxa"/>
          </w:tcPr>
          <w:p>
            <w:pPr>
              <w:pStyle w:val="TableParagraph"/>
              <w:spacing w:line="210" w:lineRule="exact"/>
              <w:ind w:left="111" w:right="149"/>
              <w:jc w:val="center"/>
              <w:rPr>
                <w:b/>
                <w:sz w:val="18"/>
              </w:rPr>
            </w:pPr>
            <w:r>
              <w:rPr>
                <w:b/>
                <w:color w:val="231F20"/>
                <w:spacing w:val="-2"/>
                <w:w w:val="105"/>
                <w:sz w:val="18"/>
              </w:rPr>
              <w:t>Contributed</w:t>
            </w:r>
          </w:p>
          <w:p>
            <w:pPr>
              <w:pStyle w:val="TableParagraph"/>
              <w:spacing w:before="10"/>
              <w:ind w:left="110" w:right="149"/>
              <w:jc w:val="center"/>
              <w:rPr>
                <w:b/>
                <w:sz w:val="18"/>
              </w:rPr>
            </w:pPr>
            <w:r>
              <w:rPr>
                <w:b/>
                <w:color w:val="231F20"/>
                <w:spacing w:val="-2"/>
                <w:w w:val="105"/>
                <w:sz w:val="18"/>
              </w:rPr>
              <w:t>equity</w:t>
            </w:r>
          </w:p>
        </w:tc>
        <w:tc>
          <w:tcPr>
            <w:tcW w:w="1346" w:type="dxa"/>
          </w:tcPr>
          <w:p>
            <w:pPr>
              <w:pStyle w:val="TableParagraph"/>
              <w:spacing w:line="210" w:lineRule="exact"/>
              <w:ind w:left="80" w:right="181"/>
              <w:jc w:val="center"/>
              <w:rPr>
                <w:b/>
                <w:sz w:val="18"/>
              </w:rPr>
            </w:pPr>
            <w:r>
              <w:rPr>
                <w:b/>
                <w:color w:val="231F20"/>
                <w:spacing w:val="-2"/>
                <w:w w:val="105"/>
                <w:sz w:val="18"/>
              </w:rPr>
              <w:t>Development</w:t>
            </w:r>
          </w:p>
          <w:p>
            <w:pPr>
              <w:pStyle w:val="TableParagraph"/>
              <w:spacing w:before="10"/>
              <w:ind w:left="80" w:right="180"/>
              <w:jc w:val="center"/>
              <w:rPr>
                <w:b/>
                <w:sz w:val="18"/>
              </w:rPr>
            </w:pPr>
            <w:r>
              <w:rPr>
                <w:b/>
                <w:color w:val="231F20"/>
                <w:spacing w:val="-4"/>
                <w:w w:val="105"/>
                <w:sz w:val="18"/>
              </w:rPr>
              <w:t>fund</w:t>
            </w:r>
          </w:p>
        </w:tc>
        <w:tc>
          <w:tcPr>
            <w:tcW w:w="1196" w:type="dxa"/>
          </w:tcPr>
          <w:p>
            <w:pPr>
              <w:pStyle w:val="TableParagraph"/>
              <w:spacing w:line="210" w:lineRule="exact"/>
              <w:ind w:left="183"/>
              <w:rPr>
                <w:b/>
                <w:sz w:val="18"/>
              </w:rPr>
            </w:pPr>
            <w:r>
              <w:rPr>
                <w:b/>
                <w:color w:val="231F20"/>
                <w:spacing w:val="-2"/>
                <w:w w:val="105"/>
                <w:sz w:val="18"/>
              </w:rPr>
              <w:t>Retained</w:t>
            </w:r>
          </w:p>
          <w:p>
            <w:pPr>
              <w:pStyle w:val="TableParagraph"/>
              <w:spacing w:before="10"/>
              <w:ind w:left="251"/>
              <w:rPr>
                <w:b/>
                <w:sz w:val="18"/>
              </w:rPr>
            </w:pPr>
            <w:r>
              <w:rPr>
                <w:b/>
                <w:color w:val="231F20"/>
                <w:spacing w:val="-2"/>
                <w:w w:val="105"/>
                <w:sz w:val="18"/>
              </w:rPr>
              <w:t>surplus</w:t>
            </w:r>
          </w:p>
        </w:tc>
        <w:tc>
          <w:tcPr>
            <w:tcW w:w="1242" w:type="dxa"/>
          </w:tcPr>
          <w:p>
            <w:pPr>
              <w:pStyle w:val="TableParagraph"/>
              <w:spacing w:before="2"/>
              <w:rPr>
                <w:rFonts w:ascii="Arial"/>
                <w:i/>
                <w:sz w:val="19"/>
              </w:rPr>
            </w:pPr>
          </w:p>
          <w:p>
            <w:pPr>
              <w:pStyle w:val="TableParagraph"/>
              <w:ind w:left="123"/>
              <w:rPr>
                <w:b/>
                <w:sz w:val="18"/>
              </w:rPr>
            </w:pPr>
            <w:r>
              <w:rPr>
                <w:b/>
                <w:color w:val="231F20"/>
                <w:w w:val="105"/>
                <w:sz w:val="18"/>
              </w:rPr>
              <w:t>Total</w:t>
            </w:r>
            <w:r>
              <w:rPr>
                <w:b/>
                <w:color w:val="231F20"/>
                <w:spacing w:val="-5"/>
                <w:w w:val="105"/>
                <w:sz w:val="18"/>
              </w:rPr>
              <w:t> </w:t>
            </w:r>
            <w:r>
              <w:rPr>
                <w:b/>
                <w:color w:val="231F20"/>
                <w:spacing w:val="-2"/>
                <w:w w:val="105"/>
                <w:sz w:val="18"/>
              </w:rPr>
              <w:t>equity</w:t>
            </w:r>
          </w:p>
        </w:tc>
      </w:tr>
      <w:tr>
        <w:trPr>
          <w:trHeight w:val="344" w:hRule="atLeast"/>
        </w:trPr>
        <w:tc>
          <w:tcPr>
            <w:tcW w:w="3932" w:type="dxa"/>
          </w:tcPr>
          <w:p>
            <w:pPr>
              <w:pStyle w:val="TableParagraph"/>
              <w:spacing w:line="210" w:lineRule="exact"/>
              <w:ind w:left="50"/>
              <w:rPr>
                <w:b/>
                <w:sz w:val="18"/>
              </w:rPr>
            </w:pPr>
            <w:r>
              <w:rPr>
                <w:b/>
                <w:color w:val="231F20"/>
                <w:spacing w:val="-2"/>
                <w:w w:val="105"/>
                <w:sz w:val="18"/>
              </w:rPr>
              <w:t>Consolidated</w:t>
            </w:r>
          </w:p>
        </w:tc>
        <w:tc>
          <w:tcPr>
            <w:tcW w:w="1394" w:type="dxa"/>
          </w:tcPr>
          <w:p>
            <w:pPr>
              <w:pStyle w:val="TableParagraph"/>
              <w:spacing w:line="210" w:lineRule="exact"/>
              <w:ind w:left="68"/>
              <w:jc w:val="center"/>
              <w:rPr>
                <w:b/>
                <w:sz w:val="18"/>
              </w:rPr>
            </w:pPr>
            <w:r>
              <w:rPr>
                <w:b/>
                <w:color w:val="231F20"/>
                <w:w w:val="104"/>
                <w:sz w:val="18"/>
              </w:rPr>
              <w:t>$</w:t>
            </w:r>
          </w:p>
        </w:tc>
        <w:tc>
          <w:tcPr>
            <w:tcW w:w="1227" w:type="dxa"/>
          </w:tcPr>
          <w:p>
            <w:pPr>
              <w:pStyle w:val="TableParagraph"/>
              <w:spacing w:line="210" w:lineRule="exact"/>
              <w:ind w:right="38"/>
              <w:jc w:val="center"/>
              <w:rPr>
                <w:b/>
                <w:sz w:val="18"/>
              </w:rPr>
            </w:pPr>
            <w:r>
              <w:rPr>
                <w:b/>
                <w:color w:val="231F20"/>
                <w:w w:val="104"/>
                <w:sz w:val="18"/>
              </w:rPr>
              <w:t>$</w:t>
            </w:r>
          </w:p>
        </w:tc>
        <w:tc>
          <w:tcPr>
            <w:tcW w:w="1346" w:type="dxa"/>
          </w:tcPr>
          <w:p>
            <w:pPr>
              <w:pStyle w:val="TableParagraph"/>
              <w:spacing w:line="210" w:lineRule="exact"/>
              <w:ind w:right="101"/>
              <w:jc w:val="center"/>
              <w:rPr>
                <w:b/>
                <w:sz w:val="18"/>
              </w:rPr>
            </w:pPr>
            <w:r>
              <w:rPr>
                <w:b/>
                <w:color w:val="231F20"/>
                <w:w w:val="104"/>
                <w:sz w:val="18"/>
              </w:rPr>
              <w:t>$</w:t>
            </w:r>
          </w:p>
        </w:tc>
        <w:tc>
          <w:tcPr>
            <w:tcW w:w="1196" w:type="dxa"/>
          </w:tcPr>
          <w:p>
            <w:pPr>
              <w:pStyle w:val="TableParagraph"/>
              <w:spacing w:line="210" w:lineRule="exact"/>
              <w:ind w:right="126"/>
              <w:jc w:val="center"/>
              <w:rPr>
                <w:b/>
                <w:sz w:val="18"/>
              </w:rPr>
            </w:pPr>
            <w:r>
              <w:rPr>
                <w:b/>
                <w:color w:val="231F20"/>
                <w:w w:val="104"/>
                <w:sz w:val="18"/>
              </w:rPr>
              <w:t>$</w:t>
            </w:r>
          </w:p>
        </w:tc>
        <w:tc>
          <w:tcPr>
            <w:tcW w:w="1242" w:type="dxa"/>
          </w:tcPr>
          <w:p>
            <w:pPr>
              <w:pStyle w:val="TableParagraph"/>
              <w:spacing w:line="210" w:lineRule="exact"/>
              <w:ind w:right="54"/>
              <w:jc w:val="center"/>
              <w:rPr>
                <w:b/>
                <w:sz w:val="18"/>
              </w:rPr>
            </w:pPr>
            <w:r>
              <w:rPr>
                <w:b/>
                <w:color w:val="231F20"/>
                <w:w w:val="104"/>
                <w:sz w:val="18"/>
              </w:rPr>
              <w:t>$</w:t>
            </w:r>
          </w:p>
        </w:tc>
      </w:tr>
      <w:tr>
        <w:trPr>
          <w:trHeight w:val="459" w:hRule="atLeast"/>
        </w:trPr>
        <w:tc>
          <w:tcPr>
            <w:tcW w:w="3932" w:type="dxa"/>
          </w:tcPr>
          <w:p>
            <w:pPr>
              <w:pStyle w:val="TableParagraph"/>
              <w:spacing w:before="104"/>
              <w:ind w:left="50"/>
              <w:rPr>
                <w:sz w:val="18"/>
              </w:rPr>
            </w:pPr>
            <w:r>
              <w:rPr>
                <w:color w:val="231F20"/>
                <w:w w:val="105"/>
                <w:sz w:val="18"/>
              </w:rPr>
              <w:t>Balance</w:t>
            </w:r>
            <w:r>
              <w:rPr>
                <w:color w:val="231F20"/>
                <w:spacing w:val="-5"/>
                <w:w w:val="105"/>
                <w:sz w:val="18"/>
              </w:rPr>
              <w:t> </w:t>
            </w:r>
            <w:r>
              <w:rPr>
                <w:color w:val="231F20"/>
                <w:w w:val="105"/>
                <w:sz w:val="18"/>
              </w:rPr>
              <w:t>at</w:t>
            </w:r>
            <w:r>
              <w:rPr>
                <w:color w:val="231F20"/>
                <w:spacing w:val="-3"/>
                <w:w w:val="105"/>
                <w:sz w:val="18"/>
              </w:rPr>
              <w:t> </w:t>
            </w:r>
            <w:r>
              <w:rPr>
                <w:color w:val="231F20"/>
                <w:w w:val="105"/>
                <w:sz w:val="18"/>
              </w:rPr>
              <w:t>1</w:t>
            </w:r>
            <w:r>
              <w:rPr>
                <w:color w:val="231F20"/>
                <w:spacing w:val="-4"/>
                <w:w w:val="105"/>
                <w:sz w:val="18"/>
              </w:rPr>
              <w:t> </w:t>
            </w:r>
            <w:r>
              <w:rPr>
                <w:color w:val="231F20"/>
                <w:w w:val="105"/>
                <w:sz w:val="18"/>
              </w:rPr>
              <w:t>January</w:t>
            </w:r>
            <w:r>
              <w:rPr>
                <w:color w:val="231F20"/>
                <w:spacing w:val="-2"/>
                <w:w w:val="105"/>
                <w:sz w:val="18"/>
              </w:rPr>
              <w:t> </w:t>
            </w:r>
            <w:r>
              <w:rPr>
                <w:color w:val="231F20"/>
                <w:spacing w:val="-4"/>
                <w:w w:val="105"/>
                <w:sz w:val="18"/>
              </w:rPr>
              <w:t>2021</w:t>
            </w:r>
          </w:p>
        </w:tc>
        <w:tc>
          <w:tcPr>
            <w:tcW w:w="1394" w:type="dxa"/>
          </w:tcPr>
          <w:p>
            <w:pPr>
              <w:pStyle w:val="TableParagraph"/>
              <w:spacing w:before="104"/>
              <w:ind w:right="118"/>
              <w:jc w:val="right"/>
              <w:rPr>
                <w:sz w:val="18"/>
              </w:rPr>
            </w:pPr>
            <w:r>
              <w:rPr>
                <w:color w:val="231F20"/>
                <w:spacing w:val="-2"/>
                <w:w w:val="105"/>
                <w:sz w:val="18"/>
              </w:rPr>
              <w:t>1,281,760</w:t>
            </w:r>
          </w:p>
        </w:tc>
        <w:tc>
          <w:tcPr>
            <w:tcW w:w="1227" w:type="dxa"/>
          </w:tcPr>
          <w:p>
            <w:pPr>
              <w:pStyle w:val="TableParagraph"/>
              <w:spacing w:before="104"/>
              <w:ind w:right="89"/>
              <w:jc w:val="right"/>
              <w:rPr>
                <w:sz w:val="18"/>
              </w:rPr>
            </w:pPr>
            <w:r>
              <w:rPr>
                <w:color w:val="231F20"/>
                <w:spacing w:val="-2"/>
                <w:w w:val="105"/>
                <w:sz w:val="18"/>
              </w:rPr>
              <w:t>3,907,819</w:t>
            </w:r>
          </w:p>
        </w:tc>
        <w:tc>
          <w:tcPr>
            <w:tcW w:w="1346" w:type="dxa"/>
          </w:tcPr>
          <w:p>
            <w:pPr>
              <w:pStyle w:val="TableParagraph"/>
              <w:spacing w:before="104"/>
              <w:ind w:right="180"/>
              <w:jc w:val="right"/>
              <w:rPr>
                <w:sz w:val="18"/>
              </w:rPr>
            </w:pPr>
            <w:r>
              <w:rPr>
                <w:color w:val="231F20"/>
                <w:spacing w:val="-2"/>
                <w:w w:val="105"/>
                <w:sz w:val="18"/>
              </w:rPr>
              <w:t>118,118</w:t>
            </w:r>
          </w:p>
        </w:tc>
        <w:tc>
          <w:tcPr>
            <w:tcW w:w="1196" w:type="dxa"/>
          </w:tcPr>
          <w:p>
            <w:pPr>
              <w:pStyle w:val="TableParagraph"/>
              <w:spacing w:before="104"/>
              <w:ind w:right="118"/>
              <w:jc w:val="right"/>
              <w:rPr>
                <w:sz w:val="18"/>
              </w:rPr>
            </w:pPr>
            <w:r>
              <w:rPr>
                <w:color w:val="231F20"/>
                <w:spacing w:val="-2"/>
                <w:w w:val="105"/>
                <w:sz w:val="18"/>
              </w:rPr>
              <w:t>18,718,738</w:t>
            </w:r>
          </w:p>
        </w:tc>
        <w:tc>
          <w:tcPr>
            <w:tcW w:w="1242" w:type="dxa"/>
          </w:tcPr>
          <w:p>
            <w:pPr>
              <w:pStyle w:val="TableParagraph"/>
              <w:spacing w:before="104"/>
              <w:ind w:right="105"/>
              <w:jc w:val="right"/>
              <w:rPr>
                <w:sz w:val="18"/>
              </w:rPr>
            </w:pPr>
            <w:r>
              <w:rPr>
                <w:color w:val="231F20"/>
                <w:spacing w:val="-2"/>
                <w:w w:val="105"/>
                <w:sz w:val="18"/>
              </w:rPr>
              <w:t>24,026,435</w:t>
            </w:r>
          </w:p>
        </w:tc>
      </w:tr>
      <w:tr>
        <w:trPr>
          <w:trHeight w:val="552" w:hRule="atLeast"/>
        </w:trPr>
        <w:tc>
          <w:tcPr>
            <w:tcW w:w="3932" w:type="dxa"/>
          </w:tcPr>
          <w:p>
            <w:pPr>
              <w:pStyle w:val="TableParagraph"/>
              <w:spacing w:line="230" w:lineRule="atLeast" w:before="75"/>
              <w:ind w:left="50"/>
              <w:rPr>
                <w:sz w:val="18"/>
              </w:rPr>
            </w:pPr>
            <w:r>
              <w:rPr>
                <w:color w:val="231F20"/>
                <w:w w:val="105"/>
                <w:sz w:val="18"/>
              </w:rPr>
              <w:t>Surplus after income tax expense for the year Other</w:t>
            </w:r>
            <w:r>
              <w:rPr>
                <w:color w:val="231F20"/>
                <w:spacing w:val="-9"/>
                <w:w w:val="105"/>
                <w:sz w:val="18"/>
              </w:rPr>
              <w:t> </w:t>
            </w:r>
            <w:r>
              <w:rPr>
                <w:color w:val="231F20"/>
                <w:w w:val="105"/>
                <w:sz w:val="18"/>
              </w:rPr>
              <w:t>comprehensive</w:t>
            </w:r>
            <w:r>
              <w:rPr>
                <w:color w:val="231F20"/>
                <w:spacing w:val="-9"/>
                <w:w w:val="105"/>
                <w:sz w:val="18"/>
              </w:rPr>
              <w:t> </w:t>
            </w:r>
            <w:r>
              <w:rPr>
                <w:color w:val="231F20"/>
                <w:w w:val="105"/>
                <w:sz w:val="18"/>
              </w:rPr>
              <w:t>income</w:t>
            </w:r>
            <w:r>
              <w:rPr>
                <w:color w:val="231F20"/>
                <w:spacing w:val="-9"/>
                <w:w w:val="105"/>
                <w:sz w:val="18"/>
              </w:rPr>
              <w:t> </w:t>
            </w:r>
            <w:r>
              <w:rPr>
                <w:color w:val="231F20"/>
                <w:w w:val="105"/>
                <w:sz w:val="18"/>
              </w:rPr>
              <w:t>for</w:t>
            </w:r>
            <w:r>
              <w:rPr>
                <w:color w:val="231F20"/>
                <w:spacing w:val="-9"/>
                <w:w w:val="105"/>
                <w:sz w:val="18"/>
              </w:rPr>
              <w:t> </w:t>
            </w:r>
            <w:r>
              <w:rPr>
                <w:color w:val="231F20"/>
                <w:w w:val="105"/>
                <w:sz w:val="18"/>
              </w:rPr>
              <w:t>the</w:t>
            </w:r>
            <w:r>
              <w:rPr>
                <w:color w:val="231F20"/>
                <w:spacing w:val="-9"/>
                <w:w w:val="105"/>
                <w:sz w:val="18"/>
              </w:rPr>
              <w:t> </w:t>
            </w:r>
            <w:r>
              <w:rPr>
                <w:color w:val="231F20"/>
                <w:w w:val="105"/>
                <w:sz w:val="18"/>
              </w:rPr>
              <w:t>year,</w:t>
            </w:r>
            <w:r>
              <w:rPr>
                <w:color w:val="231F20"/>
                <w:spacing w:val="-9"/>
                <w:w w:val="105"/>
                <w:sz w:val="18"/>
              </w:rPr>
              <w:t> </w:t>
            </w:r>
            <w:r>
              <w:rPr>
                <w:color w:val="231F20"/>
                <w:w w:val="105"/>
                <w:sz w:val="18"/>
              </w:rPr>
              <w:t>net</w:t>
            </w:r>
            <w:r>
              <w:rPr>
                <w:color w:val="231F20"/>
                <w:spacing w:val="-9"/>
                <w:w w:val="105"/>
                <w:sz w:val="18"/>
              </w:rPr>
              <w:t> </w:t>
            </w:r>
            <w:r>
              <w:rPr>
                <w:color w:val="231F20"/>
                <w:w w:val="105"/>
                <w:sz w:val="18"/>
              </w:rPr>
              <w:t>of</w:t>
            </w:r>
          </w:p>
        </w:tc>
        <w:tc>
          <w:tcPr>
            <w:tcW w:w="1394" w:type="dxa"/>
          </w:tcPr>
          <w:p>
            <w:pPr>
              <w:pStyle w:val="TableParagraph"/>
              <w:spacing w:before="105"/>
              <w:ind w:right="117"/>
              <w:jc w:val="right"/>
              <w:rPr>
                <w:sz w:val="18"/>
              </w:rPr>
            </w:pPr>
            <w:r>
              <w:rPr>
                <w:color w:val="231F20"/>
                <w:w w:val="104"/>
                <w:sz w:val="18"/>
              </w:rPr>
              <w:t>-</w:t>
            </w:r>
          </w:p>
        </w:tc>
        <w:tc>
          <w:tcPr>
            <w:tcW w:w="1227" w:type="dxa"/>
          </w:tcPr>
          <w:p>
            <w:pPr>
              <w:pStyle w:val="TableParagraph"/>
              <w:spacing w:before="105"/>
              <w:ind w:right="89"/>
              <w:jc w:val="right"/>
              <w:rPr>
                <w:sz w:val="18"/>
              </w:rPr>
            </w:pPr>
            <w:r>
              <w:rPr>
                <w:color w:val="231F20"/>
                <w:w w:val="104"/>
                <w:sz w:val="18"/>
              </w:rPr>
              <w:t>-</w:t>
            </w:r>
          </w:p>
        </w:tc>
        <w:tc>
          <w:tcPr>
            <w:tcW w:w="1346" w:type="dxa"/>
          </w:tcPr>
          <w:p>
            <w:pPr>
              <w:pStyle w:val="TableParagraph"/>
              <w:spacing w:before="105"/>
              <w:ind w:right="179"/>
              <w:jc w:val="right"/>
              <w:rPr>
                <w:sz w:val="18"/>
              </w:rPr>
            </w:pPr>
            <w:r>
              <w:rPr>
                <w:color w:val="231F20"/>
                <w:w w:val="104"/>
                <w:sz w:val="18"/>
              </w:rPr>
              <w:t>-</w:t>
            </w:r>
          </w:p>
        </w:tc>
        <w:tc>
          <w:tcPr>
            <w:tcW w:w="1196" w:type="dxa"/>
          </w:tcPr>
          <w:p>
            <w:pPr>
              <w:pStyle w:val="TableParagraph"/>
              <w:spacing w:before="105"/>
              <w:ind w:right="118"/>
              <w:jc w:val="right"/>
              <w:rPr>
                <w:sz w:val="18"/>
              </w:rPr>
            </w:pPr>
            <w:r>
              <w:rPr>
                <w:color w:val="231F20"/>
                <w:spacing w:val="-2"/>
                <w:w w:val="105"/>
                <w:sz w:val="18"/>
              </w:rPr>
              <w:t>10,559</w:t>
            </w:r>
          </w:p>
        </w:tc>
        <w:tc>
          <w:tcPr>
            <w:tcW w:w="1242" w:type="dxa"/>
          </w:tcPr>
          <w:p>
            <w:pPr>
              <w:pStyle w:val="TableParagraph"/>
              <w:spacing w:before="105"/>
              <w:ind w:right="104"/>
              <w:jc w:val="right"/>
              <w:rPr>
                <w:sz w:val="18"/>
              </w:rPr>
            </w:pPr>
            <w:r>
              <w:rPr>
                <w:color w:val="231F20"/>
                <w:spacing w:val="-2"/>
                <w:w w:val="105"/>
                <w:sz w:val="18"/>
              </w:rPr>
              <w:t>10,559</w:t>
            </w:r>
          </w:p>
        </w:tc>
      </w:tr>
      <w:tr>
        <w:trPr>
          <w:trHeight w:val="230" w:hRule="atLeast"/>
        </w:trPr>
        <w:tc>
          <w:tcPr>
            <w:tcW w:w="3932" w:type="dxa"/>
          </w:tcPr>
          <w:p>
            <w:pPr>
              <w:pStyle w:val="TableParagraph"/>
              <w:spacing w:line="194" w:lineRule="exact"/>
              <w:ind w:left="50"/>
              <w:rPr>
                <w:sz w:val="18"/>
              </w:rPr>
            </w:pPr>
            <w:r>
              <w:rPr>
                <w:color w:val="231F20"/>
                <w:spacing w:val="-5"/>
                <w:w w:val="105"/>
                <w:sz w:val="18"/>
              </w:rPr>
              <w:t>tax</w:t>
            </w:r>
          </w:p>
        </w:tc>
        <w:tc>
          <w:tcPr>
            <w:tcW w:w="6405" w:type="dxa"/>
            <w:gridSpan w:val="5"/>
          </w:tcPr>
          <w:p>
            <w:pPr>
              <w:pStyle w:val="TableParagraph"/>
              <w:tabs>
                <w:tab w:pos="514" w:val="left" w:leader="none"/>
                <w:tab w:pos="2472" w:val="left" w:leader="none"/>
                <w:tab w:pos="3728" w:val="left" w:leader="none"/>
                <w:tab w:pos="4985" w:val="left" w:leader="none"/>
                <w:tab w:pos="5538" w:val="left" w:leader="none"/>
              </w:tabs>
              <w:spacing w:line="194" w:lineRule="exact"/>
              <w:ind w:left="133"/>
              <w:rPr>
                <w:sz w:val="18"/>
              </w:rPr>
            </w:pPr>
            <w:r>
              <w:rPr>
                <w:rFonts w:ascii="Times New Roman"/>
                <w:color w:val="231F20"/>
                <w:sz w:val="18"/>
                <w:u w:val="single" w:color="231F20"/>
              </w:rPr>
              <w:tab/>
            </w:r>
            <w:r>
              <w:rPr>
                <w:color w:val="231F20"/>
                <w:w w:val="105"/>
                <w:sz w:val="18"/>
                <w:u w:val="single" w:color="231F20"/>
              </w:rPr>
              <w:t>1,153,905 </w:t>
            </w:r>
            <w:r>
              <w:rPr>
                <w:color w:val="231F20"/>
                <w:w w:val="105"/>
                <w:sz w:val="18"/>
              </w:rPr>
              <w:t> </w:t>
            </w:r>
            <w:r>
              <w:rPr>
                <w:rFonts w:ascii="Times New Roman"/>
                <w:color w:val="231F20"/>
                <w:sz w:val="18"/>
                <w:u w:val="single" w:color="231F20"/>
              </w:rPr>
              <w:tab/>
            </w:r>
            <w:r>
              <w:rPr>
                <w:color w:val="231F20"/>
                <w:w w:val="105"/>
                <w:sz w:val="18"/>
                <w:u w:val="single" w:color="231F20"/>
              </w:rPr>
              <w:t>- </w:t>
            </w:r>
            <w:r>
              <w:rPr>
                <w:color w:val="231F20"/>
                <w:w w:val="105"/>
                <w:sz w:val="18"/>
              </w:rPr>
              <w:t> </w:t>
            </w:r>
            <w:r>
              <w:rPr>
                <w:rFonts w:ascii="Times New Roman"/>
                <w:color w:val="231F20"/>
                <w:sz w:val="18"/>
                <w:u w:val="single" w:color="231F20"/>
              </w:rPr>
              <w:tab/>
            </w:r>
            <w:r>
              <w:rPr>
                <w:color w:val="231F20"/>
                <w:w w:val="105"/>
                <w:sz w:val="18"/>
                <w:u w:val="single" w:color="231F20"/>
              </w:rPr>
              <w:t>- </w:t>
            </w:r>
            <w:r>
              <w:rPr>
                <w:color w:val="231F20"/>
                <w:w w:val="105"/>
                <w:sz w:val="18"/>
              </w:rPr>
              <w:t> </w:t>
            </w:r>
            <w:r>
              <w:rPr>
                <w:rFonts w:ascii="Times New Roman"/>
                <w:color w:val="231F20"/>
                <w:sz w:val="18"/>
                <w:u w:val="single" w:color="231F20"/>
              </w:rPr>
              <w:tab/>
            </w:r>
            <w:r>
              <w:rPr>
                <w:color w:val="231F20"/>
                <w:w w:val="105"/>
                <w:sz w:val="18"/>
                <w:u w:val="single" w:color="231F20"/>
              </w:rPr>
              <w:t>- </w:t>
            </w:r>
            <w:r>
              <w:rPr>
                <w:color w:val="231F20"/>
                <w:w w:val="105"/>
                <w:sz w:val="18"/>
              </w:rPr>
              <w:t> </w:t>
            </w:r>
            <w:r>
              <w:rPr>
                <w:rFonts w:ascii="Times New Roman"/>
                <w:color w:val="231F20"/>
                <w:sz w:val="18"/>
                <w:u w:val="single" w:color="231F20"/>
              </w:rPr>
              <w:tab/>
            </w:r>
            <w:r>
              <w:rPr>
                <w:color w:val="231F20"/>
                <w:spacing w:val="-2"/>
                <w:w w:val="105"/>
                <w:sz w:val="18"/>
                <w:u w:val="single" w:color="231F20"/>
              </w:rPr>
              <w:t>1,153,905</w:t>
            </w:r>
            <w:r>
              <w:rPr>
                <w:color w:val="231F20"/>
                <w:spacing w:val="40"/>
                <w:w w:val="105"/>
                <w:sz w:val="18"/>
                <w:u w:val="single" w:color="231F20"/>
              </w:rPr>
              <w:t> </w:t>
            </w:r>
          </w:p>
        </w:tc>
      </w:tr>
      <w:tr>
        <w:trPr>
          <w:trHeight w:val="465" w:hRule="atLeast"/>
        </w:trPr>
        <w:tc>
          <w:tcPr>
            <w:tcW w:w="3932" w:type="dxa"/>
          </w:tcPr>
          <w:p>
            <w:pPr>
              <w:pStyle w:val="TableParagraph"/>
              <w:spacing w:before="5"/>
              <w:rPr>
                <w:rFonts w:ascii="Arial"/>
                <w:i/>
                <w:sz w:val="21"/>
              </w:rPr>
            </w:pPr>
          </w:p>
          <w:p>
            <w:pPr>
              <w:pStyle w:val="TableParagraph"/>
              <w:spacing w:line="198" w:lineRule="exact"/>
              <w:ind w:left="50"/>
              <w:rPr>
                <w:sz w:val="18"/>
              </w:rPr>
            </w:pPr>
            <w:r>
              <w:rPr>
                <w:color w:val="231F20"/>
                <w:w w:val="105"/>
                <w:sz w:val="18"/>
              </w:rPr>
              <w:t>Total</w:t>
            </w:r>
            <w:r>
              <w:rPr>
                <w:color w:val="231F20"/>
                <w:spacing w:val="-8"/>
                <w:w w:val="105"/>
                <w:sz w:val="18"/>
              </w:rPr>
              <w:t> </w:t>
            </w:r>
            <w:r>
              <w:rPr>
                <w:color w:val="231F20"/>
                <w:w w:val="105"/>
                <w:sz w:val="18"/>
              </w:rPr>
              <w:t>comprehensive</w:t>
            </w:r>
            <w:r>
              <w:rPr>
                <w:color w:val="231F20"/>
                <w:spacing w:val="-7"/>
                <w:w w:val="105"/>
                <w:sz w:val="18"/>
              </w:rPr>
              <w:t> </w:t>
            </w:r>
            <w:r>
              <w:rPr>
                <w:color w:val="231F20"/>
                <w:w w:val="105"/>
                <w:sz w:val="18"/>
              </w:rPr>
              <w:t>income</w:t>
            </w:r>
            <w:r>
              <w:rPr>
                <w:color w:val="231F20"/>
                <w:spacing w:val="-5"/>
                <w:w w:val="105"/>
                <w:sz w:val="18"/>
              </w:rPr>
              <w:t> </w:t>
            </w:r>
            <w:r>
              <w:rPr>
                <w:color w:val="231F20"/>
                <w:w w:val="105"/>
                <w:sz w:val="18"/>
              </w:rPr>
              <w:t>for</w:t>
            </w:r>
            <w:r>
              <w:rPr>
                <w:color w:val="231F20"/>
                <w:spacing w:val="-6"/>
                <w:w w:val="105"/>
                <w:sz w:val="18"/>
              </w:rPr>
              <w:t> </w:t>
            </w:r>
            <w:r>
              <w:rPr>
                <w:color w:val="231F20"/>
                <w:w w:val="105"/>
                <w:sz w:val="18"/>
              </w:rPr>
              <w:t>the</w:t>
            </w:r>
            <w:r>
              <w:rPr>
                <w:color w:val="231F20"/>
                <w:spacing w:val="-8"/>
                <w:w w:val="105"/>
                <w:sz w:val="18"/>
              </w:rPr>
              <w:t> </w:t>
            </w:r>
            <w:r>
              <w:rPr>
                <w:color w:val="231F20"/>
                <w:spacing w:val="-4"/>
                <w:w w:val="105"/>
                <w:sz w:val="18"/>
              </w:rPr>
              <w:t>year</w:t>
            </w:r>
          </w:p>
        </w:tc>
        <w:tc>
          <w:tcPr>
            <w:tcW w:w="1394" w:type="dxa"/>
          </w:tcPr>
          <w:p>
            <w:pPr>
              <w:pStyle w:val="TableParagraph"/>
              <w:spacing w:before="5"/>
              <w:rPr>
                <w:rFonts w:ascii="Arial"/>
                <w:i/>
                <w:sz w:val="21"/>
              </w:rPr>
            </w:pPr>
          </w:p>
          <w:p>
            <w:pPr>
              <w:pStyle w:val="TableParagraph"/>
              <w:spacing w:line="198" w:lineRule="exact"/>
              <w:ind w:right="118"/>
              <w:jc w:val="right"/>
              <w:rPr>
                <w:sz w:val="18"/>
              </w:rPr>
            </w:pPr>
            <w:r>
              <w:rPr>
                <w:color w:val="231F20"/>
                <w:spacing w:val="-2"/>
                <w:w w:val="105"/>
                <w:sz w:val="18"/>
              </w:rPr>
              <w:t>1,153,905</w:t>
            </w:r>
          </w:p>
        </w:tc>
        <w:tc>
          <w:tcPr>
            <w:tcW w:w="1227" w:type="dxa"/>
          </w:tcPr>
          <w:p>
            <w:pPr>
              <w:pStyle w:val="TableParagraph"/>
              <w:spacing w:before="5"/>
              <w:rPr>
                <w:rFonts w:ascii="Arial"/>
                <w:i/>
                <w:sz w:val="21"/>
              </w:rPr>
            </w:pPr>
          </w:p>
          <w:p>
            <w:pPr>
              <w:pStyle w:val="TableParagraph"/>
              <w:spacing w:line="198" w:lineRule="exact"/>
              <w:ind w:right="89"/>
              <w:jc w:val="right"/>
              <w:rPr>
                <w:sz w:val="18"/>
              </w:rPr>
            </w:pPr>
            <w:r>
              <w:rPr>
                <w:color w:val="231F20"/>
                <w:w w:val="104"/>
                <w:sz w:val="18"/>
              </w:rPr>
              <w:t>-</w:t>
            </w:r>
          </w:p>
        </w:tc>
        <w:tc>
          <w:tcPr>
            <w:tcW w:w="2542" w:type="dxa"/>
            <w:gridSpan w:val="2"/>
          </w:tcPr>
          <w:p>
            <w:pPr>
              <w:pStyle w:val="TableParagraph"/>
              <w:spacing w:before="5"/>
              <w:rPr>
                <w:rFonts w:ascii="Arial"/>
                <w:i/>
                <w:sz w:val="21"/>
              </w:rPr>
            </w:pPr>
          </w:p>
          <w:p>
            <w:pPr>
              <w:pStyle w:val="TableParagraph"/>
              <w:tabs>
                <w:tab w:pos="1899" w:val="left" w:leader="none"/>
              </w:tabs>
              <w:spacing w:line="198" w:lineRule="exact"/>
              <w:ind w:left="1107"/>
              <w:rPr>
                <w:sz w:val="18"/>
              </w:rPr>
            </w:pPr>
            <w:r>
              <w:rPr>
                <w:color w:val="231F20"/>
                <w:spacing w:val="-10"/>
                <w:w w:val="105"/>
                <w:sz w:val="18"/>
              </w:rPr>
              <w:t>-</w:t>
            </w:r>
            <w:r>
              <w:rPr>
                <w:color w:val="231F20"/>
                <w:sz w:val="18"/>
              </w:rPr>
              <w:tab/>
            </w:r>
            <w:r>
              <w:rPr>
                <w:color w:val="231F20"/>
                <w:spacing w:val="-2"/>
                <w:w w:val="105"/>
                <w:sz w:val="18"/>
              </w:rPr>
              <w:t>10,559</w:t>
            </w:r>
          </w:p>
        </w:tc>
        <w:tc>
          <w:tcPr>
            <w:tcW w:w="1242" w:type="dxa"/>
          </w:tcPr>
          <w:p>
            <w:pPr>
              <w:pStyle w:val="TableParagraph"/>
              <w:spacing w:before="5"/>
              <w:rPr>
                <w:rFonts w:ascii="Arial"/>
                <w:i/>
                <w:sz w:val="21"/>
              </w:rPr>
            </w:pPr>
          </w:p>
          <w:p>
            <w:pPr>
              <w:pStyle w:val="TableParagraph"/>
              <w:spacing w:line="198" w:lineRule="exact"/>
              <w:ind w:right="104"/>
              <w:jc w:val="right"/>
              <w:rPr>
                <w:sz w:val="18"/>
              </w:rPr>
            </w:pPr>
            <w:r>
              <w:rPr>
                <w:color w:val="231F20"/>
                <w:spacing w:val="-2"/>
                <w:w w:val="105"/>
                <w:sz w:val="18"/>
              </w:rPr>
              <w:t>1,164,464</w:t>
            </w:r>
          </w:p>
        </w:tc>
      </w:tr>
    </w:tbl>
    <w:p>
      <w:pPr>
        <w:pStyle w:val="BodyText"/>
        <w:spacing w:before="1"/>
        <w:rPr>
          <w:rFonts w:ascii="Arial"/>
          <w:i/>
          <w:sz w:val="15"/>
        </w:rPr>
      </w:pPr>
    </w:p>
    <w:p>
      <w:pPr>
        <w:pStyle w:val="BodyText"/>
        <w:spacing w:line="252" w:lineRule="auto" w:before="69"/>
        <w:ind w:left="179" w:right="6803"/>
      </w:pPr>
      <w:r>
        <w:rPr>
          <w:color w:val="231F20"/>
          <w:w w:val="105"/>
        </w:rPr>
        <w:t>Transfer</w:t>
      </w:r>
      <w:r>
        <w:rPr>
          <w:color w:val="231F20"/>
          <w:spacing w:val="-8"/>
          <w:w w:val="105"/>
        </w:rPr>
        <w:t> </w:t>
      </w:r>
      <w:r>
        <w:rPr>
          <w:color w:val="231F20"/>
          <w:w w:val="105"/>
        </w:rPr>
        <w:t>-</w:t>
      </w:r>
      <w:r>
        <w:rPr>
          <w:color w:val="231F20"/>
          <w:spacing w:val="-10"/>
          <w:w w:val="105"/>
        </w:rPr>
        <w:t> </w:t>
      </w:r>
      <w:r>
        <w:rPr>
          <w:color w:val="231F20"/>
          <w:w w:val="105"/>
        </w:rPr>
        <w:t>gains/(losses)</w:t>
      </w:r>
      <w:r>
        <w:rPr>
          <w:color w:val="231F20"/>
          <w:spacing w:val="-10"/>
          <w:w w:val="105"/>
        </w:rPr>
        <w:t> </w:t>
      </w:r>
      <w:r>
        <w:rPr>
          <w:color w:val="231F20"/>
          <w:w w:val="105"/>
        </w:rPr>
        <w:t>on</w:t>
      </w:r>
      <w:r>
        <w:rPr>
          <w:color w:val="231F20"/>
          <w:spacing w:val="-9"/>
          <w:w w:val="105"/>
        </w:rPr>
        <w:t> </w:t>
      </w:r>
      <w:r>
        <w:rPr>
          <w:color w:val="231F20"/>
          <w:w w:val="105"/>
        </w:rPr>
        <w:t>disposal</w:t>
      </w:r>
      <w:r>
        <w:rPr>
          <w:color w:val="231F20"/>
          <w:spacing w:val="-9"/>
          <w:w w:val="105"/>
        </w:rPr>
        <w:t> </w:t>
      </w:r>
      <w:r>
        <w:rPr>
          <w:color w:val="231F20"/>
          <w:w w:val="105"/>
        </w:rPr>
        <w:t>of</w:t>
      </w:r>
      <w:r>
        <w:rPr>
          <w:color w:val="231F20"/>
          <w:spacing w:val="-11"/>
          <w:w w:val="105"/>
        </w:rPr>
        <w:t> </w:t>
      </w:r>
      <w:r>
        <w:rPr>
          <w:color w:val="231F20"/>
          <w:w w:val="105"/>
        </w:rPr>
        <w:t>equity instruments at fair value through Other</w:t>
      </w:r>
    </w:p>
    <w:p>
      <w:pPr>
        <w:pStyle w:val="BodyText"/>
        <w:tabs>
          <w:tab w:pos="4194" w:val="left" w:leader="none"/>
          <w:tab w:pos="4659" w:val="left" w:leader="none"/>
          <w:tab w:pos="6534" w:val="left" w:leader="none"/>
          <w:tab w:pos="7789" w:val="left" w:leader="none"/>
          <w:tab w:pos="8487" w:val="left" w:leader="none"/>
          <w:tab w:pos="10303" w:val="left" w:leader="none"/>
        </w:tabs>
        <w:spacing w:line="217" w:lineRule="exact"/>
        <w:ind w:left="179"/>
      </w:pPr>
      <w:r>
        <w:rPr>
          <w:color w:val="231F20"/>
          <w:w w:val="105"/>
        </w:rPr>
        <w:t>Comprehensive</w:t>
      </w:r>
      <w:r>
        <w:rPr>
          <w:color w:val="231F20"/>
          <w:spacing w:val="-8"/>
          <w:w w:val="105"/>
        </w:rPr>
        <w:t> </w:t>
      </w:r>
      <w:r>
        <w:rPr>
          <w:color w:val="231F20"/>
          <w:w w:val="105"/>
        </w:rPr>
        <w:t>Income</w:t>
      </w:r>
      <w:r>
        <w:rPr>
          <w:color w:val="231F20"/>
          <w:spacing w:val="-9"/>
          <w:w w:val="105"/>
        </w:rPr>
        <w:t> </w:t>
      </w:r>
      <w:r>
        <w:rPr>
          <w:color w:val="231F20"/>
          <w:w w:val="105"/>
        </w:rPr>
        <w:t>to</w:t>
      </w:r>
      <w:r>
        <w:rPr>
          <w:color w:val="231F20"/>
          <w:spacing w:val="-8"/>
          <w:w w:val="105"/>
        </w:rPr>
        <w:t> </w:t>
      </w:r>
      <w:r>
        <w:rPr>
          <w:color w:val="231F20"/>
          <w:w w:val="105"/>
        </w:rPr>
        <w:t>Retained</w:t>
      </w:r>
      <w:r>
        <w:rPr>
          <w:color w:val="231F20"/>
          <w:spacing w:val="-4"/>
          <w:w w:val="105"/>
        </w:rPr>
        <w:t> </w:t>
      </w:r>
      <w:r>
        <w:rPr>
          <w:color w:val="231F20"/>
          <w:spacing w:val="-2"/>
          <w:w w:val="105"/>
        </w:rPr>
        <w:t>Surplus</w:t>
      </w:r>
      <w:r>
        <w:rPr>
          <w:color w:val="231F20"/>
        </w:rPr>
        <w:tab/>
      </w:r>
      <w:r>
        <w:rPr>
          <w:rFonts w:ascii="Times New Roman"/>
          <w:color w:val="231F20"/>
          <w:u w:val="single" w:color="231F20"/>
        </w:rPr>
        <w:tab/>
      </w:r>
      <w:r>
        <w:rPr>
          <w:color w:val="231F20"/>
          <w:w w:val="105"/>
          <w:u w:val="single" w:color="231F20"/>
        </w:rPr>
        <w:t>(180,490)</w:t>
      </w:r>
      <w:r>
        <w:rPr>
          <w:color w:val="231F20"/>
          <w:w w:val="105"/>
        </w:rPr>
        <w:t> </w:t>
      </w:r>
      <w:r>
        <w:rPr>
          <w:rFonts w:ascii="Times New Roman"/>
          <w:color w:val="231F20"/>
          <w:u w:val="single" w:color="231F20"/>
        </w:rPr>
        <w:tab/>
      </w:r>
      <w:r>
        <w:rPr>
          <w:color w:val="231F20"/>
          <w:w w:val="105"/>
          <w:u w:val="single" w:color="231F20"/>
        </w:rPr>
        <w:t>- </w:t>
      </w:r>
      <w:r>
        <w:rPr>
          <w:color w:val="231F20"/>
          <w:w w:val="105"/>
        </w:rPr>
        <w:t> </w:t>
      </w:r>
      <w:r>
        <w:rPr>
          <w:rFonts w:ascii="Times New Roman"/>
          <w:color w:val="231F20"/>
          <w:u w:val="single" w:color="231F20"/>
        </w:rPr>
        <w:tab/>
      </w:r>
      <w:r>
        <w:rPr>
          <w:color w:val="231F20"/>
          <w:w w:val="105"/>
          <w:u w:val="single" w:color="231F20"/>
        </w:rPr>
        <w:t>- </w:t>
      </w:r>
      <w:r>
        <w:rPr>
          <w:color w:val="231F20"/>
          <w:w w:val="105"/>
        </w:rPr>
        <w:t> </w:t>
      </w:r>
      <w:r>
        <w:rPr>
          <w:rFonts w:ascii="Times New Roman"/>
          <w:color w:val="231F20"/>
          <w:u w:val="single" w:color="231F20"/>
        </w:rPr>
        <w:tab/>
      </w:r>
      <w:r>
        <w:rPr>
          <w:color w:val="231F20"/>
          <w:w w:val="105"/>
          <w:u w:val="single" w:color="231F20"/>
        </w:rPr>
        <w:t>180,490 </w:t>
      </w:r>
      <w:r>
        <w:rPr>
          <w:color w:val="231F20"/>
          <w:w w:val="105"/>
        </w:rPr>
        <w:t> </w:t>
      </w:r>
      <w:r>
        <w:rPr>
          <w:rFonts w:ascii="Times New Roman"/>
          <w:color w:val="231F20"/>
          <w:u w:val="single" w:color="231F20"/>
        </w:rPr>
        <w:tab/>
      </w:r>
      <w:r>
        <w:rPr>
          <w:color w:val="231F20"/>
          <w:spacing w:val="-10"/>
          <w:w w:val="105"/>
          <w:u w:val="single" w:color="231F20"/>
        </w:rPr>
        <w:t>-</w:t>
      </w:r>
      <w:r>
        <w:rPr>
          <w:color w:val="231F20"/>
          <w:spacing w:val="40"/>
          <w:w w:val="105"/>
          <w:u w:val="single" w:color="231F20"/>
        </w:rPr>
        <w:t> </w:t>
      </w:r>
    </w:p>
    <w:p>
      <w:pPr>
        <w:pStyle w:val="BodyText"/>
        <w:spacing w:before="8"/>
        <w:rPr>
          <w:sz w:val="22"/>
        </w:rPr>
      </w:pPr>
    </w:p>
    <w:tbl>
      <w:tblPr>
        <w:tblW w:w="0" w:type="auto"/>
        <w:jc w:val="left"/>
        <w:tblInd w:w="1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052"/>
        <w:gridCol w:w="1303"/>
        <w:gridCol w:w="1200"/>
        <w:gridCol w:w="1347"/>
        <w:gridCol w:w="1225"/>
        <w:gridCol w:w="1213"/>
      </w:tblGrid>
      <w:tr>
        <w:trPr>
          <w:trHeight w:val="189" w:hRule="atLeast"/>
        </w:trPr>
        <w:tc>
          <w:tcPr>
            <w:tcW w:w="4052" w:type="dxa"/>
          </w:tcPr>
          <w:p>
            <w:pPr>
              <w:pStyle w:val="TableParagraph"/>
              <w:spacing w:line="170" w:lineRule="exact"/>
              <w:ind w:left="50"/>
              <w:rPr>
                <w:sz w:val="18"/>
              </w:rPr>
            </w:pPr>
            <w:r>
              <w:rPr>
                <w:color w:val="231F20"/>
                <w:w w:val="105"/>
                <w:sz w:val="18"/>
              </w:rPr>
              <w:t>Balance</w:t>
            </w:r>
            <w:r>
              <w:rPr>
                <w:color w:val="231F20"/>
                <w:spacing w:val="-7"/>
                <w:w w:val="105"/>
                <w:sz w:val="18"/>
              </w:rPr>
              <w:t> </w:t>
            </w:r>
            <w:r>
              <w:rPr>
                <w:color w:val="231F20"/>
                <w:w w:val="105"/>
                <w:sz w:val="18"/>
              </w:rPr>
              <w:t>at</w:t>
            </w:r>
            <w:r>
              <w:rPr>
                <w:color w:val="231F20"/>
                <w:spacing w:val="-4"/>
                <w:w w:val="105"/>
                <w:sz w:val="18"/>
              </w:rPr>
              <w:t> </w:t>
            </w:r>
            <w:r>
              <w:rPr>
                <w:color w:val="231F20"/>
                <w:w w:val="105"/>
                <w:sz w:val="18"/>
              </w:rPr>
              <w:t>31</w:t>
            </w:r>
            <w:r>
              <w:rPr>
                <w:color w:val="231F20"/>
                <w:spacing w:val="-5"/>
                <w:w w:val="105"/>
                <w:sz w:val="18"/>
              </w:rPr>
              <w:t> </w:t>
            </w:r>
            <w:r>
              <w:rPr>
                <w:color w:val="231F20"/>
                <w:w w:val="105"/>
                <w:sz w:val="18"/>
              </w:rPr>
              <w:t>December</w:t>
            </w:r>
            <w:r>
              <w:rPr>
                <w:color w:val="231F20"/>
                <w:spacing w:val="-4"/>
                <w:w w:val="105"/>
                <w:sz w:val="18"/>
              </w:rPr>
              <w:t> 2021</w:t>
            </w:r>
          </w:p>
        </w:tc>
        <w:tc>
          <w:tcPr>
            <w:tcW w:w="1303" w:type="dxa"/>
            <w:tcBorders>
              <w:bottom w:val="double" w:sz="8" w:space="0" w:color="231F20"/>
            </w:tcBorders>
          </w:tcPr>
          <w:p>
            <w:pPr>
              <w:pStyle w:val="TableParagraph"/>
              <w:spacing w:line="170" w:lineRule="exact"/>
              <w:ind w:left="394"/>
              <w:rPr>
                <w:sz w:val="18"/>
              </w:rPr>
            </w:pPr>
            <w:r>
              <w:rPr>
                <w:color w:val="231F20"/>
                <w:spacing w:val="-2"/>
                <w:w w:val="105"/>
                <w:sz w:val="18"/>
              </w:rPr>
              <w:t>2,255,175</w:t>
            </w:r>
          </w:p>
        </w:tc>
        <w:tc>
          <w:tcPr>
            <w:tcW w:w="1200" w:type="dxa"/>
            <w:tcBorders>
              <w:bottom w:val="double" w:sz="8" w:space="0" w:color="231F20"/>
            </w:tcBorders>
          </w:tcPr>
          <w:p>
            <w:pPr>
              <w:pStyle w:val="TableParagraph"/>
              <w:spacing w:line="170" w:lineRule="exact"/>
              <w:ind w:right="91"/>
              <w:jc w:val="right"/>
              <w:rPr>
                <w:sz w:val="18"/>
              </w:rPr>
            </w:pPr>
            <w:r>
              <w:rPr>
                <w:color w:val="231F20"/>
                <w:spacing w:val="-2"/>
                <w:w w:val="105"/>
                <w:sz w:val="18"/>
              </w:rPr>
              <w:t>3,907,819</w:t>
            </w:r>
          </w:p>
        </w:tc>
        <w:tc>
          <w:tcPr>
            <w:tcW w:w="1347" w:type="dxa"/>
            <w:tcBorders>
              <w:bottom w:val="double" w:sz="8" w:space="0" w:color="231F20"/>
            </w:tcBorders>
          </w:tcPr>
          <w:p>
            <w:pPr>
              <w:pStyle w:val="TableParagraph"/>
              <w:spacing w:line="170" w:lineRule="exact"/>
              <w:ind w:right="183"/>
              <w:jc w:val="right"/>
              <w:rPr>
                <w:sz w:val="18"/>
              </w:rPr>
            </w:pPr>
            <w:r>
              <w:rPr>
                <w:color w:val="231F20"/>
                <w:spacing w:val="-2"/>
                <w:w w:val="105"/>
                <w:sz w:val="18"/>
              </w:rPr>
              <w:t>118,118</w:t>
            </w:r>
          </w:p>
        </w:tc>
        <w:tc>
          <w:tcPr>
            <w:tcW w:w="1225" w:type="dxa"/>
            <w:tcBorders>
              <w:bottom w:val="double" w:sz="8" w:space="0" w:color="231F20"/>
            </w:tcBorders>
          </w:tcPr>
          <w:p>
            <w:pPr>
              <w:pStyle w:val="TableParagraph"/>
              <w:spacing w:line="170" w:lineRule="exact"/>
              <w:ind w:right="150"/>
              <w:jc w:val="right"/>
              <w:rPr>
                <w:sz w:val="18"/>
              </w:rPr>
            </w:pPr>
            <w:r>
              <w:rPr>
                <w:color w:val="231F20"/>
                <w:spacing w:val="-2"/>
                <w:w w:val="105"/>
                <w:sz w:val="18"/>
              </w:rPr>
              <w:t>18,909,787</w:t>
            </w:r>
          </w:p>
        </w:tc>
        <w:tc>
          <w:tcPr>
            <w:tcW w:w="1213" w:type="dxa"/>
            <w:tcBorders>
              <w:bottom w:val="double" w:sz="8" w:space="0" w:color="231F20"/>
            </w:tcBorders>
          </w:tcPr>
          <w:p>
            <w:pPr>
              <w:pStyle w:val="TableParagraph"/>
              <w:spacing w:line="170" w:lineRule="exact"/>
              <w:ind w:right="108"/>
              <w:jc w:val="right"/>
              <w:rPr>
                <w:sz w:val="18"/>
              </w:rPr>
            </w:pPr>
            <w:r>
              <w:rPr>
                <w:color w:val="231F20"/>
                <w:spacing w:val="-2"/>
                <w:w w:val="105"/>
                <w:sz w:val="18"/>
              </w:rPr>
              <w:t>25,190,899</w:t>
            </w:r>
          </w:p>
        </w:tc>
      </w:tr>
      <w:tr>
        <w:trPr>
          <w:trHeight w:val="704" w:hRule="atLeast"/>
        </w:trPr>
        <w:tc>
          <w:tcPr>
            <w:tcW w:w="4052" w:type="dxa"/>
          </w:tcPr>
          <w:p>
            <w:pPr>
              <w:pStyle w:val="TableParagraph"/>
              <w:rPr>
                <w:rFonts w:ascii="Times New Roman"/>
                <w:sz w:val="18"/>
              </w:rPr>
            </w:pPr>
          </w:p>
        </w:tc>
        <w:tc>
          <w:tcPr>
            <w:tcW w:w="1303" w:type="dxa"/>
            <w:tcBorders>
              <w:top w:val="double" w:sz="8" w:space="0" w:color="231F20"/>
            </w:tcBorders>
          </w:tcPr>
          <w:p>
            <w:pPr>
              <w:pStyle w:val="TableParagraph"/>
              <w:rPr>
                <w:sz w:val="18"/>
              </w:rPr>
            </w:pPr>
          </w:p>
          <w:p>
            <w:pPr>
              <w:pStyle w:val="TableParagraph"/>
              <w:rPr>
                <w:sz w:val="20"/>
              </w:rPr>
            </w:pPr>
          </w:p>
          <w:p>
            <w:pPr>
              <w:pStyle w:val="TableParagraph"/>
              <w:ind w:left="401"/>
              <w:rPr>
                <w:b/>
                <w:sz w:val="18"/>
              </w:rPr>
            </w:pPr>
            <w:r>
              <w:rPr>
                <w:b/>
                <w:color w:val="231F20"/>
                <w:spacing w:val="-4"/>
                <w:w w:val="105"/>
                <w:sz w:val="18"/>
              </w:rPr>
              <w:t>Asset</w:t>
            </w:r>
          </w:p>
        </w:tc>
        <w:tc>
          <w:tcPr>
            <w:tcW w:w="1200" w:type="dxa"/>
            <w:tcBorders>
              <w:top w:val="double" w:sz="8" w:space="0" w:color="231F20"/>
            </w:tcBorders>
          </w:tcPr>
          <w:p>
            <w:pPr>
              <w:pStyle w:val="TableParagraph"/>
              <w:spacing w:before="2"/>
              <w:rPr>
                <w:sz w:val="19"/>
              </w:rPr>
            </w:pPr>
          </w:p>
          <w:p>
            <w:pPr>
              <w:pStyle w:val="TableParagraph"/>
              <w:ind w:left="245"/>
              <w:rPr>
                <w:b/>
                <w:sz w:val="18"/>
              </w:rPr>
            </w:pPr>
            <w:r>
              <w:rPr>
                <w:b/>
                <w:color w:val="231F20"/>
                <w:spacing w:val="-2"/>
                <w:w w:val="105"/>
                <w:sz w:val="18"/>
              </w:rPr>
              <w:t>Reserves</w:t>
            </w:r>
          </w:p>
        </w:tc>
        <w:tc>
          <w:tcPr>
            <w:tcW w:w="1347" w:type="dxa"/>
            <w:tcBorders>
              <w:top w:val="double" w:sz="8" w:space="0" w:color="231F20"/>
            </w:tcBorders>
          </w:tcPr>
          <w:p>
            <w:pPr>
              <w:pStyle w:val="TableParagraph"/>
              <w:rPr>
                <w:rFonts w:ascii="Times New Roman"/>
                <w:sz w:val="18"/>
              </w:rPr>
            </w:pPr>
          </w:p>
        </w:tc>
        <w:tc>
          <w:tcPr>
            <w:tcW w:w="1225" w:type="dxa"/>
            <w:tcBorders>
              <w:top w:val="double" w:sz="8" w:space="0" w:color="231F20"/>
            </w:tcBorders>
          </w:tcPr>
          <w:p>
            <w:pPr>
              <w:pStyle w:val="TableParagraph"/>
              <w:rPr>
                <w:rFonts w:ascii="Times New Roman"/>
                <w:sz w:val="18"/>
              </w:rPr>
            </w:pPr>
          </w:p>
        </w:tc>
        <w:tc>
          <w:tcPr>
            <w:tcW w:w="1213" w:type="dxa"/>
            <w:tcBorders>
              <w:top w:val="double" w:sz="8" w:space="0" w:color="231F20"/>
            </w:tcBorders>
          </w:tcPr>
          <w:p>
            <w:pPr>
              <w:pStyle w:val="TableParagraph"/>
              <w:rPr>
                <w:rFonts w:ascii="Times New Roman"/>
                <w:sz w:val="18"/>
              </w:rPr>
            </w:pPr>
          </w:p>
        </w:tc>
      </w:tr>
      <w:tr>
        <w:trPr>
          <w:trHeight w:val="459" w:hRule="atLeast"/>
        </w:trPr>
        <w:tc>
          <w:tcPr>
            <w:tcW w:w="4052" w:type="dxa"/>
          </w:tcPr>
          <w:p>
            <w:pPr>
              <w:pStyle w:val="TableParagraph"/>
              <w:rPr>
                <w:rFonts w:ascii="Times New Roman"/>
                <w:sz w:val="18"/>
              </w:rPr>
            </w:pPr>
          </w:p>
        </w:tc>
        <w:tc>
          <w:tcPr>
            <w:tcW w:w="1303" w:type="dxa"/>
          </w:tcPr>
          <w:p>
            <w:pPr>
              <w:pStyle w:val="TableParagraph"/>
              <w:spacing w:line="210" w:lineRule="exact"/>
              <w:ind w:left="135"/>
              <w:rPr>
                <w:b/>
                <w:sz w:val="18"/>
              </w:rPr>
            </w:pPr>
            <w:r>
              <w:rPr>
                <w:b/>
                <w:color w:val="231F20"/>
                <w:spacing w:val="-2"/>
                <w:w w:val="105"/>
                <w:sz w:val="18"/>
              </w:rPr>
              <w:t>revaluation-</w:t>
            </w:r>
          </w:p>
          <w:p>
            <w:pPr>
              <w:pStyle w:val="TableParagraph"/>
              <w:spacing w:line="219" w:lineRule="exact" w:before="10"/>
              <w:ind w:left="132"/>
              <w:rPr>
                <w:b/>
                <w:sz w:val="18"/>
              </w:rPr>
            </w:pPr>
            <w:r>
              <w:rPr>
                <w:b/>
                <w:color w:val="231F20"/>
                <w:spacing w:val="-2"/>
                <w:w w:val="105"/>
                <w:sz w:val="18"/>
              </w:rPr>
              <w:t>investments</w:t>
            </w:r>
          </w:p>
        </w:tc>
        <w:tc>
          <w:tcPr>
            <w:tcW w:w="1200" w:type="dxa"/>
          </w:tcPr>
          <w:p>
            <w:pPr>
              <w:pStyle w:val="TableParagraph"/>
              <w:spacing w:line="210" w:lineRule="exact"/>
              <w:ind w:left="82" w:right="151"/>
              <w:jc w:val="center"/>
              <w:rPr>
                <w:b/>
                <w:sz w:val="18"/>
              </w:rPr>
            </w:pPr>
            <w:r>
              <w:rPr>
                <w:b/>
                <w:color w:val="231F20"/>
                <w:spacing w:val="-2"/>
                <w:w w:val="105"/>
                <w:sz w:val="18"/>
              </w:rPr>
              <w:t>Contributed</w:t>
            </w:r>
          </w:p>
          <w:p>
            <w:pPr>
              <w:pStyle w:val="TableParagraph"/>
              <w:spacing w:line="219" w:lineRule="exact" w:before="10"/>
              <w:ind w:left="81" w:right="151"/>
              <w:jc w:val="center"/>
              <w:rPr>
                <w:b/>
                <w:sz w:val="18"/>
              </w:rPr>
            </w:pPr>
            <w:r>
              <w:rPr>
                <w:b/>
                <w:color w:val="231F20"/>
                <w:spacing w:val="-2"/>
                <w:w w:val="105"/>
                <w:sz w:val="18"/>
              </w:rPr>
              <w:t>equity</w:t>
            </w:r>
          </w:p>
        </w:tc>
        <w:tc>
          <w:tcPr>
            <w:tcW w:w="1347" w:type="dxa"/>
          </w:tcPr>
          <w:p>
            <w:pPr>
              <w:pStyle w:val="TableParagraph"/>
              <w:spacing w:line="210" w:lineRule="exact"/>
              <w:ind w:left="79" w:right="185"/>
              <w:jc w:val="center"/>
              <w:rPr>
                <w:b/>
                <w:sz w:val="18"/>
              </w:rPr>
            </w:pPr>
            <w:r>
              <w:rPr>
                <w:b/>
                <w:color w:val="231F20"/>
                <w:spacing w:val="-2"/>
                <w:w w:val="105"/>
                <w:sz w:val="18"/>
              </w:rPr>
              <w:t>Development</w:t>
            </w:r>
          </w:p>
          <w:p>
            <w:pPr>
              <w:pStyle w:val="TableParagraph"/>
              <w:spacing w:line="219" w:lineRule="exact" w:before="10"/>
              <w:ind w:left="79" w:right="184"/>
              <w:jc w:val="center"/>
              <w:rPr>
                <w:b/>
                <w:sz w:val="18"/>
              </w:rPr>
            </w:pPr>
            <w:r>
              <w:rPr>
                <w:b/>
                <w:color w:val="231F20"/>
                <w:spacing w:val="-4"/>
                <w:w w:val="105"/>
                <w:sz w:val="18"/>
              </w:rPr>
              <w:t>fund</w:t>
            </w:r>
          </w:p>
        </w:tc>
        <w:tc>
          <w:tcPr>
            <w:tcW w:w="1225" w:type="dxa"/>
          </w:tcPr>
          <w:p>
            <w:pPr>
              <w:pStyle w:val="TableParagraph"/>
              <w:spacing w:line="210" w:lineRule="exact"/>
              <w:ind w:left="180"/>
              <w:rPr>
                <w:b/>
                <w:sz w:val="18"/>
              </w:rPr>
            </w:pPr>
            <w:r>
              <w:rPr>
                <w:b/>
                <w:color w:val="231F20"/>
                <w:spacing w:val="-2"/>
                <w:w w:val="105"/>
                <w:sz w:val="18"/>
              </w:rPr>
              <w:t>Retained</w:t>
            </w:r>
          </w:p>
          <w:p>
            <w:pPr>
              <w:pStyle w:val="TableParagraph"/>
              <w:spacing w:line="219" w:lineRule="exact" w:before="10"/>
              <w:ind w:left="248"/>
              <w:rPr>
                <w:b/>
                <w:sz w:val="18"/>
              </w:rPr>
            </w:pPr>
            <w:r>
              <w:rPr>
                <w:b/>
                <w:color w:val="231F20"/>
                <w:spacing w:val="-2"/>
                <w:w w:val="105"/>
                <w:sz w:val="18"/>
              </w:rPr>
              <w:t>surplus</w:t>
            </w:r>
          </w:p>
        </w:tc>
        <w:tc>
          <w:tcPr>
            <w:tcW w:w="1213" w:type="dxa"/>
          </w:tcPr>
          <w:p>
            <w:pPr>
              <w:pStyle w:val="TableParagraph"/>
              <w:spacing w:before="1"/>
              <w:rPr>
                <w:sz w:val="18"/>
              </w:rPr>
            </w:pPr>
          </w:p>
          <w:p>
            <w:pPr>
              <w:pStyle w:val="TableParagraph"/>
              <w:spacing w:line="219" w:lineRule="exact"/>
              <w:ind w:left="91"/>
              <w:rPr>
                <w:b/>
                <w:sz w:val="18"/>
              </w:rPr>
            </w:pPr>
            <w:r>
              <w:rPr>
                <w:b/>
                <w:color w:val="231F20"/>
                <w:w w:val="105"/>
                <w:sz w:val="18"/>
              </w:rPr>
              <w:t>Total</w:t>
            </w:r>
            <w:r>
              <w:rPr>
                <w:b/>
                <w:color w:val="231F20"/>
                <w:spacing w:val="-5"/>
                <w:w w:val="105"/>
                <w:sz w:val="18"/>
              </w:rPr>
              <w:t> </w:t>
            </w:r>
            <w:r>
              <w:rPr>
                <w:b/>
                <w:color w:val="231F20"/>
                <w:spacing w:val="-2"/>
                <w:w w:val="105"/>
                <w:sz w:val="18"/>
              </w:rPr>
              <w:t>equity</w:t>
            </w:r>
          </w:p>
        </w:tc>
      </w:tr>
      <w:tr>
        <w:trPr>
          <w:trHeight w:val="344" w:hRule="atLeast"/>
        </w:trPr>
        <w:tc>
          <w:tcPr>
            <w:tcW w:w="4052" w:type="dxa"/>
          </w:tcPr>
          <w:p>
            <w:pPr>
              <w:pStyle w:val="TableParagraph"/>
              <w:spacing w:line="209" w:lineRule="exact"/>
              <w:ind w:left="50"/>
              <w:rPr>
                <w:b/>
                <w:sz w:val="18"/>
              </w:rPr>
            </w:pPr>
            <w:r>
              <w:rPr>
                <w:b/>
                <w:color w:val="231F20"/>
                <w:spacing w:val="-2"/>
                <w:w w:val="105"/>
                <w:sz w:val="18"/>
              </w:rPr>
              <w:t>Consolidated</w:t>
            </w:r>
          </w:p>
        </w:tc>
        <w:tc>
          <w:tcPr>
            <w:tcW w:w="1303" w:type="dxa"/>
          </w:tcPr>
          <w:p>
            <w:pPr>
              <w:pStyle w:val="TableParagraph"/>
              <w:spacing w:line="209" w:lineRule="exact"/>
              <w:ind w:right="78"/>
              <w:jc w:val="center"/>
              <w:rPr>
                <w:b/>
                <w:sz w:val="18"/>
              </w:rPr>
            </w:pPr>
            <w:r>
              <w:rPr>
                <w:b/>
                <w:color w:val="231F20"/>
                <w:w w:val="104"/>
                <w:sz w:val="18"/>
              </w:rPr>
              <w:t>$</w:t>
            </w:r>
          </w:p>
        </w:tc>
        <w:tc>
          <w:tcPr>
            <w:tcW w:w="1200" w:type="dxa"/>
          </w:tcPr>
          <w:p>
            <w:pPr>
              <w:pStyle w:val="TableParagraph"/>
              <w:spacing w:line="209" w:lineRule="exact"/>
              <w:ind w:right="69"/>
              <w:jc w:val="center"/>
              <w:rPr>
                <w:b/>
                <w:sz w:val="18"/>
              </w:rPr>
            </w:pPr>
            <w:r>
              <w:rPr>
                <w:b/>
                <w:color w:val="231F20"/>
                <w:w w:val="104"/>
                <w:sz w:val="18"/>
              </w:rPr>
              <w:t>$</w:t>
            </w:r>
          </w:p>
        </w:tc>
        <w:tc>
          <w:tcPr>
            <w:tcW w:w="1347" w:type="dxa"/>
          </w:tcPr>
          <w:p>
            <w:pPr>
              <w:pStyle w:val="TableParagraph"/>
              <w:spacing w:line="209" w:lineRule="exact"/>
              <w:ind w:right="106"/>
              <w:jc w:val="center"/>
              <w:rPr>
                <w:b/>
                <w:sz w:val="18"/>
              </w:rPr>
            </w:pPr>
            <w:r>
              <w:rPr>
                <w:b/>
                <w:color w:val="231F20"/>
                <w:w w:val="104"/>
                <w:sz w:val="18"/>
              </w:rPr>
              <w:t>$</w:t>
            </w:r>
          </w:p>
        </w:tc>
        <w:tc>
          <w:tcPr>
            <w:tcW w:w="1225" w:type="dxa"/>
          </w:tcPr>
          <w:p>
            <w:pPr>
              <w:pStyle w:val="TableParagraph"/>
              <w:spacing w:line="209" w:lineRule="exact"/>
              <w:ind w:right="161"/>
              <w:jc w:val="center"/>
              <w:rPr>
                <w:b/>
                <w:sz w:val="18"/>
              </w:rPr>
            </w:pPr>
            <w:r>
              <w:rPr>
                <w:b/>
                <w:color w:val="231F20"/>
                <w:w w:val="104"/>
                <w:sz w:val="18"/>
              </w:rPr>
              <w:t>$</w:t>
            </w:r>
          </w:p>
        </w:tc>
        <w:tc>
          <w:tcPr>
            <w:tcW w:w="1213" w:type="dxa"/>
          </w:tcPr>
          <w:p>
            <w:pPr>
              <w:pStyle w:val="TableParagraph"/>
              <w:spacing w:line="209" w:lineRule="exact"/>
              <w:ind w:right="89"/>
              <w:jc w:val="center"/>
              <w:rPr>
                <w:b/>
                <w:sz w:val="18"/>
              </w:rPr>
            </w:pPr>
            <w:r>
              <w:rPr>
                <w:b/>
                <w:color w:val="231F20"/>
                <w:w w:val="104"/>
                <w:sz w:val="18"/>
              </w:rPr>
              <w:t>$</w:t>
            </w:r>
          </w:p>
        </w:tc>
      </w:tr>
      <w:tr>
        <w:trPr>
          <w:trHeight w:val="459" w:hRule="atLeast"/>
        </w:trPr>
        <w:tc>
          <w:tcPr>
            <w:tcW w:w="4052" w:type="dxa"/>
          </w:tcPr>
          <w:p>
            <w:pPr>
              <w:pStyle w:val="TableParagraph"/>
              <w:spacing w:before="105"/>
              <w:ind w:left="50"/>
              <w:rPr>
                <w:sz w:val="18"/>
              </w:rPr>
            </w:pPr>
            <w:r>
              <w:rPr>
                <w:color w:val="231F20"/>
                <w:w w:val="105"/>
                <w:sz w:val="18"/>
              </w:rPr>
              <w:t>Balance</w:t>
            </w:r>
            <w:r>
              <w:rPr>
                <w:color w:val="231F20"/>
                <w:spacing w:val="-5"/>
                <w:w w:val="105"/>
                <w:sz w:val="18"/>
              </w:rPr>
              <w:t> </w:t>
            </w:r>
            <w:r>
              <w:rPr>
                <w:color w:val="231F20"/>
                <w:w w:val="105"/>
                <w:sz w:val="18"/>
              </w:rPr>
              <w:t>at</w:t>
            </w:r>
            <w:r>
              <w:rPr>
                <w:color w:val="231F20"/>
                <w:spacing w:val="-3"/>
                <w:w w:val="105"/>
                <w:sz w:val="18"/>
              </w:rPr>
              <w:t> </w:t>
            </w:r>
            <w:r>
              <w:rPr>
                <w:color w:val="231F20"/>
                <w:w w:val="105"/>
                <w:sz w:val="18"/>
              </w:rPr>
              <w:t>1</w:t>
            </w:r>
            <w:r>
              <w:rPr>
                <w:color w:val="231F20"/>
                <w:spacing w:val="-4"/>
                <w:w w:val="105"/>
                <w:sz w:val="18"/>
              </w:rPr>
              <w:t> </w:t>
            </w:r>
            <w:r>
              <w:rPr>
                <w:color w:val="231F20"/>
                <w:w w:val="105"/>
                <w:sz w:val="18"/>
              </w:rPr>
              <w:t>January</w:t>
            </w:r>
            <w:r>
              <w:rPr>
                <w:color w:val="231F20"/>
                <w:spacing w:val="-2"/>
                <w:w w:val="105"/>
                <w:sz w:val="18"/>
              </w:rPr>
              <w:t> </w:t>
            </w:r>
            <w:r>
              <w:rPr>
                <w:color w:val="231F20"/>
                <w:spacing w:val="-4"/>
                <w:w w:val="105"/>
                <w:sz w:val="18"/>
              </w:rPr>
              <w:t>2022</w:t>
            </w:r>
          </w:p>
        </w:tc>
        <w:tc>
          <w:tcPr>
            <w:tcW w:w="1303" w:type="dxa"/>
          </w:tcPr>
          <w:p>
            <w:pPr>
              <w:pStyle w:val="TableParagraph"/>
              <w:spacing w:before="105"/>
              <w:ind w:left="394"/>
              <w:rPr>
                <w:sz w:val="18"/>
              </w:rPr>
            </w:pPr>
            <w:r>
              <w:rPr>
                <w:color w:val="231F20"/>
                <w:spacing w:val="-2"/>
                <w:w w:val="105"/>
                <w:sz w:val="18"/>
              </w:rPr>
              <w:t>2,255,175</w:t>
            </w:r>
          </w:p>
        </w:tc>
        <w:tc>
          <w:tcPr>
            <w:tcW w:w="1200" w:type="dxa"/>
          </w:tcPr>
          <w:p>
            <w:pPr>
              <w:pStyle w:val="TableParagraph"/>
              <w:spacing w:before="105"/>
              <w:ind w:right="91"/>
              <w:jc w:val="right"/>
              <w:rPr>
                <w:sz w:val="18"/>
              </w:rPr>
            </w:pPr>
            <w:r>
              <w:rPr>
                <w:color w:val="231F20"/>
                <w:spacing w:val="-2"/>
                <w:w w:val="105"/>
                <w:sz w:val="18"/>
              </w:rPr>
              <w:t>3,907,819</w:t>
            </w:r>
          </w:p>
        </w:tc>
        <w:tc>
          <w:tcPr>
            <w:tcW w:w="1347" w:type="dxa"/>
          </w:tcPr>
          <w:p>
            <w:pPr>
              <w:pStyle w:val="TableParagraph"/>
              <w:spacing w:before="105"/>
              <w:ind w:right="183"/>
              <w:jc w:val="right"/>
              <w:rPr>
                <w:sz w:val="18"/>
              </w:rPr>
            </w:pPr>
            <w:r>
              <w:rPr>
                <w:color w:val="231F20"/>
                <w:spacing w:val="-2"/>
                <w:w w:val="105"/>
                <w:sz w:val="18"/>
              </w:rPr>
              <w:t>118,118</w:t>
            </w:r>
          </w:p>
        </w:tc>
        <w:tc>
          <w:tcPr>
            <w:tcW w:w="1225" w:type="dxa"/>
          </w:tcPr>
          <w:p>
            <w:pPr>
              <w:pStyle w:val="TableParagraph"/>
              <w:spacing w:before="105"/>
              <w:ind w:right="150"/>
              <w:jc w:val="right"/>
              <w:rPr>
                <w:sz w:val="18"/>
              </w:rPr>
            </w:pPr>
            <w:r>
              <w:rPr>
                <w:color w:val="231F20"/>
                <w:spacing w:val="-2"/>
                <w:w w:val="105"/>
                <w:sz w:val="18"/>
              </w:rPr>
              <w:t>18,909,787</w:t>
            </w:r>
          </w:p>
        </w:tc>
        <w:tc>
          <w:tcPr>
            <w:tcW w:w="1213" w:type="dxa"/>
          </w:tcPr>
          <w:p>
            <w:pPr>
              <w:pStyle w:val="TableParagraph"/>
              <w:spacing w:before="105"/>
              <w:ind w:right="108"/>
              <w:jc w:val="right"/>
              <w:rPr>
                <w:sz w:val="18"/>
              </w:rPr>
            </w:pPr>
            <w:r>
              <w:rPr>
                <w:color w:val="231F20"/>
                <w:spacing w:val="-2"/>
                <w:w w:val="105"/>
                <w:sz w:val="18"/>
              </w:rPr>
              <w:t>25,190,899</w:t>
            </w:r>
          </w:p>
        </w:tc>
      </w:tr>
      <w:tr>
        <w:trPr>
          <w:trHeight w:val="553" w:hRule="atLeast"/>
        </w:trPr>
        <w:tc>
          <w:tcPr>
            <w:tcW w:w="4052" w:type="dxa"/>
          </w:tcPr>
          <w:p>
            <w:pPr>
              <w:pStyle w:val="TableParagraph"/>
              <w:spacing w:line="230" w:lineRule="atLeast" w:before="74"/>
              <w:ind w:left="50" w:right="150"/>
              <w:rPr>
                <w:sz w:val="18"/>
              </w:rPr>
            </w:pPr>
            <w:r>
              <w:rPr>
                <w:color w:val="231F20"/>
                <w:w w:val="105"/>
                <w:sz w:val="18"/>
              </w:rPr>
              <w:t>Deficit after income tax expense for the year Other</w:t>
            </w:r>
            <w:r>
              <w:rPr>
                <w:color w:val="231F20"/>
                <w:spacing w:val="-9"/>
                <w:w w:val="105"/>
                <w:sz w:val="18"/>
              </w:rPr>
              <w:t> </w:t>
            </w:r>
            <w:r>
              <w:rPr>
                <w:color w:val="231F20"/>
                <w:w w:val="105"/>
                <w:sz w:val="18"/>
              </w:rPr>
              <w:t>comprehensive</w:t>
            </w:r>
            <w:r>
              <w:rPr>
                <w:color w:val="231F20"/>
                <w:spacing w:val="-9"/>
                <w:w w:val="105"/>
                <w:sz w:val="18"/>
              </w:rPr>
              <w:t> </w:t>
            </w:r>
            <w:r>
              <w:rPr>
                <w:color w:val="231F20"/>
                <w:w w:val="105"/>
                <w:sz w:val="18"/>
              </w:rPr>
              <w:t>income</w:t>
            </w:r>
            <w:r>
              <w:rPr>
                <w:color w:val="231F20"/>
                <w:spacing w:val="-9"/>
                <w:w w:val="105"/>
                <w:sz w:val="18"/>
              </w:rPr>
              <w:t> </w:t>
            </w:r>
            <w:r>
              <w:rPr>
                <w:color w:val="231F20"/>
                <w:w w:val="105"/>
                <w:sz w:val="18"/>
              </w:rPr>
              <w:t>for</w:t>
            </w:r>
            <w:r>
              <w:rPr>
                <w:color w:val="231F20"/>
                <w:spacing w:val="-9"/>
                <w:w w:val="105"/>
                <w:sz w:val="18"/>
              </w:rPr>
              <w:t> </w:t>
            </w:r>
            <w:r>
              <w:rPr>
                <w:color w:val="231F20"/>
                <w:w w:val="105"/>
                <w:sz w:val="18"/>
              </w:rPr>
              <w:t>the</w:t>
            </w:r>
            <w:r>
              <w:rPr>
                <w:color w:val="231F20"/>
                <w:spacing w:val="-9"/>
                <w:w w:val="105"/>
                <w:sz w:val="18"/>
              </w:rPr>
              <w:t> </w:t>
            </w:r>
            <w:r>
              <w:rPr>
                <w:color w:val="231F20"/>
                <w:w w:val="105"/>
                <w:sz w:val="18"/>
              </w:rPr>
              <w:t>year,</w:t>
            </w:r>
            <w:r>
              <w:rPr>
                <w:color w:val="231F20"/>
                <w:spacing w:val="-9"/>
                <w:w w:val="105"/>
                <w:sz w:val="18"/>
              </w:rPr>
              <w:t> </w:t>
            </w:r>
            <w:r>
              <w:rPr>
                <w:color w:val="231F20"/>
                <w:w w:val="105"/>
                <w:sz w:val="18"/>
              </w:rPr>
              <w:t>net</w:t>
            </w:r>
            <w:r>
              <w:rPr>
                <w:color w:val="231F20"/>
                <w:spacing w:val="-9"/>
                <w:w w:val="105"/>
                <w:sz w:val="18"/>
              </w:rPr>
              <w:t> </w:t>
            </w:r>
            <w:r>
              <w:rPr>
                <w:color w:val="231F20"/>
                <w:w w:val="105"/>
                <w:sz w:val="18"/>
              </w:rPr>
              <w:t>of</w:t>
            </w:r>
          </w:p>
        </w:tc>
        <w:tc>
          <w:tcPr>
            <w:tcW w:w="1303" w:type="dxa"/>
          </w:tcPr>
          <w:p>
            <w:pPr>
              <w:pStyle w:val="TableParagraph"/>
              <w:spacing w:before="104"/>
              <w:ind w:right="146"/>
              <w:jc w:val="right"/>
              <w:rPr>
                <w:sz w:val="18"/>
              </w:rPr>
            </w:pPr>
            <w:r>
              <w:rPr>
                <w:color w:val="231F20"/>
                <w:w w:val="104"/>
                <w:sz w:val="18"/>
              </w:rPr>
              <w:t>-</w:t>
            </w:r>
          </w:p>
        </w:tc>
        <w:tc>
          <w:tcPr>
            <w:tcW w:w="1200" w:type="dxa"/>
          </w:tcPr>
          <w:p>
            <w:pPr>
              <w:pStyle w:val="TableParagraph"/>
              <w:spacing w:before="104"/>
              <w:ind w:right="91"/>
              <w:jc w:val="right"/>
              <w:rPr>
                <w:sz w:val="18"/>
              </w:rPr>
            </w:pPr>
            <w:r>
              <w:rPr>
                <w:color w:val="231F20"/>
                <w:w w:val="104"/>
                <w:sz w:val="18"/>
              </w:rPr>
              <w:t>-</w:t>
            </w:r>
          </w:p>
        </w:tc>
        <w:tc>
          <w:tcPr>
            <w:tcW w:w="1347" w:type="dxa"/>
          </w:tcPr>
          <w:p>
            <w:pPr>
              <w:pStyle w:val="TableParagraph"/>
              <w:spacing w:before="104"/>
              <w:ind w:right="182"/>
              <w:jc w:val="right"/>
              <w:rPr>
                <w:sz w:val="18"/>
              </w:rPr>
            </w:pPr>
            <w:r>
              <w:rPr>
                <w:color w:val="231F20"/>
                <w:w w:val="104"/>
                <w:sz w:val="18"/>
              </w:rPr>
              <w:t>-</w:t>
            </w:r>
          </w:p>
        </w:tc>
        <w:tc>
          <w:tcPr>
            <w:tcW w:w="1225" w:type="dxa"/>
          </w:tcPr>
          <w:p>
            <w:pPr>
              <w:pStyle w:val="TableParagraph"/>
              <w:spacing w:before="104"/>
              <w:ind w:right="93"/>
              <w:jc w:val="right"/>
              <w:rPr>
                <w:sz w:val="18"/>
              </w:rPr>
            </w:pPr>
            <w:r>
              <w:rPr>
                <w:color w:val="231F20"/>
                <w:spacing w:val="-2"/>
                <w:w w:val="105"/>
                <w:sz w:val="18"/>
              </w:rPr>
              <w:t>(662,223)</w:t>
            </w:r>
          </w:p>
        </w:tc>
        <w:tc>
          <w:tcPr>
            <w:tcW w:w="1213" w:type="dxa"/>
          </w:tcPr>
          <w:p>
            <w:pPr>
              <w:pStyle w:val="TableParagraph"/>
              <w:spacing w:before="104"/>
              <w:ind w:right="51"/>
              <w:jc w:val="right"/>
              <w:rPr>
                <w:sz w:val="18"/>
              </w:rPr>
            </w:pPr>
            <w:r>
              <w:rPr>
                <w:color w:val="231F20"/>
                <w:spacing w:val="-2"/>
                <w:w w:val="105"/>
                <w:sz w:val="18"/>
              </w:rPr>
              <w:t>(662,223)</w:t>
            </w:r>
          </w:p>
        </w:tc>
      </w:tr>
      <w:tr>
        <w:trPr>
          <w:trHeight w:val="230" w:hRule="atLeast"/>
        </w:trPr>
        <w:tc>
          <w:tcPr>
            <w:tcW w:w="4052" w:type="dxa"/>
          </w:tcPr>
          <w:p>
            <w:pPr>
              <w:pStyle w:val="TableParagraph"/>
              <w:spacing w:line="194" w:lineRule="exact"/>
              <w:ind w:left="50"/>
              <w:rPr>
                <w:sz w:val="18"/>
              </w:rPr>
            </w:pPr>
            <w:r>
              <w:rPr>
                <w:color w:val="231F20"/>
                <w:spacing w:val="-5"/>
                <w:w w:val="105"/>
                <w:sz w:val="18"/>
              </w:rPr>
              <w:t>tax</w:t>
            </w:r>
          </w:p>
        </w:tc>
        <w:tc>
          <w:tcPr>
            <w:tcW w:w="6288" w:type="dxa"/>
            <w:gridSpan w:val="5"/>
          </w:tcPr>
          <w:p>
            <w:pPr>
              <w:pStyle w:val="TableParagraph"/>
              <w:tabs>
                <w:tab w:pos="335" w:val="left" w:leader="none"/>
                <w:tab w:pos="2352" w:val="left" w:leader="none"/>
                <w:tab w:pos="3608" w:val="left" w:leader="none"/>
                <w:tab w:pos="4865" w:val="left" w:leader="none"/>
                <w:tab w:pos="5360" w:val="left" w:leader="none"/>
              </w:tabs>
              <w:spacing w:line="194" w:lineRule="exact"/>
              <w:ind w:left="13"/>
              <w:rPr>
                <w:sz w:val="18"/>
              </w:rPr>
            </w:pPr>
            <w:r>
              <w:rPr>
                <w:rFonts w:ascii="Times New Roman"/>
                <w:color w:val="231F20"/>
                <w:sz w:val="18"/>
                <w:u w:val="single" w:color="231F20"/>
              </w:rPr>
              <w:tab/>
            </w:r>
            <w:r>
              <w:rPr>
                <w:color w:val="231F20"/>
                <w:w w:val="105"/>
                <w:sz w:val="18"/>
                <w:u w:val="single" w:color="231F20"/>
              </w:rPr>
              <w:t>(1,172,418)</w:t>
            </w:r>
            <w:r>
              <w:rPr>
                <w:color w:val="231F20"/>
                <w:w w:val="105"/>
                <w:sz w:val="18"/>
              </w:rPr>
              <w:t> </w:t>
            </w:r>
            <w:r>
              <w:rPr>
                <w:rFonts w:ascii="Times New Roman"/>
                <w:color w:val="231F20"/>
                <w:sz w:val="18"/>
                <w:u w:val="single" w:color="231F20"/>
              </w:rPr>
              <w:tab/>
            </w:r>
            <w:r>
              <w:rPr>
                <w:color w:val="231F20"/>
                <w:w w:val="105"/>
                <w:sz w:val="18"/>
                <w:u w:val="single" w:color="231F20"/>
              </w:rPr>
              <w:t>- </w:t>
            </w:r>
            <w:r>
              <w:rPr>
                <w:color w:val="231F20"/>
                <w:w w:val="105"/>
                <w:sz w:val="18"/>
              </w:rPr>
              <w:t> </w:t>
            </w:r>
            <w:r>
              <w:rPr>
                <w:rFonts w:ascii="Times New Roman"/>
                <w:color w:val="231F20"/>
                <w:sz w:val="18"/>
                <w:u w:val="single" w:color="231F20"/>
              </w:rPr>
              <w:tab/>
            </w:r>
            <w:r>
              <w:rPr>
                <w:color w:val="231F20"/>
                <w:w w:val="105"/>
                <w:sz w:val="18"/>
                <w:u w:val="single" w:color="231F20"/>
              </w:rPr>
              <w:t>- </w:t>
            </w:r>
            <w:r>
              <w:rPr>
                <w:color w:val="231F20"/>
                <w:w w:val="105"/>
                <w:sz w:val="18"/>
              </w:rPr>
              <w:t> </w:t>
            </w:r>
            <w:r>
              <w:rPr>
                <w:rFonts w:ascii="Times New Roman"/>
                <w:color w:val="231F20"/>
                <w:sz w:val="18"/>
                <w:u w:val="single" w:color="231F20"/>
              </w:rPr>
              <w:tab/>
            </w:r>
            <w:r>
              <w:rPr>
                <w:color w:val="231F20"/>
                <w:w w:val="105"/>
                <w:sz w:val="18"/>
                <w:u w:val="single" w:color="231F20"/>
              </w:rPr>
              <w:t>- </w:t>
            </w:r>
            <w:r>
              <w:rPr>
                <w:color w:val="231F20"/>
                <w:w w:val="105"/>
                <w:sz w:val="18"/>
              </w:rPr>
              <w:t> </w:t>
            </w:r>
            <w:r>
              <w:rPr>
                <w:rFonts w:ascii="Times New Roman"/>
                <w:color w:val="231F20"/>
                <w:sz w:val="18"/>
                <w:u w:val="single" w:color="231F20"/>
              </w:rPr>
              <w:tab/>
            </w:r>
            <w:r>
              <w:rPr>
                <w:color w:val="231F20"/>
                <w:spacing w:val="-2"/>
                <w:w w:val="105"/>
                <w:sz w:val="18"/>
                <w:u w:val="single" w:color="231F20"/>
              </w:rPr>
              <w:t>(1,172,418)</w:t>
            </w:r>
          </w:p>
        </w:tc>
      </w:tr>
      <w:tr>
        <w:trPr>
          <w:trHeight w:val="462" w:hRule="atLeast"/>
        </w:trPr>
        <w:tc>
          <w:tcPr>
            <w:tcW w:w="4052" w:type="dxa"/>
          </w:tcPr>
          <w:p>
            <w:pPr>
              <w:pStyle w:val="TableParagraph"/>
              <w:rPr>
                <w:sz w:val="20"/>
              </w:rPr>
            </w:pPr>
          </w:p>
          <w:p>
            <w:pPr>
              <w:pStyle w:val="TableParagraph"/>
              <w:spacing w:line="198" w:lineRule="exact"/>
              <w:ind w:left="50"/>
              <w:rPr>
                <w:sz w:val="18"/>
              </w:rPr>
            </w:pPr>
            <w:r>
              <w:rPr>
                <w:color w:val="231F20"/>
                <w:w w:val="105"/>
                <w:sz w:val="18"/>
              </w:rPr>
              <w:t>Total</w:t>
            </w:r>
            <w:r>
              <w:rPr>
                <w:color w:val="231F20"/>
                <w:spacing w:val="-8"/>
                <w:w w:val="105"/>
                <w:sz w:val="18"/>
              </w:rPr>
              <w:t> </w:t>
            </w:r>
            <w:r>
              <w:rPr>
                <w:color w:val="231F20"/>
                <w:w w:val="105"/>
                <w:sz w:val="18"/>
              </w:rPr>
              <w:t>comprehensive</w:t>
            </w:r>
            <w:r>
              <w:rPr>
                <w:color w:val="231F20"/>
                <w:spacing w:val="-7"/>
                <w:w w:val="105"/>
                <w:sz w:val="18"/>
              </w:rPr>
              <w:t> </w:t>
            </w:r>
            <w:r>
              <w:rPr>
                <w:color w:val="231F20"/>
                <w:w w:val="105"/>
                <w:sz w:val="18"/>
              </w:rPr>
              <w:t>income</w:t>
            </w:r>
            <w:r>
              <w:rPr>
                <w:color w:val="231F20"/>
                <w:spacing w:val="-5"/>
                <w:w w:val="105"/>
                <w:sz w:val="18"/>
              </w:rPr>
              <w:t> </w:t>
            </w:r>
            <w:r>
              <w:rPr>
                <w:color w:val="231F20"/>
                <w:w w:val="105"/>
                <w:sz w:val="18"/>
              </w:rPr>
              <w:t>for</w:t>
            </w:r>
            <w:r>
              <w:rPr>
                <w:color w:val="231F20"/>
                <w:spacing w:val="-6"/>
                <w:w w:val="105"/>
                <w:sz w:val="18"/>
              </w:rPr>
              <w:t> </w:t>
            </w:r>
            <w:r>
              <w:rPr>
                <w:color w:val="231F20"/>
                <w:w w:val="105"/>
                <w:sz w:val="18"/>
              </w:rPr>
              <w:t>the</w:t>
            </w:r>
            <w:r>
              <w:rPr>
                <w:color w:val="231F20"/>
                <w:spacing w:val="-8"/>
                <w:w w:val="105"/>
                <w:sz w:val="18"/>
              </w:rPr>
              <w:t> </w:t>
            </w:r>
            <w:r>
              <w:rPr>
                <w:color w:val="231F20"/>
                <w:spacing w:val="-4"/>
                <w:w w:val="105"/>
                <w:sz w:val="18"/>
              </w:rPr>
              <w:t>year</w:t>
            </w:r>
          </w:p>
        </w:tc>
        <w:tc>
          <w:tcPr>
            <w:tcW w:w="1303" w:type="dxa"/>
          </w:tcPr>
          <w:p>
            <w:pPr>
              <w:pStyle w:val="TableParagraph"/>
              <w:rPr>
                <w:sz w:val="20"/>
              </w:rPr>
            </w:pPr>
          </w:p>
          <w:p>
            <w:pPr>
              <w:pStyle w:val="TableParagraph"/>
              <w:spacing w:line="198" w:lineRule="exact"/>
              <w:ind w:right="91"/>
              <w:jc w:val="right"/>
              <w:rPr>
                <w:sz w:val="18"/>
              </w:rPr>
            </w:pPr>
            <w:r>
              <w:rPr>
                <w:color w:val="231F20"/>
                <w:spacing w:val="-2"/>
                <w:w w:val="105"/>
                <w:sz w:val="18"/>
              </w:rPr>
              <w:t>(1,172,418)</w:t>
            </w:r>
          </w:p>
        </w:tc>
        <w:tc>
          <w:tcPr>
            <w:tcW w:w="1200" w:type="dxa"/>
          </w:tcPr>
          <w:p>
            <w:pPr>
              <w:pStyle w:val="TableParagraph"/>
              <w:rPr>
                <w:sz w:val="20"/>
              </w:rPr>
            </w:pPr>
          </w:p>
          <w:p>
            <w:pPr>
              <w:pStyle w:val="TableParagraph"/>
              <w:spacing w:line="198" w:lineRule="exact"/>
              <w:ind w:right="91"/>
              <w:jc w:val="right"/>
              <w:rPr>
                <w:sz w:val="18"/>
              </w:rPr>
            </w:pPr>
            <w:r>
              <w:rPr>
                <w:color w:val="231F20"/>
                <w:w w:val="104"/>
                <w:sz w:val="18"/>
              </w:rPr>
              <w:t>-</w:t>
            </w:r>
          </w:p>
        </w:tc>
        <w:tc>
          <w:tcPr>
            <w:tcW w:w="2572" w:type="dxa"/>
            <w:gridSpan w:val="2"/>
          </w:tcPr>
          <w:p>
            <w:pPr>
              <w:pStyle w:val="TableParagraph"/>
              <w:rPr>
                <w:sz w:val="20"/>
              </w:rPr>
            </w:pPr>
          </w:p>
          <w:p>
            <w:pPr>
              <w:pStyle w:val="TableParagraph"/>
              <w:tabs>
                <w:tab w:pos="1744" w:val="left" w:leader="none"/>
              </w:tabs>
              <w:spacing w:line="198" w:lineRule="exact"/>
              <w:ind w:left="1105"/>
              <w:rPr>
                <w:sz w:val="18"/>
              </w:rPr>
            </w:pPr>
            <w:r>
              <w:rPr>
                <w:color w:val="231F20"/>
                <w:spacing w:val="-10"/>
                <w:w w:val="105"/>
                <w:sz w:val="18"/>
              </w:rPr>
              <w:t>-</w:t>
            </w:r>
            <w:r>
              <w:rPr>
                <w:color w:val="231F20"/>
                <w:sz w:val="18"/>
              </w:rPr>
              <w:tab/>
            </w:r>
            <w:r>
              <w:rPr>
                <w:color w:val="231F20"/>
                <w:spacing w:val="-2"/>
                <w:w w:val="105"/>
                <w:sz w:val="18"/>
              </w:rPr>
              <w:t>(662,223)</w:t>
            </w:r>
          </w:p>
        </w:tc>
        <w:tc>
          <w:tcPr>
            <w:tcW w:w="1213" w:type="dxa"/>
          </w:tcPr>
          <w:p>
            <w:pPr>
              <w:pStyle w:val="TableParagraph"/>
              <w:rPr>
                <w:sz w:val="20"/>
              </w:rPr>
            </w:pPr>
          </w:p>
          <w:p>
            <w:pPr>
              <w:pStyle w:val="TableParagraph"/>
              <w:spacing w:line="198" w:lineRule="exact"/>
              <w:ind w:right="51"/>
              <w:jc w:val="right"/>
              <w:rPr>
                <w:sz w:val="18"/>
              </w:rPr>
            </w:pPr>
            <w:r>
              <w:rPr>
                <w:color w:val="231F20"/>
                <w:spacing w:val="-2"/>
                <w:w w:val="105"/>
                <w:sz w:val="18"/>
              </w:rPr>
              <w:t>(1,834,641)</w:t>
            </w:r>
          </w:p>
        </w:tc>
      </w:tr>
    </w:tbl>
    <w:p>
      <w:pPr>
        <w:pStyle w:val="BodyText"/>
        <w:spacing w:before="1"/>
        <w:rPr>
          <w:sz w:val="20"/>
        </w:rPr>
      </w:pPr>
    </w:p>
    <w:p>
      <w:pPr>
        <w:pStyle w:val="BodyText"/>
        <w:spacing w:line="249" w:lineRule="auto" w:before="1"/>
        <w:ind w:left="179" w:right="6803"/>
      </w:pPr>
      <w:r>
        <w:rPr>
          <w:color w:val="231F20"/>
          <w:w w:val="105"/>
        </w:rPr>
        <w:t>Transfer</w:t>
      </w:r>
      <w:r>
        <w:rPr>
          <w:color w:val="231F20"/>
          <w:spacing w:val="-8"/>
          <w:w w:val="105"/>
        </w:rPr>
        <w:t> </w:t>
      </w:r>
      <w:r>
        <w:rPr>
          <w:color w:val="231F20"/>
          <w:w w:val="105"/>
        </w:rPr>
        <w:t>-</w:t>
      </w:r>
      <w:r>
        <w:rPr>
          <w:color w:val="231F20"/>
          <w:spacing w:val="-10"/>
          <w:w w:val="105"/>
        </w:rPr>
        <w:t> </w:t>
      </w:r>
      <w:r>
        <w:rPr>
          <w:color w:val="231F20"/>
          <w:w w:val="105"/>
        </w:rPr>
        <w:t>gains/(losses)</w:t>
      </w:r>
      <w:r>
        <w:rPr>
          <w:color w:val="231F20"/>
          <w:spacing w:val="-10"/>
          <w:w w:val="105"/>
        </w:rPr>
        <w:t> </w:t>
      </w:r>
      <w:r>
        <w:rPr>
          <w:color w:val="231F20"/>
          <w:w w:val="105"/>
        </w:rPr>
        <w:t>on</w:t>
      </w:r>
      <w:r>
        <w:rPr>
          <w:color w:val="231F20"/>
          <w:spacing w:val="-9"/>
          <w:w w:val="105"/>
        </w:rPr>
        <w:t> </w:t>
      </w:r>
      <w:r>
        <w:rPr>
          <w:color w:val="231F20"/>
          <w:w w:val="105"/>
        </w:rPr>
        <w:t>disposal</w:t>
      </w:r>
      <w:r>
        <w:rPr>
          <w:color w:val="231F20"/>
          <w:spacing w:val="-9"/>
          <w:w w:val="105"/>
        </w:rPr>
        <w:t> </w:t>
      </w:r>
      <w:r>
        <w:rPr>
          <w:color w:val="231F20"/>
          <w:w w:val="105"/>
        </w:rPr>
        <w:t>of</w:t>
      </w:r>
      <w:r>
        <w:rPr>
          <w:color w:val="231F20"/>
          <w:spacing w:val="-11"/>
          <w:w w:val="105"/>
        </w:rPr>
        <w:t> </w:t>
      </w:r>
      <w:r>
        <w:rPr>
          <w:color w:val="231F20"/>
          <w:w w:val="105"/>
        </w:rPr>
        <w:t>equity instruments at fair value through Other</w:t>
      </w:r>
    </w:p>
    <w:p>
      <w:pPr>
        <w:pStyle w:val="BodyText"/>
        <w:tabs>
          <w:tab w:pos="4194" w:val="left" w:leader="none"/>
          <w:tab w:pos="4813" w:val="left" w:leader="none"/>
          <w:tab w:pos="6534" w:val="left" w:leader="none"/>
          <w:tab w:pos="7789" w:val="left" w:leader="none"/>
          <w:tab w:pos="8523" w:val="left" w:leader="none"/>
          <w:tab w:pos="10303" w:val="left" w:leader="none"/>
        </w:tabs>
        <w:spacing w:before="1"/>
        <w:ind w:left="179"/>
      </w:pPr>
      <w:r>
        <w:rPr>
          <w:color w:val="231F20"/>
          <w:w w:val="105"/>
        </w:rPr>
        <w:t>Comprehensive</w:t>
      </w:r>
      <w:r>
        <w:rPr>
          <w:color w:val="231F20"/>
          <w:spacing w:val="-8"/>
          <w:w w:val="105"/>
        </w:rPr>
        <w:t> </w:t>
      </w:r>
      <w:r>
        <w:rPr>
          <w:color w:val="231F20"/>
          <w:w w:val="105"/>
        </w:rPr>
        <w:t>Income</w:t>
      </w:r>
      <w:r>
        <w:rPr>
          <w:color w:val="231F20"/>
          <w:spacing w:val="-9"/>
          <w:w w:val="105"/>
        </w:rPr>
        <w:t> </w:t>
      </w:r>
      <w:r>
        <w:rPr>
          <w:color w:val="231F20"/>
          <w:w w:val="105"/>
        </w:rPr>
        <w:t>to</w:t>
      </w:r>
      <w:r>
        <w:rPr>
          <w:color w:val="231F20"/>
          <w:spacing w:val="-6"/>
          <w:w w:val="105"/>
        </w:rPr>
        <w:t> </w:t>
      </w:r>
      <w:r>
        <w:rPr>
          <w:color w:val="231F20"/>
          <w:w w:val="105"/>
        </w:rPr>
        <w:t>Retained</w:t>
      </w:r>
      <w:r>
        <w:rPr>
          <w:color w:val="231F20"/>
          <w:spacing w:val="-7"/>
          <w:w w:val="105"/>
        </w:rPr>
        <w:t> </w:t>
      </w:r>
      <w:r>
        <w:rPr>
          <w:color w:val="231F20"/>
          <w:spacing w:val="-2"/>
          <w:w w:val="105"/>
        </w:rPr>
        <w:t>Surplus</w:t>
      </w:r>
      <w:r>
        <w:rPr>
          <w:color w:val="231F20"/>
        </w:rPr>
        <w:tab/>
      </w:r>
      <w:r>
        <w:rPr>
          <w:rFonts w:ascii="Times New Roman"/>
          <w:color w:val="231F20"/>
          <w:u w:val="single" w:color="231F20"/>
        </w:rPr>
        <w:tab/>
      </w:r>
      <w:r>
        <w:rPr>
          <w:color w:val="231F20"/>
          <w:w w:val="105"/>
          <w:u w:val="single" w:color="231F20"/>
        </w:rPr>
        <w:t>58,591 </w:t>
      </w:r>
      <w:r>
        <w:rPr>
          <w:color w:val="231F20"/>
          <w:w w:val="105"/>
        </w:rPr>
        <w:t> </w:t>
      </w:r>
      <w:r>
        <w:rPr>
          <w:rFonts w:ascii="Times New Roman"/>
          <w:color w:val="231F20"/>
          <w:u w:val="single" w:color="231F20"/>
        </w:rPr>
        <w:tab/>
      </w:r>
      <w:r>
        <w:rPr>
          <w:color w:val="231F20"/>
          <w:w w:val="105"/>
          <w:u w:val="single" w:color="231F20"/>
        </w:rPr>
        <w:t>- </w:t>
      </w:r>
      <w:r>
        <w:rPr>
          <w:color w:val="231F20"/>
          <w:w w:val="105"/>
        </w:rPr>
        <w:t> </w:t>
      </w:r>
      <w:r>
        <w:rPr>
          <w:rFonts w:ascii="Times New Roman"/>
          <w:color w:val="231F20"/>
          <w:u w:val="single" w:color="231F20"/>
        </w:rPr>
        <w:tab/>
      </w:r>
      <w:r>
        <w:rPr>
          <w:color w:val="231F20"/>
          <w:w w:val="105"/>
          <w:u w:val="single" w:color="231F20"/>
        </w:rPr>
        <w:t>- </w:t>
      </w:r>
      <w:r>
        <w:rPr>
          <w:color w:val="231F20"/>
          <w:w w:val="105"/>
        </w:rPr>
        <w:t> </w:t>
      </w:r>
      <w:r>
        <w:rPr>
          <w:rFonts w:ascii="Times New Roman"/>
          <w:color w:val="231F20"/>
          <w:u w:val="single" w:color="231F20"/>
        </w:rPr>
        <w:tab/>
      </w:r>
      <w:r>
        <w:rPr>
          <w:color w:val="231F20"/>
          <w:w w:val="105"/>
          <w:u w:val="single" w:color="231F20"/>
        </w:rPr>
        <w:t>(58,591)</w:t>
      </w:r>
      <w:r>
        <w:rPr>
          <w:color w:val="231F20"/>
          <w:w w:val="105"/>
        </w:rPr>
        <w:t> </w:t>
      </w:r>
      <w:r>
        <w:rPr>
          <w:rFonts w:ascii="Times New Roman"/>
          <w:color w:val="231F20"/>
          <w:u w:val="single" w:color="231F20"/>
        </w:rPr>
        <w:tab/>
      </w:r>
      <w:r>
        <w:rPr>
          <w:color w:val="231F20"/>
          <w:spacing w:val="-10"/>
          <w:w w:val="105"/>
          <w:u w:val="single" w:color="231F20"/>
        </w:rPr>
        <w:t>-</w:t>
      </w:r>
      <w:r>
        <w:rPr>
          <w:color w:val="231F20"/>
          <w:spacing w:val="40"/>
          <w:w w:val="105"/>
          <w:u w:val="single" w:color="231F20"/>
        </w:rPr>
        <w:t> </w:t>
      </w:r>
    </w:p>
    <w:p>
      <w:pPr>
        <w:pStyle w:val="BodyText"/>
        <w:spacing w:before="5"/>
        <w:rPr>
          <w:sz w:val="14"/>
        </w:rPr>
      </w:pPr>
    </w:p>
    <w:p>
      <w:pPr>
        <w:pStyle w:val="BodyText"/>
        <w:tabs>
          <w:tab w:pos="4576" w:val="left" w:leader="none"/>
          <w:tab w:pos="5831" w:val="left" w:leader="none"/>
          <w:tab w:pos="7229" w:val="left" w:leader="none"/>
          <w:tab w:pos="8248" w:val="left" w:leader="none"/>
          <w:tab w:pos="9503" w:val="left" w:leader="none"/>
        </w:tabs>
        <w:spacing w:before="69" w:after="4"/>
        <w:ind w:left="179"/>
      </w:pPr>
      <w:r>
        <w:rPr>
          <w:color w:val="231F20"/>
          <w:w w:val="105"/>
        </w:rPr>
        <w:t>Balance</w:t>
      </w:r>
      <w:r>
        <w:rPr>
          <w:color w:val="231F20"/>
          <w:spacing w:val="-7"/>
          <w:w w:val="105"/>
        </w:rPr>
        <w:t> </w:t>
      </w:r>
      <w:r>
        <w:rPr>
          <w:color w:val="231F20"/>
          <w:w w:val="105"/>
        </w:rPr>
        <w:t>at</w:t>
      </w:r>
      <w:r>
        <w:rPr>
          <w:color w:val="231F20"/>
          <w:spacing w:val="-4"/>
          <w:w w:val="105"/>
        </w:rPr>
        <w:t> </w:t>
      </w:r>
      <w:r>
        <w:rPr>
          <w:color w:val="231F20"/>
          <w:w w:val="105"/>
        </w:rPr>
        <w:t>31</w:t>
      </w:r>
      <w:r>
        <w:rPr>
          <w:color w:val="231F20"/>
          <w:spacing w:val="-5"/>
          <w:w w:val="105"/>
        </w:rPr>
        <w:t> </w:t>
      </w:r>
      <w:r>
        <w:rPr>
          <w:color w:val="231F20"/>
          <w:w w:val="105"/>
        </w:rPr>
        <w:t>December</w:t>
      </w:r>
      <w:r>
        <w:rPr>
          <w:color w:val="231F20"/>
          <w:spacing w:val="-4"/>
          <w:w w:val="105"/>
        </w:rPr>
        <w:t> 2022</w:t>
      </w:r>
      <w:r>
        <w:rPr>
          <w:color w:val="231F20"/>
        </w:rPr>
        <w:tab/>
      </w:r>
      <w:r>
        <w:rPr>
          <w:color w:val="231F20"/>
          <w:spacing w:val="-2"/>
          <w:w w:val="105"/>
        </w:rPr>
        <w:t>1,141,348</w:t>
      </w:r>
      <w:r>
        <w:rPr>
          <w:color w:val="231F20"/>
        </w:rPr>
        <w:tab/>
      </w:r>
      <w:r>
        <w:rPr>
          <w:color w:val="231F20"/>
          <w:spacing w:val="-2"/>
          <w:w w:val="105"/>
        </w:rPr>
        <w:t>3,907,819</w:t>
      </w:r>
      <w:r>
        <w:rPr>
          <w:color w:val="231F20"/>
        </w:rPr>
        <w:tab/>
      </w:r>
      <w:r>
        <w:rPr>
          <w:color w:val="231F20"/>
          <w:spacing w:val="-2"/>
          <w:w w:val="105"/>
        </w:rPr>
        <w:t>118,118</w:t>
      </w:r>
      <w:r>
        <w:rPr>
          <w:color w:val="231F20"/>
        </w:rPr>
        <w:tab/>
      </w:r>
      <w:r>
        <w:rPr>
          <w:color w:val="231F20"/>
          <w:spacing w:val="-2"/>
          <w:w w:val="105"/>
        </w:rPr>
        <w:t>18,188,973</w:t>
      </w:r>
      <w:r>
        <w:rPr>
          <w:color w:val="231F20"/>
        </w:rPr>
        <w:tab/>
      </w:r>
      <w:r>
        <w:rPr>
          <w:color w:val="231F20"/>
          <w:spacing w:val="-2"/>
          <w:w w:val="105"/>
        </w:rPr>
        <w:t>23,356,258</w:t>
      </w:r>
    </w:p>
    <w:p>
      <w:pPr>
        <w:pStyle w:val="BodyText"/>
        <w:spacing w:line="54" w:lineRule="exact"/>
        <w:ind w:left="4181"/>
        <w:rPr>
          <w:sz w:val="5"/>
        </w:rPr>
      </w:pPr>
      <w:r>
        <w:rPr>
          <w:position w:val="0"/>
          <w:sz w:val="5"/>
        </w:rPr>
        <w:pict>
          <v:group style="width:311.9pt;height:2.75pt;mso-position-horizontal-relative:char;mso-position-vertical-relative:line" id="docshapegroup40" coordorigin="0,0" coordsize="6238,55">
            <v:shape style="position:absolute;left:0;top:0;width:6238;height:55" id="docshape41" coordorigin="0,0" coordsize="6238,55" path="m1213,36l0,36,0,54,1213,54,1213,36xm1213,0l0,0,0,18,1213,18,1213,0xm2468,36l1256,36,1256,54,2468,54,2468,36xm2468,0l1256,0,1256,18,2468,18,2468,0xm3724,36l2511,36,2511,54,3724,54,3724,36xm3724,0l2511,0,2511,18,3724,18,3724,0xm4981,36l3767,36,3767,54,4981,54,4981,36xm4981,0l3767,0,3767,18,4981,18,4981,0xm6237,36l5024,36,5024,54,6237,54,6237,36xm6237,0l5024,0,5024,18,6237,18,6237,0xe" filled="true" fillcolor="#231f20" stroked="false">
              <v:path arrowok="t"/>
              <v:fill type="solid"/>
            </v:shape>
          </v:group>
        </w:pict>
      </w:r>
      <w:r>
        <w:rPr>
          <w:position w:val="0"/>
          <w:sz w:val="5"/>
        </w:rPr>
      </w:r>
    </w:p>
    <w:p>
      <w:pPr>
        <w:spacing w:after="0" w:line="54" w:lineRule="exact"/>
        <w:rPr>
          <w:sz w:val="5"/>
        </w:rPr>
        <w:sectPr>
          <w:headerReference w:type="default" r:id="rId29"/>
          <w:footerReference w:type="default" r:id="rId30"/>
          <w:pgSz w:w="12240" w:h="15840"/>
          <w:pgMar w:header="799" w:footer="672" w:top="1560" w:bottom="860" w:left="900" w:right="760"/>
        </w:sectPr>
      </w:pPr>
    </w:p>
    <w:p>
      <w:pPr>
        <w:pStyle w:val="BodyText"/>
        <w:spacing w:after="1"/>
        <w:rPr>
          <w:sz w:val="21"/>
        </w:rPr>
      </w:pPr>
    </w:p>
    <w:tbl>
      <w:tblPr>
        <w:tblW w:w="0" w:type="auto"/>
        <w:jc w:val="left"/>
        <w:tblInd w:w="1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933"/>
        <w:gridCol w:w="1394"/>
        <w:gridCol w:w="1071"/>
        <w:gridCol w:w="1502"/>
        <w:gridCol w:w="1196"/>
        <w:gridCol w:w="1242"/>
      </w:tblGrid>
      <w:tr>
        <w:trPr>
          <w:trHeight w:val="436" w:hRule="atLeast"/>
        </w:trPr>
        <w:tc>
          <w:tcPr>
            <w:tcW w:w="3933" w:type="dxa"/>
          </w:tcPr>
          <w:p>
            <w:pPr>
              <w:pStyle w:val="TableParagraph"/>
              <w:rPr>
                <w:rFonts w:ascii="Times New Roman"/>
                <w:sz w:val="18"/>
              </w:rPr>
            </w:pPr>
          </w:p>
        </w:tc>
        <w:tc>
          <w:tcPr>
            <w:tcW w:w="1394" w:type="dxa"/>
          </w:tcPr>
          <w:p>
            <w:pPr>
              <w:pStyle w:val="TableParagraph"/>
              <w:spacing w:before="1"/>
              <w:rPr>
                <w:sz w:val="16"/>
              </w:rPr>
            </w:pPr>
          </w:p>
          <w:p>
            <w:pPr>
              <w:pStyle w:val="TableParagraph"/>
              <w:spacing w:before="1"/>
              <w:ind w:left="520"/>
              <w:rPr>
                <w:b/>
                <w:sz w:val="18"/>
              </w:rPr>
            </w:pPr>
            <w:r>
              <w:rPr>
                <w:b/>
                <w:color w:val="231F20"/>
                <w:spacing w:val="-4"/>
                <w:w w:val="105"/>
                <w:sz w:val="18"/>
              </w:rPr>
              <w:t>Asset</w:t>
            </w:r>
          </w:p>
        </w:tc>
        <w:tc>
          <w:tcPr>
            <w:tcW w:w="1071" w:type="dxa"/>
          </w:tcPr>
          <w:p>
            <w:pPr>
              <w:pStyle w:val="TableParagraph"/>
              <w:spacing w:line="189" w:lineRule="exact"/>
              <w:ind w:left="171"/>
              <w:jc w:val="center"/>
              <w:rPr>
                <w:b/>
                <w:sz w:val="18"/>
              </w:rPr>
            </w:pPr>
            <w:r>
              <w:rPr>
                <w:b/>
                <w:color w:val="231F20"/>
                <w:spacing w:val="-2"/>
                <w:w w:val="105"/>
                <w:sz w:val="18"/>
              </w:rPr>
              <w:t>Reserves</w:t>
            </w:r>
          </w:p>
        </w:tc>
        <w:tc>
          <w:tcPr>
            <w:tcW w:w="1502" w:type="dxa"/>
          </w:tcPr>
          <w:p>
            <w:pPr>
              <w:pStyle w:val="TableParagraph"/>
              <w:rPr>
                <w:rFonts w:ascii="Times New Roman"/>
                <w:sz w:val="18"/>
              </w:rPr>
            </w:pPr>
          </w:p>
        </w:tc>
        <w:tc>
          <w:tcPr>
            <w:tcW w:w="1196" w:type="dxa"/>
          </w:tcPr>
          <w:p>
            <w:pPr>
              <w:pStyle w:val="TableParagraph"/>
              <w:rPr>
                <w:rFonts w:ascii="Times New Roman"/>
                <w:sz w:val="18"/>
              </w:rPr>
            </w:pPr>
          </w:p>
        </w:tc>
        <w:tc>
          <w:tcPr>
            <w:tcW w:w="1242" w:type="dxa"/>
          </w:tcPr>
          <w:p>
            <w:pPr>
              <w:pStyle w:val="TableParagraph"/>
              <w:rPr>
                <w:rFonts w:ascii="Times New Roman"/>
                <w:sz w:val="18"/>
              </w:rPr>
            </w:pPr>
          </w:p>
        </w:tc>
      </w:tr>
      <w:tr>
        <w:trPr>
          <w:trHeight w:val="460" w:hRule="atLeast"/>
        </w:trPr>
        <w:tc>
          <w:tcPr>
            <w:tcW w:w="3933" w:type="dxa"/>
          </w:tcPr>
          <w:p>
            <w:pPr>
              <w:pStyle w:val="TableParagraph"/>
              <w:rPr>
                <w:rFonts w:ascii="Times New Roman"/>
                <w:sz w:val="18"/>
              </w:rPr>
            </w:pPr>
          </w:p>
        </w:tc>
        <w:tc>
          <w:tcPr>
            <w:tcW w:w="1394" w:type="dxa"/>
          </w:tcPr>
          <w:p>
            <w:pPr>
              <w:pStyle w:val="TableParagraph"/>
              <w:spacing w:line="210" w:lineRule="exact"/>
              <w:ind w:left="254"/>
              <w:rPr>
                <w:b/>
                <w:sz w:val="18"/>
              </w:rPr>
            </w:pPr>
            <w:r>
              <w:rPr>
                <w:b/>
                <w:color w:val="231F20"/>
                <w:spacing w:val="-2"/>
                <w:w w:val="105"/>
                <w:sz w:val="18"/>
              </w:rPr>
              <w:t>revaluation-</w:t>
            </w:r>
          </w:p>
          <w:p>
            <w:pPr>
              <w:pStyle w:val="TableParagraph"/>
              <w:spacing w:before="10"/>
              <w:ind w:left="251"/>
              <w:rPr>
                <w:b/>
                <w:sz w:val="18"/>
              </w:rPr>
            </w:pPr>
            <w:r>
              <w:rPr>
                <w:b/>
                <w:color w:val="231F20"/>
                <w:spacing w:val="-2"/>
                <w:w w:val="105"/>
                <w:sz w:val="18"/>
              </w:rPr>
              <w:t>investments</w:t>
            </w:r>
          </w:p>
        </w:tc>
        <w:tc>
          <w:tcPr>
            <w:tcW w:w="1071" w:type="dxa"/>
          </w:tcPr>
          <w:p>
            <w:pPr>
              <w:pStyle w:val="TableParagraph"/>
              <w:spacing w:line="210" w:lineRule="exact"/>
              <w:ind w:left="113"/>
              <w:jc w:val="center"/>
              <w:rPr>
                <w:b/>
                <w:sz w:val="18"/>
              </w:rPr>
            </w:pPr>
            <w:r>
              <w:rPr>
                <w:b/>
                <w:color w:val="231F20"/>
                <w:spacing w:val="-2"/>
                <w:w w:val="105"/>
                <w:sz w:val="18"/>
              </w:rPr>
              <w:t>Contributed</w:t>
            </w:r>
          </w:p>
          <w:p>
            <w:pPr>
              <w:pStyle w:val="TableParagraph"/>
              <w:spacing w:before="10"/>
              <w:ind w:left="112"/>
              <w:jc w:val="center"/>
              <w:rPr>
                <w:b/>
                <w:sz w:val="18"/>
              </w:rPr>
            </w:pPr>
            <w:r>
              <w:rPr>
                <w:b/>
                <w:color w:val="231F20"/>
                <w:spacing w:val="-2"/>
                <w:w w:val="105"/>
                <w:sz w:val="18"/>
              </w:rPr>
              <w:t>equity</w:t>
            </w:r>
          </w:p>
        </w:tc>
        <w:tc>
          <w:tcPr>
            <w:tcW w:w="1502" w:type="dxa"/>
          </w:tcPr>
          <w:p>
            <w:pPr>
              <w:pStyle w:val="TableParagraph"/>
              <w:spacing w:line="210" w:lineRule="exact"/>
              <w:ind w:left="234" w:right="184"/>
              <w:jc w:val="center"/>
              <w:rPr>
                <w:b/>
                <w:sz w:val="18"/>
              </w:rPr>
            </w:pPr>
            <w:r>
              <w:rPr>
                <w:b/>
                <w:color w:val="231F20"/>
                <w:spacing w:val="-2"/>
                <w:w w:val="105"/>
                <w:sz w:val="18"/>
              </w:rPr>
              <w:t>Development</w:t>
            </w:r>
          </w:p>
          <w:p>
            <w:pPr>
              <w:pStyle w:val="TableParagraph"/>
              <w:spacing w:before="10"/>
              <w:ind w:left="234" w:right="183"/>
              <w:jc w:val="center"/>
              <w:rPr>
                <w:b/>
                <w:sz w:val="18"/>
              </w:rPr>
            </w:pPr>
            <w:r>
              <w:rPr>
                <w:b/>
                <w:color w:val="231F20"/>
                <w:spacing w:val="-4"/>
                <w:w w:val="105"/>
                <w:sz w:val="18"/>
              </w:rPr>
              <w:t>fund</w:t>
            </w:r>
          </w:p>
        </w:tc>
        <w:tc>
          <w:tcPr>
            <w:tcW w:w="1196" w:type="dxa"/>
          </w:tcPr>
          <w:p>
            <w:pPr>
              <w:pStyle w:val="TableParagraph"/>
              <w:spacing w:line="210" w:lineRule="exact"/>
              <w:ind w:left="182"/>
              <w:rPr>
                <w:b/>
                <w:sz w:val="18"/>
              </w:rPr>
            </w:pPr>
            <w:r>
              <w:rPr>
                <w:b/>
                <w:color w:val="231F20"/>
                <w:spacing w:val="-2"/>
                <w:w w:val="105"/>
                <w:sz w:val="18"/>
              </w:rPr>
              <w:t>Retained</w:t>
            </w:r>
          </w:p>
          <w:p>
            <w:pPr>
              <w:pStyle w:val="TableParagraph"/>
              <w:spacing w:before="10"/>
              <w:ind w:left="250"/>
              <w:rPr>
                <w:b/>
                <w:sz w:val="18"/>
              </w:rPr>
            </w:pPr>
            <w:r>
              <w:rPr>
                <w:b/>
                <w:color w:val="231F20"/>
                <w:spacing w:val="-2"/>
                <w:w w:val="105"/>
                <w:sz w:val="18"/>
              </w:rPr>
              <w:t>surplus</w:t>
            </w:r>
          </w:p>
        </w:tc>
        <w:tc>
          <w:tcPr>
            <w:tcW w:w="1242" w:type="dxa"/>
          </w:tcPr>
          <w:p>
            <w:pPr>
              <w:pStyle w:val="TableParagraph"/>
              <w:spacing w:before="1"/>
              <w:rPr>
                <w:sz w:val="18"/>
              </w:rPr>
            </w:pPr>
          </w:p>
          <w:p>
            <w:pPr>
              <w:pStyle w:val="TableParagraph"/>
              <w:ind w:left="122"/>
              <w:rPr>
                <w:b/>
                <w:sz w:val="18"/>
              </w:rPr>
            </w:pPr>
            <w:r>
              <w:rPr>
                <w:b/>
                <w:color w:val="231F20"/>
                <w:w w:val="105"/>
                <w:sz w:val="18"/>
              </w:rPr>
              <w:t>Total</w:t>
            </w:r>
            <w:r>
              <w:rPr>
                <w:b/>
                <w:color w:val="231F20"/>
                <w:spacing w:val="-5"/>
                <w:w w:val="105"/>
                <w:sz w:val="18"/>
              </w:rPr>
              <w:t> </w:t>
            </w:r>
            <w:r>
              <w:rPr>
                <w:b/>
                <w:color w:val="231F20"/>
                <w:spacing w:val="-2"/>
                <w:w w:val="105"/>
                <w:sz w:val="18"/>
              </w:rPr>
              <w:t>equity</w:t>
            </w:r>
          </w:p>
        </w:tc>
      </w:tr>
      <w:tr>
        <w:trPr>
          <w:trHeight w:val="344" w:hRule="atLeast"/>
        </w:trPr>
        <w:tc>
          <w:tcPr>
            <w:tcW w:w="3933" w:type="dxa"/>
          </w:tcPr>
          <w:p>
            <w:pPr>
              <w:pStyle w:val="TableParagraph"/>
              <w:spacing w:line="210" w:lineRule="exact"/>
              <w:ind w:left="50"/>
              <w:rPr>
                <w:b/>
                <w:sz w:val="18"/>
              </w:rPr>
            </w:pPr>
            <w:r>
              <w:rPr>
                <w:b/>
                <w:color w:val="231F20"/>
                <w:spacing w:val="-2"/>
                <w:w w:val="105"/>
                <w:sz w:val="18"/>
              </w:rPr>
              <w:t>Parent</w:t>
            </w:r>
          </w:p>
        </w:tc>
        <w:tc>
          <w:tcPr>
            <w:tcW w:w="1394" w:type="dxa"/>
          </w:tcPr>
          <w:p>
            <w:pPr>
              <w:pStyle w:val="TableParagraph"/>
              <w:spacing w:line="210" w:lineRule="exact"/>
              <w:ind w:left="66"/>
              <w:jc w:val="center"/>
              <w:rPr>
                <w:b/>
                <w:sz w:val="18"/>
              </w:rPr>
            </w:pPr>
            <w:r>
              <w:rPr>
                <w:b/>
                <w:color w:val="231F20"/>
                <w:w w:val="104"/>
                <w:sz w:val="18"/>
              </w:rPr>
              <w:t>$</w:t>
            </w:r>
          </w:p>
        </w:tc>
        <w:tc>
          <w:tcPr>
            <w:tcW w:w="1071" w:type="dxa"/>
          </w:tcPr>
          <w:p>
            <w:pPr>
              <w:pStyle w:val="TableParagraph"/>
              <w:spacing w:line="210" w:lineRule="exact"/>
              <w:ind w:left="113"/>
              <w:jc w:val="center"/>
              <w:rPr>
                <w:b/>
                <w:sz w:val="18"/>
              </w:rPr>
            </w:pPr>
            <w:r>
              <w:rPr>
                <w:b/>
                <w:color w:val="231F20"/>
                <w:w w:val="104"/>
                <w:sz w:val="18"/>
              </w:rPr>
              <w:t>$</w:t>
            </w:r>
          </w:p>
        </w:tc>
        <w:tc>
          <w:tcPr>
            <w:tcW w:w="1502" w:type="dxa"/>
          </w:tcPr>
          <w:p>
            <w:pPr>
              <w:pStyle w:val="TableParagraph"/>
              <w:spacing w:line="210" w:lineRule="exact"/>
              <w:ind w:left="50"/>
              <w:jc w:val="center"/>
              <w:rPr>
                <w:b/>
                <w:sz w:val="18"/>
              </w:rPr>
            </w:pPr>
            <w:r>
              <w:rPr>
                <w:b/>
                <w:color w:val="231F20"/>
                <w:w w:val="104"/>
                <w:sz w:val="18"/>
              </w:rPr>
              <w:t>$</w:t>
            </w:r>
          </w:p>
        </w:tc>
        <w:tc>
          <w:tcPr>
            <w:tcW w:w="1196" w:type="dxa"/>
          </w:tcPr>
          <w:p>
            <w:pPr>
              <w:pStyle w:val="TableParagraph"/>
              <w:spacing w:line="210" w:lineRule="exact"/>
              <w:ind w:right="128"/>
              <w:jc w:val="center"/>
              <w:rPr>
                <w:b/>
                <w:sz w:val="18"/>
              </w:rPr>
            </w:pPr>
            <w:r>
              <w:rPr>
                <w:b/>
                <w:color w:val="231F20"/>
                <w:w w:val="104"/>
                <w:sz w:val="18"/>
              </w:rPr>
              <w:t>$</w:t>
            </w:r>
          </w:p>
        </w:tc>
        <w:tc>
          <w:tcPr>
            <w:tcW w:w="1242" w:type="dxa"/>
          </w:tcPr>
          <w:p>
            <w:pPr>
              <w:pStyle w:val="TableParagraph"/>
              <w:spacing w:line="210" w:lineRule="exact"/>
              <w:ind w:right="56"/>
              <w:jc w:val="center"/>
              <w:rPr>
                <w:b/>
                <w:sz w:val="18"/>
              </w:rPr>
            </w:pPr>
            <w:r>
              <w:rPr>
                <w:b/>
                <w:color w:val="231F20"/>
                <w:w w:val="104"/>
                <w:sz w:val="18"/>
              </w:rPr>
              <w:t>$</w:t>
            </w:r>
          </w:p>
        </w:tc>
      </w:tr>
      <w:tr>
        <w:trPr>
          <w:trHeight w:val="459" w:hRule="atLeast"/>
        </w:trPr>
        <w:tc>
          <w:tcPr>
            <w:tcW w:w="3933" w:type="dxa"/>
          </w:tcPr>
          <w:p>
            <w:pPr>
              <w:pStyle w:val="TableParagraph"/>
              <w:spacing w:before="104"/>
              <w:ind w:left="50"/>
              <w:rPr>
                <w:sz w:val="18"/>
              </w:rPr>
            </w:pPr>
            <w:r>
              <w:rPr>
                <w:color w:val="231F20"/>
                <w:w w:val="105"/>
                <w:sz w:val="18"/>
              </w:rPr>
              <w:t>Balance</w:t>
            </w:r>
            <w:r>
              <w:rPr>
                <w:color w:val="231F20"/>
                <w:spacing w:val="-5"/>
                <w:w w:val="105"/>
                <w:sz w:val="18"/>
              </w:rPr>
              <w:t> </w:t>
            </w:r>
            <w:r>
              <w:rPr>
                <w:color w:val="231F20"/>
                <w:w w:val="105"/>
                <w:sz w:val="18"/>
              </w:rPr>
              <w:t>at</w:t>
            </w:r>
            <w:r>
              <w:rPr>
                <w:color w:val="231F20"/>
                <w:spacing w:val="-3"/>
                <w:w w:val="105"/>
                <w:sz w:val="18"/>
              </w:rPr>
              <w:t> </w:t>
            </w:r>
            <w:r>
              <w:rPr>
                <w:color w:val="231F20"/>
                <w:w w:val="105"/>
                <w:sz w:val="18"/>
              </w:rPr>
              <w:t>1</w:t>
            </w:r>
            <w:r>
              <w:rPr>
                <w:color w:val="231F20"/>
                <w:spacing w:val="-4"/>
                <w:w w:val="105"/>
                <w:sz w:val="18"/>
              </w:rPr>
              <w:t> </w:t>
            </w:r>
            <w:r>
              <w:rPr>
                <w:color w:val="231F20"/>
                <w:w w:val="105"/>
                <w:sz w:val="18"/>
              </w:rPr>
              <w:t>January</w:t>
            </w:r>
            <w:r>
              <w:rPr>
                <w:color w:val="231F20"/>
                <w:spacing w:val="-2"/>
                <w:w w:val="105"/>
                <w:sz w:val="18"/>
              </w:rPr>
              <w:t> </w:t>
            </w:r>
            <w:r>
              <w:rPr>
                <w:color w:val="231F20"/>
                <w:spacing w:val="-4"/>
                <w:w w:val="105"/>
                <w:sz w:val="18"/>
              </w:rPr>
              <w:t>2021</w:t>
            </w:r>
          </w:p>
        </w:tc>
        <w:tc>
          <w:tcPr>
            <w:tcW w:w="1394" w:type="dxa"/>
          </w:tcPr>
          <w:p>
            <w:pPr>
              <w:pStyle w:val="TableParagraph"/>
              <w:spacing w:before="104"/>
              <w:ind w:right="119"/>
              <w:jc w:val="right"/>
              <w:rPr>
                <w:sz w:val="18"/>
              </w:rPr>
            </w:pPr>
            <w:r>
              <w:rPr>
                <w:color w:val="231F20"/>
                <w:spacing w:val="-2"/>
                <w:w w:val="105"/>
                <w:sz w:val="18"/>
              </w:rPr>
              <w:t>20,686</w:t>
            </w:r>
          </w:p>
        </w:tc>
        <w:tc>
          <w:tcPr>
            <w:tcW w:w="1071" w:type="dxa"/>
          </w:tcPr>
          <w:p>
            <w:pPr>
              <w:pStyle w:val="TableParagraph"/>
              <w:rPr>
                <w:rFonts w:ascii="Times New Roman"/>
                <w:sz w:val="18"/>
              </w:rPr>
            </w:pPr>
          </w:p>
        </w:tc>
        <w:tc>
          <w:tcPr>
            <w:tcW w:w="1502" w:type="dxa"/>
          </w:tcPr>
          <w:p>
            <w:pPr>
              <w:pStyle w:val="TableParagraph"/>
              <w:tabs>
                <w:tab w:pos="701" w:val="left" w:leader="none"/>
              </w:tabs>
              <w:spacing w:before="104"/>
              <w:ind w:left="6"/>
              <w:rPr>
                <w:sz w:val="18"/>
              </w:rPr>
            </w:pPr>
            <w:r>
              <w:rPr>
                <w:color w:val="231F20"/>
                <w:spacing w:val="-10"/>
                <w:w w:val="105"/>
                <w:sz w:val="18"/>
              </w:rPr>
              <w:t>-</w:t>
            </w:r>
            <w:r>
              <w:rPr>
                <w:color w:val="231F20"/>
                <w:sz w:val="18"/>
              </w:rPr>
              <w:tab/>
            </w:r>
            <w:r>
              <w:rPr>
                <w:color w:val="231F20"/>
                <w:spacing w:val="-2"/>
                <w:w w:val="105"/>
                <w:sz w:val="18"/>
              </w:rPr>
              <w:t>118,118</w:t>
            </w:r>
          </w:p>
        </w:tc>
        <w:tc>
          <w:tcPr>
            <w:tcW w:w="1196" w:type="dxa"/>
          </w:tcPr>
          <w:p>
            <w:pPr>
              <w:pStyle w:val="TableParagraph"/>
              <w:spacing w:before="104"/>
              <w:ind w:right="119"/>
              <w:jc w:val="right"/>
              <w:rPr>
                <w:sz w:val="18"/>
              </w:rPr>
            </w:pPr>
            <w:r>
              <w:rPr>
                <w:color w:val="231F20"/>
                <w:spacing w:val="-2"/>
                <w:w w:val="105"/>
                <w:sz w:val="18"/>
              </w:rPr>
              <w:t>13,162,662</w:t>
            </w:r>
          </w:p>
        </w:tc>
        <w:tc>
          <w:tcPr>
            <w:tcW w:w="1242" w:type="dxa"/>
          </w:tcPr>
          <w:p>
            <w:pPr>
              <w:pStyle w:val="TableParagraph"/>
              <w:spacing w:before="104"/>
              <w:ind w:right="106"/>
              <w:jc w:val="right"/>
              <w:rPr>
                <w:sz w:val="18"/>
              </w:rPr>
            </w:pPr>
            <w:r>
              <w:rPr>
                <w:color w:val="231F20"/>
                <w:spacing w:val="-2"/>
                <w:w w:val="105"/>
                <w:sz w:val="18"/>
              </w:rPr>
              <w:t>13,301,466</w:t>
            </w:r>
          </w:p>
        </w:tc>
      </w:tr>
      <w:tr>
        <w:trPr>
          <w:trHeight w:val="552" w:hRule="atLeast"/>
        </w:trPr>
        <w:tc>
          <w:tcPr>
            <w:tcW w:w="3933" w:type="dxa"/>
          </w:tcPr>
          <w:p>
            <w:pPr>
              <w:pStyle w:val="TableParagraph"/>
              <w:spacing w:line="230" w:lineRule="atLeast" w:before="75"/>
              <w:ind w:left="50"/>
              <w:rPr>
                <w:sz w:val="18"/>
              </w:rPr>
            </w:pPr>
            <w:r>
              <w:rPr>
                <w:color w:val="231F20"/>
                <w:w w:val="105"/>
                <w:sz w:val="18"/>
              </w:rPr>
              <w:t>Surplus after income tax expense for the year Other</w:t>
            </w:r>
            <w:r>
              <w:rPr>
                <w:color w:val="231F20"/>
                <w:spacing w:val="-8"/>
                <w:w w:val="105"/>
                <w:sz w:val="18"/>
              </w:rPr>
              <w:t> </w:t>
            </w:r>
            <w:r>
              <w:rPr>
                <w:color w:val="231F20"/>
                <w:w w:val="105"/>
                <w:sz w:val="18"/>
              </w:rPr>
              <w:t>comprehensive</w:t>
            </w:r>
            <w:r>
              <w:rPr>
                <w:color w:val="231F20"/>
                <w:spacing w:val="-9"/>
                <w:w w:val="105"/>
                <w:sz w:val="18"/>
              </w:rPr>
              <w:t> </w:t>
            </w:r>
            <w:r>
              <w:rPr>
                <w:color w:val="231F20"/>
                <w:w w:val="105"/>
                <w:sz w:val="18"/>
              </w:rPr>
              <w:t>income</w:t>
            </w:r>
            <w:r>
              <w:rPr>
                <w:color w:val="231F20"/>
                <w:spacing w:val="-8"/>
                <w:w w:val="105"/>
                <w:sz w:val="18"/>
              </w:rPr>
              <w:t> </w:t>
            </w:r>
            <w:r>
              <w:rPr>
                <w:color w:val="231F20"/>
                <w:w w:val="105"/>
                <w:sz w:val="18"/>
              </w:rPr>
              <w:t>for</w:t>
            </w:r>
            <w:r>
              <w:rPr>
                <w:color w:val="231F20"/>
                <w:spacing w:val="-8"/>
                <w:w w:val="105"/>
                <w:sz w:val="18"/>
              </w:rPr>
              <w:t> </w:t>
            </w:r>
            <w:r>
              <w:rPr>
                <w:color w:val="231F20"/>
                <w:w w:val="105"/>
                <w:sz w:val="18"/>
              </w:rPr>
              <w:t>the</w:t>
            </w:r>
            <w:r>
              <w:rPr>
                <w:color w:val="231F20"/>
                <w:spacing w:val="-9"/>
                <w:w w:val="105"/>
                <w:sz w:val="18"/>
              </w:rPr>
              <w:t> </w:t>
            </w:r>
            <w:r>
              <w:rPr>
                <w:color w:val="231F20"/>
                <w:w w:val="105"/>
                <w:sz w:val="18"/>
              </w:rPr>
              <w:t>year,</w:t>
            </w:r>
            <w:r>
              <w:rPr>
                <w:color w:val="231F20"/>
                <w:spacing w:val="-8"/>
                <w:w w:val="105"/>
                <w:sz w:val="18"/>
              </w:rPr>
              <w:t> </w:t>
            </w:r>
            <w:r>
              <w:rPr>
                <w:color w:val="231F20"/>
                <w:w w:val="105"/>
                <w:sz w:val="18"/>
              </w:rPr>
              <w:t>net</w:t>
            </w:r>
            <w:r>
              <w:rPr>
                <w:color w:val="231F20"/>
                <w:spacing w:val="-8"/>
                <w:w w:val="105"/>
                <w:sz w:val="18"/>
              </w:rPr>
              <w:t> </w:t>
            </w:r>
            <w:r>
              <w:rPr>
                <w:color w:val="231F20"/>
                <w:w w:val="105"/>
                <w:sz w:val="18"/>
              </w:rPr>
              <w:t>of</w:t>
            </w:r>
          </w:p>
        </w:tc>
        <w:tc>
          <w:tcPr>
            <w:tcW w:w="1394" w:type="dxa"/>
          </w:tcPr>
          <w:p>
            <w:pPr>
              <w:pStyle w:val="TableParagraph"/>
              <w:spacing w:before="105"/>
              <w:ind w:right="118"/>
              <w:jc w:val="right"/>
              <w:rPr>
                <w:sz w:val="18"/>
              </w:rPr>
            </w:pPr>
            <w:r>
              <w:rPr>
                <w:color w:val="231F20"/>
                <w:w w:val="104"/>
                <w:sz w:val="18"/>
              </w:rPr>
              <w:t>-</w:t>
            </w:r>
          </w:p>
        </w:tc>
        <w:tc>
          <w:tcPr>
            <w:tcW w:w="1071" w:type="dxa"/>
          </w:tcPr>
          <w:p>
            <w:pPr>
              <w:pStyle w:val="TableParagraph"/>
              <w:rPr>
                <w:rFonts w:ascii="Times New Roman"/>
                <w:sz w:val="18"/>
              </w:rPr>
            </w:pPr>
          </w:p>
        </w:tc>
        <w:tc>
          <w:tcPr>
            <w:tcW w:w="1502" w:type="dxa"/>
          </w:tcPr>
          <w:p>
            <w:pPr>
              <w:pStyle w:val="TableParagraph"/>
              <w:tabs>
                <w:tab w:pos="1262" w:val="left" w:leader="none"/>
              </w:tabs>
              <w:spacing w:before="105"/>
              <w:ind w:left="6"/>
              <w:rPr>
                <w:sz w:val="18"/>
              </w:rPr>
            </w:pPr>
            <w:r>
              <w:rPr>
                <w:color w:val="231F20"/>
                <w:spacing w:val="-10"/>
                <w:w w:val="105"/>
                <w:sz w:val="18"/>
              </w:rPr>
              <w:t>-</w:t>
            </w:r>
            <w:r>
              <w:rPr>
                <w:color w:val="231F20"/>
                <w:sz w:val="18"/>
              </w:rPr>
              <w:tab/>
            </w:r>
            <w:r>
              <w:rPr>
                <w:color w:val="231F20"/>
                <w:spacing w:val="-10"/>
                <w:w w:val="105"/>
                <w:sz w:val="18"/>
              </w:rPr>
              <w:t>-</w:t>
            </w:r>
          </w:p>
        </w:tc>
        <w:tc>
          <w:tcPr>
            <w:tcW w:w="1196" w:type="dxa"/>
          </w:tcPr>
          <w:p>
            <w:pPr>
              <w:pStyle w:val="TableParagraph"/>
              <w:spacing w:before="105"/>
              <w:ind w:right="119"/>
              <w:jc w:val="right"/>
              <w:rPr>
                <w:sz w:val="18"/>
              </w:rPr>
            </w:pPr>
            <w:r>
              <w:rPr>
                <w:color w:val="231F20"/>
                <w:spacing w:val="-2"/>
                <w:w w:val="105"/>
                <w:sz w:val="18"/>
              </w:rPr>
              <w:t>62,767</w:t>
            </w:r>
          </w:p>
        </w:tc>
        <w:tc>
          <w:tcPr>
            <w:tcW w:w="1242" w:type="dxa"/>
          </w:tcPr>
          <w:p>
            <w:pPr>
              <w:pStyle w:val="TableParagraph"/>
              <w:spacing w:before="105"/>
              <w:ind w:right="105"/>
              <w:jc w:val="right"/>
              <w:rPr>
                <w:sz w:val="18"/>
              </w:rPr>
            </w:pPr>
            <w:r>
              <w:rPr>
                <w:color w:val="231F20"/>
                <w:spacing w:val="-2"/>
                <w:w w:val="105"/>
                <w:sz w:val="18"/>
              </w:rPr>
              <w:t>62,767</w:t>
            </w:r>
          </w:p>
        </w:tc>
      </w:tr>
      <w:tr>
        <w:trPr>
          <w:trHeight w:val="230" w:hRule="atLeast"/>
        </w:trPr>
        <w:tc>
          <w:tcPr>
            <w:tcW w:w="3933" w:type="dxa"/>
          </w:tcPr>
          <w:p>
            <w:pPr>
              <w:pStyle w:val="TableParagraph"/>
              <w:spacing w:line="194" w:lineRule="exact"/>
              <w:ind w:left="50"/>
              <w:rPr>
                <w:sz w:val="18"/>
              </w:rPr>
            </w:pPr>
            <w:r>
              <w:rPr>
                <w:color w:val="231F20"/>
                <w:spacing w:val="-5"/>
                <w:w w:val="105"/>
                <w:sz w:val="18"/>
              </w:rPr>
              <w:t>tax</w:t>
            </w:r>
          </w:p>
        </w:tc>
        <w:tc>
          <w:tcPr>
            <w:tcW w:w="6405" w:type="dxa"/>
            <w:gridSpan w:val="5"/>
          </w:tcPr>
          <w:p>
            <w:pPr>
              <w:pStyle w:val="TableParagraph"/>
              <w:tabs>
                <w:tab w:pos="750" w:val="left" w:leader="none"/>
                <w:tab w:pos="2471" w:val="left" w:leader="none"/>
                <w:tab w:pos="3727" w:val="left" w:leader="none"/>
                <w:tab w:pos="4984" w:val="left" w:leader="none"/>
                <w:tab w:pos="5774" w:val="left" w:leader="none"/>
              </w:tabs>
              <w:spacing w:line="194" w:lineRule="exact"/>
              <w:ind w:left="132"/>
              <w:rPr>
                <w:sz w:val="18"/>
              </w:rPr>
            </w:pPr>
            <w:r>
              <w:rPr>
                <w:rFonts w:ascii="Times New Roman"/>
                <w:color w:val="231F20"/>
                <w:sz w:val="18"/>
                <w:u w:val="single" w:color="231F20"/>
              </w:rPr>
              <w:tab/>
            </w:r>
            <w:r>
              <w:rPr>
                <w:color w:val="231F20"/>
                <w:w w:val="105"/>
                <w:sz w:val="18"/>
                <w:u w:val="single" w:color="231F20"/>
              </w:rPr>
              <w:t>67,216 </w:t>
            </w:r>
            <w:r>
              <w:rPr>
                <w:color w:val="231F20"/>
                <w:w w:val="105"/>
                <w:sz w:val="18"/>
              </w:rPr>
              <w:t> </w:t>
            </w:r>
            <w:r>
              <w:rPr>
                <w:rFonts w:ascii="Times New Roman"/>
                <w:color w:val="231F20"/>
                <w:sz w:val="18"/>
                <w:u w:val="single" w:color="231F20"/>
              </w:rPr>
              <w:tab/>
            </w:r>
            <w:r>
              <w:rPr>
                <w:color w:val="231F20"/>
                <w:w w:val="105"/>
                <w:sz w:val="18"/>
                <w:u w:val="single" w:color="231F20"/>
              </w:rPr>
              <w:t>- </w:t>
            </w:r>
            <w:r>
              <w:rPr>
                <w:color w:val="231F20"/>
                <w:w w:val="105"/>
                <w:sz w:val="18"/>
              </w:rPr>
              <w:t> </w:t>
            </w:r>
            <w:r>
              <w:rPr>
                <w:rFonts w:ascii="Times New Roman"/>
                <w:color w:val="231F20"/>
                <w:sz w:val="18"/>
                <w:u w:val="single" w:color="231F20"/>
              </w:rPr>
              <w:tab/>
            </w:r>
            <w:r>
              <w:rPr>
                <w:color w:val="231F20"/>
                <w:w w:val="105"/>
                <w:sz w:val="18"/>
                <w:u w:val="single" w:color="231F20"/>
              </w:rPr>
              <w:t>- </w:t>
            </w:r>
            <w:r>
              <w:rPr>
                <w:color w:val="231F20"/>
                <w:w w:val="105"/>
                <w:sz w:val="18"/>
              </w:rPr>
              <w:t> </w:t>
            </w:r>
            <w:r>
              <w:rPr>
                <w:rFonts w:ascii="Times New Roman"/>
                <w:color w:val="231F20"/>
                <w:sz w:val="18"/>
                <w:u w:val="single" w:color="231F20"/>
              </w:rPr>
              <w:tab/>
            </w:r>
            <w:r>
              <w:rPr>
                <w:color w:val="231F20"/>
                <w:w w:val="105"/>
                <w:sz w:val="18"/>
                <w:u w:val="single" w:color="231F20"/>
              </w:rPr>
              <w:t>- </w:t>
            </w:r>
            <w:r>
              <w:rPr>
                <w:color w:val="231F20"/>
                <w:w w:val="105"/>
                <w:sz w:val="18"/>
              </w:rPr>
              <w:t> </w:t>
            </w:r>
            <w:r>
              <w:rPr>
                <w:rFonts w:ascii="Times New Roman"/>
                <w:color w:val="231F20"/>
                <w:sz w:val="18"/>
                <w:u w:val="single" w:color="231F20"/>
              </w:rPr>
              <w:tab/>
            </w:r>
            <w:r>
              <w:rPr>
                <w:color w:val="231F20"/>
                <w:spacing w:val="-2"/>
                <w:w w:val="105"/>
                <w:sz w:val="18"/>
                <w:u w:val="single" w:color="231F20"/>
              </w:rPr>
              <w:t>67,216</w:t>
            </w:r>
            <w:r>
              <w:rPr>
                <w:color w:val="231F20"/>
                <w:spacing w:val="40"/>
                <w:w w:val="105"/>
                <w:sz w:val="18"/>
                <w:u w:val="single" w:color="231F20"/>
              </w:rPr>
              <w:t> </w:t>
            </w:r>
          </w:p>
        </w:tc>
      </w:tr>
      <w:tr>
        <w:trPr>
          <w:trHeight w:val="465" w:hRule="atLeast"/>
        </w:trPr>
        <w:tc>
          <w:tcPr>
            <w:tcW w:w="3933" w:type="dxa"/>
          </w:tcPr>
          <w:p>
            <w:pPr>
              <w:pStyle w:val="TableParagraph"/>
              <w:spacing w:before="2"/>
              <w:rPr>
                <w:sz w:val="20"/>
              </w:rPr>
            </w:pPr>
          </w:p>
          <w:p>
            <w:pPr>
              <w:pStyle w:val="TableParagraph"/>
              <w:spacing w:line="198" w:lineRule="exact"/>
              <w:ind w:left="50"/>
              <w:rPr>
                <w:sz w:val="18"/>
              </w:rPr>
            </w:pPr>
            <w:r>
              <w:rPr>
                <w:color w:val="231F20"/>
                <w:w w:val="105"/>
                <w:sz w:val="18"/>
              </w:rPr>
              <w:t>Total</w:t>
            </w:r>
            <w:r>
              <w:rPr>
                <w:color w:val="231F20"/>
                <w:spacing w:val="-8"/>
                <w:w w:val="105"/>
                <w:sz w:val="18"/>
              </w:rPr>
              <w:t> </w:t>
            </w:r>
            <w:r>
              <w:rPr>
                <w:color w:val="231F20"/>
                <w:w w:val="105"/>
                <w:sz w:val="18"/>
              </w:rPr>
              <w:t>comprehensive</w:t>
            </w:r>
            <w:r>
              <w:rPr>
                <w:color w:val="231F20"/>
                <w:spacing w:val="-7"/>
                <w:w w:val="105"/>
                <w:sz w:val="18"/>
              </w:rPr>
              <w:t> </w:t>
            </w:r>
            <w:r>
              <w:rPr>
                <w:color w:val="231F20"/>
                <w:w w:val="105"/>
                <w:sz w:val="18"/>
              </w:rPr>
              <w:t>income</w:t>
            </w:r>
            <w:r>
              <w:rPr>
                <w:color w:val="231F20"/>
                <w:spacing w:val="-5"/>
                <w:w w:val="105"/>
                <w:sz w:val="18"/>
              </w:rPr>
              <w:t> </w:t>
            </w:r>
            <w:r>
              <w:rPr>
                <w:color w:val="231F20"/>
                <w:w w:val="105"/>
                <w:sz w:val="18"/>
              </w:rPr>
              <w:t>for</w:t>
            </w:r>
            <w:r>
              <w:rPr>
                <w:color w:val="231F20"/>
                <w:spacing w:val="-6"/>
                <w:w w:val="105"/>
                <w:sz w:val="18"/>
              </w:rPr>
              <w:t> </w:t>
            </w:r>
            <w:r>
              <w:rPr>
                <w:color w:val="231F20"/>
                <w:w w:val="105"/>
                <w:sz w:val="18"/>
              </w:rPr>
              <w:t>the</w:t>
            </w:r>
            <w:r>
              <w:rPr>
                <w:color w:val="231F20"/>
                <w:spacing w:val="-8"/>
                <w:w w:val="105"/>
                <w:sz w:val="18"/>
              </w:rPr>
              <w:t> </w:t>
            </w:r>
            <w:r>
              <w:rPr>
                <w:color w:val="231F20"/>
                <w:spacing w:val="-4"/>
                <w:w w:val="105"/>
                <w:sz w:val="18"/>
              </w:rPr>
              <w:t>year</w:t>
            </w:r>
          </w:p>
        </w:tc>
        <w:tc>
          <w:tcPr>
            <w:tcW w:w="1394" w:type="dxa"/>
          </w:tcPr>
          <w:p>
            <w:pPr>
              <w:pStyle w:val="TableParagraph"/>
              <w:spacing w:before="2"/>
              <w:rPr>
                <w:sz w:val="20"/>
              </w:rPr>
            </w:pPr>
          </w:p>
          <w:p>
            <w:pPr>
              <w:pStyle w:val="TableParagraph"/>
              <w:spacing w:line="198" w:lineRule="exact"/>
              <w:ind w:right="119"/>
              <w:jc w:val="right"/>
              <w:rPr>
                <w:sz w:val="18"/>
              </w:rPr>
            </w:pPr>
            <w:r>
              <w:rPr>
                <w:color w:val="231F20"/>
                <w:spacing w:val="-2"/>
                <w:w w:val="105"/>
                <w:sz w:val="18"/>
              </w:rPr>
              <w:t>67,216</w:t>
            </w:r>
          </w:p>
        </w:tc>
        <w:tc>
          <w:tcPr>
            <w:tcW w:w="1071" w:type="dxa"/>
          </w:tcPr>
          <w:p>
            <w:pPr>
              <w:pStyle w:val="TableParagraph"/>
              <w:rPr>
                <w:rFonts w:ascii="Times New Roman"/>
                <w:sz w:val="18"/>
              </w:rPr>
            </w:pPr>
          </w:p>
        </w:tc>
        <w:tc>
          <w:tcPr>
            <w:tcW w:w="2698" w:type="dxa"/>
            <w:gridSpan w:val="2"/>
          </w:tcPr>
          <w:p>
            <w:pPr>
              <w:pStyle w:val="TableParagraph"/>
              <w:spacing w:before="2"/>
              <w:rPr>
                <w:sz w:val="20"/>
              </w:rPr>
            </w:pPr>
          </w:p>
          <w:p>
            <w:pPr>
              <w:pStyle w:val="TableParagraph"/>
              <w:tabs>
                <w:tab w:pos="1262" w:val="left" w:leader="none"/>
                <w:tab w:pos="2054" w:val="left" w:leader="none"/>
              </w:tabs>
              <w:spacing w:line="198" w:lineRule="exact"/>
              <w:ind w:left="6"/>
              <w:rPr>
                <w:sz w:val="18"/>
              </w:rPr>
            </w:pPr>
            <w:r>
              <w:rPr>
                <w:color w:val="231F20"/>
                <w:spacing w:val="-10"/>
                <w:w w:val="105"/>
                <w:sz w:val="18"/>
              </w:rPr>
              <w:t>-</w:t>
            </w:r>
            <w:r>
              <w:rPr>
                <w:color w:val="231F20"/>
                <w:sz w:val="18"/>
              </w:rPr>
              <w:tab/>
            </w:r>
            <w:r>
              <w:rPr>
                <w:color w:val="231F20"/>
                <w:spacing w:val="-10"/>
                <w:w w:val="105"/>
                <w:sz w:val="18"/>
              </w:rPr>
              <w:t>-</w:t>
            </w:r>
            <w:r>
              <w:rPr>
                <w:color w:val="231F20"/>
                <w:sz w:val="18"/>
              </w:rPr>
              <w:tab/>
            </w:r>
            <w:r>
              <w:rPr>
                <w:color w:val="231F20"/>
                <w:spacing w:val="-2"/>
                <w:w w:val="105"/>
                <w:sz w:val="18"/>
              </w:rPr>
              <w:t>62,767</w:t>
            </w:r>
          </w:p>
        </w:tc>
        <w:tc>
          <w:tcPr>
            <w:tcW w:w="1242" w:type="dxa"/>
          </w:tcPr>
          <w:p>
            <w:pPr>
              <w:pStyle w:val="TableParagraph"/>
              <w:spacing w:before="2"/>
              <w:rPr>
                <w:sz w:val="20"/>
              </w:rPr>
            </w:pPr>
          </w:p>
          <w:p>
            <w:pPr>
              <w:pStyle w:val="TableParagraph"/>
              <w:spacing w:line="198" w:lineRule="exact"/>
              <w:ind w:right="105"/>
              <w:jc w:val="right"/>
              <w:rPr>
                <w:sz w:val="18"/>
              </w:rPr>
            </w:pPr>
            <w:r>
              <w:rPr>
                <w:color w:val="231F20"/>
                <w:spacing w:val="-2"/>
                <w:w w:val="105"/>
                <w:sz w:val="18"/>
              </w:rPr>
              <w:t>129,983</w:t>
            </w:r>
          </w:p>
        </w:tc>
      </w:tr>
    </w:tbl>
    <w:p>
      <w:pPr>
        <w:pStyle w:val="BodyText"/>
        <w:spacing w:before="3"/>
        <w:rPr>
          <w:sz w:val="14"/>
        </w:rPr>
      </w:pPr>
    </w:p>
    <w:p>
      <w:pPr>
        <w:pStyle w:val="BodyText"/>
        <w:spacing w:line="252" w:lineRule="auto" w:before="69"/>
        <w:ind w:left="179" w:right="6803"/>
      </w:pPr>
      <w:r>
        <w:rPr>
          <w:color w:val="231F20"/>
          <w:w w:val="105"/>
        </w:rPr>
        <w:t>Transfer</w:t>
      </w:r>
      <w:r>
        <w:rPr>
          <w:color w:val="231F20"/>
          <w:spacing w:val="-8"/>
          <w:w w:val="105"/>
        </w:rPr>
        <w:t> </w:t>
      </w:r>
      <w:r>
        <w:rPr>
          <w:color w:val="231F20"/>
          <w:w w:val="105"/>
        </w:rPr>
        <w:t>-</w:t>
      </w:r>
      <w:r>
        <w:rPr>
          <w:color w:val="231F20"/>
          <w:spacing w:val="-10"/>
          <w:w w:val="105"/>
        </w:rPr>
        <w:t> </w:t>
      </w:r>
      <w:r>
        <w:rPr>
          <w:color w:val="231F20"/>
          <w:w w:val="105"/>
        </w:rPr>
        <w:t>gains/(losses)</w:t>
      </w:r>
      <w:r>
        <w:rPr>
          <w:color w:val="231F20"/>
          <w:spacing w:val="-10"/>
          <w:w w:val="105"/>
        </w:rPr>
        <w:t> </w:t>
      </w:r>
      <w:r>
        <w:rPr>
          <w:color w:val="231F20"/>
          <w:w w:val="105"/>
        </w:rPr>
        <w:t>on</w:t>
      </w:r>
      <w:r>
        <w:rPr>
          <w:color w:val="231F20"/>
          <w:spacing w:val="-9"/>
          <w:w w:val="105"/>
        </w:rPr>
        <w:t> </w:t>
      </w:r>
      <w:r>
        <w:rPr>
          <w:color w:val="231F20"/>
          <w:w w:val="105"/>
        </w:rPr>
        <w:t>disposal</w:t>
      </w:r>
      <w:r>
        <w:rPr>
          <w:color w:val="231F20"/>
          <w:spacing w:val="-9"/>
          <w:w w:val="105"/>
        </w:rPr>
        <w:t> </w:t>
      </w:r>
      <w:r>
        <w:rPr>
          <w:color w:val="231F20"/>
          <w:w w:val="105"/>
        </w:rPr>
        <w:t>of</w:t>
      </w:r>
      <w:r>
        <w:rPr>
          <w:color w:val="231F20"/>
          <w:spacing w:val="-11"/>
          <w:w w:val="105"/>
        </w:rPr>
        <w:t> </w:t>
      </w:r>
      <w:r>
        <w:rPr>
          <w:color w:val="231F20"/>
          <w:w w:val="105"/>
        </w:rPr>
        <w:t>equity instruments at fair value through Other</w:t>
      </w:r>
    </w:p>
    <w:p>
      <w:pPr>
        <w:pStyle w:val="BodyText"/>
        <w:tabs>
          <w:tab w:pos="4194" w:val="left" w:leader="none"/>
          <w:tab w:pos="4851" w:val="left" w:leader="none"/>
          <w:tab w:pos="6534" w:val="left" w:leader="none"/>
          <w:tab w:pos="7789" w:val="left" w:leader="none"/>
          <w:tab w:pos="8677" w:val="left" w:leader="none"/>
          <w:tab w:pos="10303" w:val="left" w:leader="none"/>
        </w:tabs>
        <w:spacing w:line="217" w:lineRule="exact"/>
        <w:ind w:left="179"/>
      </w:pPr>
      <w:r>
        <w:rPr>
          <w:color w:val="231F20"/>
          <w:w w:val="105"/>
        </w:rPr>
        <w:t>Comprehensive</w:t>
      </w:r>
      <w:r>
        <w:rPr>
          <w:color w:val="231F20"/>
          <w:spacing w:val="-8"/>
          <w:w w:val="105"/>
        </w:rPr>
        <w:t> </w:t>
      </w:r>
      <w:r>
        <w:rPr>
          <w:color w:val="231F20"/>
          <w:w w:val="105"/>
        </w:rPr>
        <w:t>Loss</w:t>
      </w:r>
      <w:r>
        <w:rPr>
          <w:color w:val="231F20"/>
          <w:spacing w:val="-7"/>
          <w:w w:val="105"/>
        </w:rPr>
        <w:t> </w:t>
      </w:r>
      <w:r>
        <w:rPr>
          <w:color w:val="231F20"/>
          <w:w w:val="105"/>
        </w:rPr>
        <w:t>to</w:t>
      </w:r>
      <w:r>
        <w:rPr>
          <w:color w:val="231F20"/>
          <w:spacing w:val="-7"/>
          <w:w w:val="105"/>
        </w:rPr>
        <w:t> </w:t>
      </w:r>
      <w:r>
        <w:rPr>
          <w:color w:val="231F20"/>
          <w:w w:val="105"/>
        </w:rPr>
        <w:t>Retained</w:t>
      </w:r>
      <w:r>
        <w:rPr>
          <w:color w:val="231F20"/>
          <w:spacing w:val="-7"/>
          <w:w w:val="105"/>
        </w:rPr>
        <w:t> </w:t>
      </w:r>
      <w:r>
        <w:rPr>
          <w:color w:val="231F20"/>
          <w:spacing w:val="-2"/>
          <w:w w:val="105"/>
        </w:rPr>
        <w:t>Surplus</w:t>
      </w:r>
      <w:r>
        <w:rPr>
          <w:color w:val="231F20"/>
        </w:rPr>
        <w:tab/>
      </w:r>
      <w:r>
        <w:rPr>
          <w:rFonts w:ascii="Times New Roman"/>
          <w:color w:val="231F20"/>
          <w:u w:val="single" w:color="231F20"/>
        </w:rPr>
        <w:tab/>
      </w:r>
      <w:r>
        <w:rPr>
          <w:color w:val="231F20"/>
          <w:w w:val="105"/>
          <w:u w:val="single" w:color="231F20"/>
        </w:rPr>
        <w:t>(7,159)</w:t>
      </w:r>
      <w:r>
        <w:rPr>
          <w:color w:val="231F20"/>
          <w:w w:val="105"/>
        </w:rPr>
        <w:t> </w:t>
      </w:r>
      <w:r>
        <w:rPr>
          <w:rFonts w:ascii="Times New Roman"/>
          <w:color w:val="231F20"/>
          <w:u w:val="single" w:color="231F20"/>
        </w:rPr>
        <w:tab/>
      </w:r>
      <w:r>
        <w:rPr>
          <w:color w:val="231F20"/>
          <w:w w:val="105"/>
          <w:u w:val="single" w:color="231F20"/>
        </w:rPr>
        <w:t>- </w:t>
      </w:r>
      <w:r>
        <w:rPr>
          <w:color w:val="231F20"/>
          <w:w w:val="105"/>
        </w:rPr>
        <w:t> </w:t>
      </w:r>
      <w:r>
        <w:rPr>
          <w:rFonts w:ascii="Times New Roman"/>
          <w:color w:val="231F20"/>
          <w:u w:val="single" w:color="231F20"/>
        </w:rPr>
        <w:tab/>
      </w:r>
      <w:r>
        <w:rPr>
          <w:color w:val="231F20"/>
          <w:w w:val="105"/>
          <w:u w:val="single" w:color="231F20"/>
        </w:rPr>
        <w:t>- </w:t>
      </w:r>
      <w:r>
        <w:rPr>
          <w:color w:val="231F20"/>
          <w:w w:val="105"/>
        </w:rPr>
        <w:t> </w:t>
      </w:r>
      <w:r>
        <w:rPr>
          <w:rFonts w:ascii="Times New Roman"/>
          <w:color w:val="231F20"/>
          <w:u w:val="single" w:color="231F20"/>
        </w:rPr>
        <w:tab/>
      </w:r>
      <w:r>
        <w:rPr>
          <w:color w:val="231F20"/>
          <w:w w:val="105"/>
          <w:u w:val="single" w:color="231F20"/>
        </w:rPr>
        <w:t>7,159 </w:t>
      </w:r>
      <w:r>
        <w:rPr>
          <w:color w:val="231F20"/>
          <w:w w:val="105"/>
        </w:rPr>
        <w:t> </w:t>
      </w:r>
      <w:r>
        <w:rPr>
          <w:rFonts w:ascii="Times New Roman"/>
          <w:color w:val="231F20"/>
          <w:u w:val="single" w:color="231F20"/>
        </w:rPr>
        <w:tab/>
      </w:r>
      <w:r>
        <w:rPr>
          <w:color w:val="231F20"/>
          <w:spacing w:val="-10"/>
          <w:w w:val="105"/>
          <w:u w:val="single" w:color="231F20"/>
        </w:rPr>
        <w:t>-</w:t>
      </w:r>
      <w:r>
        <w:rPr>
          <w:color w:val="231F20"/>
          <w:spacing w:val="40"/>
          <w:w w:val="105"/>
          <w:u w:val="single" w:color="231F20"/>
        </w:rPr>
        <w:t> </w:t>
      </w:r>
    </w:p>
    <w:p>
      <w:pPr>
        <w:pStyle w:val="BodyText"/>
        <w:spacing w:before="7" w:after="1"/>
        <w:rPr>
          <w:sz w:val="22"/>
        </w:rPr>
      </w:pPr>
    </w:p>
    <w:tbl>
      <w:tblPr>
        <w:tblW w:w="0" w:type="auto"/>
        <w:jc w:val="left"/>
        <w:tblInd w:w="1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052"/>
        <w:gridCol w:w="1303"/>
        <w:gridCol w:w="1043"/>
        <w:gridCol w:w="156"/>
        <w:gridCol w:w="1346"/>
        <w:gridCol w:w="1224"/>
        <w:gridCol w:w="1211"/>
      </w:tblGrid>
      <w:tr>
        <w:trPr>
          <w:trHeight w:val="189" w:hRule="atLeast"/>
        </w:trPr>
        <w:tc>
          <w:tcPr>
            <w:tcW w:w="4052" w:type="dxa"/>
          </w:tcPr>
          <w:p>
            <w:pPr>
              <w:pStyle w:val="TableParagraph"/>
              <w:spacing w:line="170" w:lineRule="exact"/>
              <w:ind w:left="50"/>
              <w:rPr>
                <w:sz w:val="18"/>
              </w:rPr>
            </w:pPr>
            <w:r>
              <w:rPr>
                <w:color w:val="231F20"/>
                <w:w w:val="105"/>
                <w:sz w:val="18"/>
              </w:rPr>
              <w:t>Balance</w:t>
            </w:r>
            <w:r>
              <w:rPr>
                <w:color w:val="231F20"/>
                <w:spacing w:val="-7"/>
                <w:w w:val="105"/>
                <w:sz w:val="18"/>
              </w:rPr>
              <w:t> </w:t>
            </w:r>
            <w:r>
              <w:rPr>
                <w:color w:val="231F20"/>
                <w:w w:val="105"/>
                <w:sz w:val="18"/>
              </w:rPr>
              <w:t>at</w:t>
            </w:r>
            <w:r>
              <w:rPr>
                <w:color w:val="231F20"/>
                <w:spacing w:val="-4"/>
                <w:w w:val="105"/>
                <w:sz w:val="18"/>
              </w:rPr>
              <w:t> </w:t>
            </w:r>
            <w:r>
              <w:rPr>
                <w:color w:val="231F20"/>
                <w:w w:val="105"/>
                <w:sz w:val="18"/>
              </w:rPr>
              <w:t>31</w:t>
            </w:r>
            <w:r>
              <w:rPr>
                <w:color w:val="231F20"/>
                <w:spacing w:val="-5"/>
                <w:w w:val="105"/>
                <w:sz w:val="18"/>
              </w:rPr>
              <w:t> </w:t>
            </w:r>
            <w:r>
              <w:rPr>
                <w:color w:val="231F20"/>
                <w:w w:val="105"/>
                <w:sz w:val="18"/>
              </w:rPr>
              <w:t>December</w:t>
            </w:r>
            <w:r>
              <w:rPr>
                <w:color w:val="231F20"/>
                <w:spacing w:val="-4"/>
                <w:w w:val="105"/>
                <w:sz w:val="18"/>
              </w:rPr>
              <w:t> 2021</w:t>
            </w:r>
          </w:p>
        </w:tc>
        <w:tc>
          <w:tcPr>
            <w:tcW w:w="1303" w:type="dxa"/>
            <w:tcBorders>
              <w:bottom w:val="double" w:sz="8" w:space="0" w:color="231F20"/>
            </w:tcBorders>
          </w:tcPr>
          <w:p>
            <w:pPr>
              <w:pStyle w:val="TableParagraph"/>
              <w:spacing w:line="170" w:lineRule="exact"/>
              <w:ind w:right="147"/>
              <w:jc w:val="right"/>
              <w:rPr>
                <w:sz w:val="18"/>
              </w:rPr>
            </w:pPr>
            <w:r>
              <w:rPr>
                <w:color w:val="231F20"/>
                <w:spacing w:val="-2"/>
                <w:w w:val="105"/>
                <w:sz w:val="18"/>
              </w:rPr>
              <w:t>80,743</w:t>
            </w:r>
          </w:p>
        </w:tc>
        <w:tc>
          <w:tcPr>
            <w:tcW w:w="1043" w:type="dxa"/>
            <w:tcBorders>
              <w:bottom w:val="double" w:sz="8" w:space="0" w:color="231F20"/>
            </w:tcBorders>
          </w:tcPr>
          <w:p>
            <w:pPr>
              <w:pStyle w:val="TableParagraph"/>
              <w:rPr>
                <w:rFonts w:ascii="Times New Roman"/>
                <w:sz w:val="12"/>
              </w:rPr>
            </w:pPr>
          </w:p>
        </w:tc>
        <w:tc>
          <w:tcPr>
            <w:tcW w:w="156" w:type="dxa"/>
            <w:tcBorders>
              <w:bottom w:val="double" w:sz="8" w:space="0" w:color="231F20"/>
            </w:tcBorders>
          </w:tcPr>
          <w:p>
            <w:pPr>
              <w:pStyle w:val="TableParagraph"/>
              <w:spacing w:line="170" w:lineRule="exact"/>
              <w:ind w:left="6"/>
              <w:rPr>
                <w:sz w:val="18"/>
              </w:rPr>
            </w:pPr>
            <w:r>
              <w:rPr>
                <w:color w:val="231F20"/>
                <w:w w:val="104"/>
                <w:sz w:val="18"/>
              </w:rPr>
              <w:t>-</w:t>
            </w:r>
          </w:p>
        </w:tc>
        <w:tc>
          <w:tcPr>
            <w:tcW w:w="1346" w:type="dxa"/>
            <w:tcBorders>
              <w:bottom w:val="double" w:sz="8" w:space="0" w:color="231F20"/>
            </w:tcBorders>
          </w:tcPr>
          <w:p>
            <w:pPr>
              <w:pStyle w:val="TableParagraph"/>
              <w:spacing w:line="170" w:lineRule="exact"/>
              <w:ind w:right="181"/>
              <w:jc w:val="right"/>
              <w:rPr>
                <w:sz w:val="18"/>
              </w:rPr>
            </w:pPr>
            <w:r>
              <w:rPr>
                <w:color w:val="231F20"/>
                <w:spacing w:val="-2"/>
                <w:w w:val="105"/>
                <w:sz w:val="18"/>
              </w:rPr>
              <w:t>118,118</w:t>
            </w:r>
          </w:p>
        </w:tc>
        <w:tc>
          <w:tcPr>
            <w:tcW w:w="1224" w:type="dxa"/>
            <w:tcBorders>
              <w:bottom w:val="double" w:sz="8" w:space="0" w:color="231F20"/>
            </w:tcBorders>
          </w:tcPr>
          <w:p>
            <w:pPr>
              <w:pStyle w:val="TableParagraph"/>
              <w:spacing w:line="170" w:lineRule="exact"/>
              <w:ind w:right="147"/>
              <w:jc w:val="right"/>
              <w:rPr>
                <w:sz w:val="18"/>
              </w:rPr>
            </w:pPr>
            <w:r>
              <w:rPr>
                <w:color w:val="231F20"/>
                <w:spacing w:val="-2"/>
                <w:w w:val="105"/>
                <w:sz w:val="18"/>
              </w:rPr>
              <w:t>13,232,588</w:t>
            </w:r>
          </w:p>
        </w:tc>
        <w:tc>
          <w:tcPr>
            <w:tcW w:w="1211" w:type="dxa"/>
            <w:tcBorders>
              <w:bottom w:val="double" w:sz="8" w:space="0" w:color="231F20"/>
            </w:tcBorders>
          </w:tcPr>
          <w:p>
            <w:pPr>
              <w:pStyle w:val="TableParagraph"/>
              <w:spacing w:line="170" w:lineRule="exact"/>
              <w:ind w:right="103"/>
              <w:jc w:val="right"/>
              <w:rPr>
                <w:sz w:val="18"/>
              </w:rPr>
            </w:pPr>
            <w:r>
              <w:rPr>
                <w:color w:val="231F20"/>
                <w:spacing w:val="-2"/>
                <w:w w:val="105"/>
                <w:sz w:val="18"/>
              </w:rPr>
              <w:t>13,431,449</w:t>
            </w:r>
          </w:p>
        </w:tc>
      </w:tr>
      <w:tr>
        <w:trPr>
          <w:trHeight w:val="704" w:hRule="atLeast"/>
        </w:trPr>
        <w:tc>
          <w:tcPr>
            <w:tcW w:w="4052" w:type="dxa"/>
          </w:tcPr>
          <w:p>
            <w:pPr>
              <w:pStyle w:val="TableParagraph"/>
              <w:rPr>
                <w:rFonts w:ascii="Times New Roman"/>
                <w:sz w:val="18"/>
              </w:rPr>
            </w:pPr>
          </w:p>
        </w:tc>
        <w:tc>
          <w:tcPr>
            <w:tcW w:w="1303" w:type="dxa"/>
            <w:tcBorders>
              <w:top w:val="double" w:sz="8" w:space="0" w:color="231F20"/>
            </w:tcBorders>
          </w:tcPr>
          <w:p>
            <w:pPr>
              <w:pStyle w:val="TableParagraph"/>
              <w:rPr>
                <w:sz w:val="18"/>
              </w:rPr>
            </w:pPr>
          </w:p>
          <w:p>
            <w:pPr>
              <w:pStyle w:val="TableParagraph"/>
              <w:rPr>
                <w:sz w:val="20"/>
              </w:rPr>
            </w:pPr>
          </w:p>
          <w:p>
            <w:pPr>
              <w:pStyle w:val="TableParagraph"/>
              <w:ind w:left="401"/>
              <w:rPr>
                <w:b/>
                <w:sz w:val="18"/>
              </w:rPr>
            </w:pPr>
            <w:r>
              <w:rPr>
                <w:b/>
                <w:color w:val="231F20"/>
                <w:spacing w:val="-4"/>
                <w:w w:val="105"/>
                <w:sz w:val="18"/>
              </w:rPr>
              <w:t>Asset</w:t>
            </w:r>
          </w:p>
        </w:tc>
        <w:tc>
          <w:tcPr>
            <w:tcW w:w="1043" w:type="dxa"/>
            <w:tcBorders>
              <w:top w:val="double" w:sz="8" w:space="0" w:color="231F20"/>
            </w:tcBorders>
          </w:tcPr>
          <w:p>
            <w:pPr>
              <w:pStyle w:val="TableParagraph"/>
              <w:spacing w:before="2"/>
              <w:rPr>
                <w:sz w:val="19"/>
              </w:rPr>
            </w:pPr>
          </w:p>
          <w:p>
            <w:pPr>
              <w:pStyle w:val="TableParagraph"/>
              <w:ind w:left="143"/>
              <w:jc w:val="center"/>
              <w:rPr>
                <w:b/>
                <w:sz w:val="18"/>
              </w:rPr>
            </w:pPr>
            <w:r>
              <w:rPr>
                <w:b/>
                <w:color w:val="231F20"/>
                <w:spacing w:val="-2"/>
                <w:w w:val="105"/>
                <w:sz w:val="18"/>
              </w:rPr>
              <w:t>Reserves</w:t>
            </w:r>
          </w:p>
        </w:tc>
        <w:tc>
          <w:tcPr>
            <w:tcW w:w="156" w:type="dxa"/>
            <w:tcBorders>
              <w:top w:val="double" w:sz="8" w:space="0" w:color="231F20"/>
            </w:tcBorders>
          </w:tcPr>
          <w:p>
            <w:pPr>
              <w:pStyle w:val="TableParagraph"/>
              <w:rPr>
                <w:rFonts w:ascii="Times New Roman"/>
                <w:sz w:val="18"/>
              </w:rPr>
            </w:pPr>
          </w:p>
        </w:tc>
        <w:tc>
          <w:tcPr>
            <w:tcW w:w="1346" w:type="dxa"/>
            <w:tcBorders>
              <w:top w:val="double" w:sz="8" w:space="0" w:color="231F20"/>
            </w:tcBorders>
          </w:tcPr>
          <w:p>
            <w:pPr>
              <w:pStyle w:val="TableParagraph"/>
              <w:rPr>
                <w:rFonts w:ascii="Times New Roman"/>
                <w:sz w:val="18"/>
              </w:rPr>
            </w:pPr>
          </w:p>
        </w:tc>
        <w:tc>
          <w:tcPr>
            <w:tcW w:w="1224" w:type="dxa"/>
            <w:tcBorders>
              <w:top w:val="double" w:sz="8" w:space="0" w:color="231F20"/>
            </w:tcBorders>
          </w:tcPr>
          <w:p>
            <w:pPr>
              <w:pStyle w:val="TableParagraph"/>
              <w:rPr>
                <w:rFonts w:ascii="Times New Roman"/>
                <w:sz w:val="18"/>
              </w:rPr>
            </w:pPr>
          </w:p>
        </w:tc>
        <w:tc>
          <w:tcPr>
            <w:tcW w:w="1211" w:type="dxa"/>
            <w:tcBorders>
              <w:top w:val="double" w:sz="8" w:space="0" w:color="231F20"/>
            </w:tcBorders>
          </w:tcPr>
          <w:p>
            <w:pPr>
              <w:pStyle w:val="TableParagraph"/>
              <w:rPr>
                <w:rFonts w:ascii="Times New Roman"/>
                <w:sz w:val="18"/>
              </w:rPr>
            </w:pPr>
          </w:p>
        </w:tc>
      </w:tr>
      <w:tr>
        <w:trPr>
          <w:trHeight w:val="459" w:hRule="atLeast"/>
        </w:trPr>
        <w:tc>
          <w:tcPr>
            <w:tcW w:w="4052" w:type="dxa"/>
          </w:tcPr>
          <w:p>
            <w:pPr>
              <w:pStyle w:val="TableParagraph"/>
              <w:rPr>
                <w:rFonts w:ascii="Times New Roman"/>
                <w:sz w:val="18"/>
              </w:rPr>
            </w:pPr>
          </w:p>
        </w:tc>
        <w:tc>
          <w:tcPr>
            <w:tcW w:w="1303" w:type="dxa"/>
          </w:tcPr>
          <w:p>
            <w:pPr>
              <w:pStyle w:val="TableParagraph"/>
              <w:spacing w:line="210" w:lineRule="exact"/>
              <w:ind w:left="135"/>
              <w:rPr>
                <w:b/>
                <w:sz w:val="18"/>
              </w:rPr>
            </w:pPr>
            <w:r>
              <w:rPr>
                <w:b/>
                <w:color w:val="231F20"/>
                <w:spacing w:val="-2"/>
                <w:w w:val="105"/>
                <w:sz w:val="18"/>
              </w:rPr>
              <w:t>revaluation-</w:t>
            </w:r>
          </w:p>
          <w:p>
            <w:pPr>
              <w:pStyle w:val="TableParagraph"/>
              <w:spacing w:line="219" w:lineRule="exact" w:before="10"/>
              <w:ind w:left="132"/>
              <w:rPr>
                <w:b/>
                <w:sz w:val="18"/>
              </w:rPr>
            </w:pPr>
            <w:r>
              <w:rPr>
                <w:b/>
                <w:color w:val="231F20"/>
                <w:spacing w:val="-2"/>
                <w:w w:val="105"/>
                <w:sz w:val="18"/>
              </w:rPr>
              <w:t>investments</w:t>
            </w:r>
          </w:p>
        </w:tc>
        <w:tc>
          <w:tcPr>
            <w:tcW w:w="1043" w:type="dxa"/>
          </w:tcPr>
          <w:p>
            <w:pPr>
              <w:pStyle w:val="TableParagraph"/>
              <w:spacing w:line="210" w:lineRule="exact"/>
              <w:ind w:left="85"/>
              <w:jc w:val="center"/>
              <w:rPr>
                <w:b/>
                <w:sz w:val="18"/>
              </w:rPr>
            </w:pPr>
            <w:r>
              <w:rPr>
                <w:b/>
                <w:color w:val="231F20"/>
                <w:spacing w:val="-2"/>
                <w:w w:val="105"/>
                <w:sz w:val="18"/>
              </w:rPr>
              <w:t>Contributed</w:t>
            </w:r>
          </w:p>
          <w:p>
            <w:pPr>
              <w:pStyle w:val="TableParagraph"/>
              <w:spacing w:line="219" w:lineRule="exact" w:before="10"/>
              <w:ind w:left="84"/>
              <w:jc w:val="center"/>
              <w:rPr>
                <w:b/>
                <w:sz w:val="18"/>
              </w:rPr>
            </w:pPr>
            <w:r>
              <w:rPr>
                <w:b/>
                <w:color w:val="231F20"/>
                <w:spacing w:val="-2"/>
                <w:w w:val="105"/>
                <w:sz w:val="18"/>
              </w:rPr>
              <w:t>equity</w:t>
            </w:r>
          </w:p>
        </w:tc>
        <w:tc>
          <w:tcPr>
            <w:tcW w:w="156" w:type="dxa"/>
          </w:tcPr>
          <w:p>
            <w:pPr>
              <w:pStyle w:val="TableParagraph"/>
              <w:rPr>
                <w:rFonts w:ascii="Times New Roman"/>
                <w:sz w:val="18"/>
              </w:rPr>
            </w:pPr>
          </w:p>
        </w:tc>
        <w:tc>
          <w:tcPr>
            <w:tcW w:w="1346" w:type="dxa"/>
          </w:tcPr>
          <w:p>
            <w:pPr>
              <w:pStyle w:val="TableParagraph"/>
              <w:spacing w:line="210" w:lineRule="exact"/>
              <w:ind w:left="79" w:right="182"/>
              <w:jc w:val="center"/>
              <w:rPr>
                <w:b/>
                <w:sz w:val="18"/>
              </w:rPr>
            </w:pPr>
            <w:r>
              <w:rPr>
                <w:b/>
                <w:color w:val="231F20"/>
                <w:spacing w:val="-2"/>
                <w:w w:val="105"/>
                <w:sz w:val="18"/>
              </w:rPr>
              <w:t>Development</w:t>
            </w:r>
          </w:p>
          <w:p>
            <w:pPr>
              <w:pStyle w:val="TableParagraph"/>
              <w:spacing w:line="219" w:lineRule="exact" w:before="10"/>
              <w:ind w:left="80" w:right="182"/>
              <w:jc w:val="center"/>
              <w:rPr>
                <w:b/>
                <w:sz w:val="18"/>
              </w:rPr>
            </w:pPr>
            <w:r>
              <w:rPr>
                <w:b/>
                <w:color w:val="231F20"/>
                <w:spacing w:val="-4"/>
                <w:w w:val="105"/>
                <w:sz w:val="18"/>
              </w:rPr>
              <w:t>fund</w:t>
            </w:r>
          </w:p>
        </w:tc>
        <w:tc>
          <w:tcPr>
            <w:tcW w:w="1224" w:type="dxa"/>
          </w:tcPr>
          <w:p>
            <w:pPr>
              <w:pStyle w:val="TableParagraph"/>
              <w:spacing w:line="210" w:lineRule="exact"/>
              <w:ind w:left="182"/>
              <w:rPr>
                <w:b/>
                <w:sz w:val="18"/>
              </w:rPr>
            </w:pPr>
            <w:r>
              <w:rPr>
                <w:b/>
                <w:color w:val="231F20"/>
                <w:spacing w:val="-2"/>
                <w:w w:val="105"/>
                <w:sz w:val="18"/>
              </w:rPr>
              <w:t>Retained</w:t>
            </w:r>
          </w:p>
          <w:p>
            <w:pPr>
              <w:pStyle w:val="TableParagraph"/>
              <w:spacing w:line="219" w:lineRule="exact" w:before="10"/>
              <w:ind w:left="250"/>
              <w:rPr>
                <w:b/>
                <w:sz w:val="18"/>
              </w:rPr>
            </w:pPr>
            <w:r>
              <w:rPr>
                <w:b/>
                <w:color w:val="231F20"/>
                <w:spacing w:val="-2"/>
                <w:w w:val="105"/>
                <w:sz w:val="18"/>
              </w:rPr>
              <w:t>surplus</w:t>
            </w:r>
          </w:p>
        </w:tc>
        <w:tc>
          <w:tcPr>
            <w:tcW w:w="1211" w:type="dxa"/>
          </w:tcPr>
          <w:p>
            <w:pPr>
              <w:pStyle w:val="TableParagraph"/>
              <w:spacing w:before="1"/>
              <w:rPr>
                <w:sz w:val="18"/>
              </w:rPr>
            </w:pPr>
          </w:p>
          <w:p>
            <w:pPr>
              <w:pStyle w:val="TableParagraph"/>
              <w:spacing w:line="219" w:lineRule="exact"/>
              <w:ind w:left="94"/>
              <w:rPr>
                <w:b/>
                <w:sz w:val="18"/>
              </w:rPr>
            </w:pPr>
            <w:r>
              <w:rPr>
                <w:b/>
                <w:color w:val="231F20"/>
                <w:w w:val="105"/>
                <w:sz w:val="18"/>
              </w:rPr>
              <w:t>Total</w:t>
            </w:r>
            <w:r>
              <w:rPr>
                <w:b/>
                <w:color w:val="231F20"/>
                <w:spacing w:val="-5"/>
                <w:w w:val="105"/>
                <w:sz w:val="18"/>
              </w:rPr>
              <w:t> </w:t>
            </w:r>
            <w:r>
              <w:rPr>
                <w:b/>
                <w:color w:val="231F20"/>
                <w:spacing w:val="-2"/>
                <w:w w:val="105"/>
                <w:sz w:val="18"/>
              </w:rPr>
              <w:t>equity</w:t>
            </w:r>
          </w:p>
        </w:tc>
      </w:tr>
      <w:tr>
        <w:trPr>
          <w:trHeight w:val="344" w:hRule="atLeast"/>
        </w:trPr>
        <w:tc>
          <w:tcPr>
            <w:tcW w:w="4052" w:type="dxa"/>
          </w:tcPr>
          <w:p>
            <w:pPr>
              <w:pStyle w:val="TableParagraph"/>
              <w:spacing w:line="209" w:lineRule="exact"/>
              <w:ind w:left="50"/>
              <w:rPr>
                <w:b/>
                <w:sz w:val="18"/>
              </w:rPr>
            </w:pPr>
            <w:r>
              <w:rPr>
                <w:b/>
                <w:color w:val="231F20"/>
                <w:spacing w:val="-2"/>
                <w:w w:val="105"/>
                <w:sz w:val="18"/>
              </w:rPr>
              <w:t>Parent</w:t>
            </w:r>
          </w:p>
        </w:tc>
        <w:tc>
          <w:tcPr>
            <w:tcW w:w="1303" w:type="dxa"/>
          </w:tcPr>
          <w:p>
            <w:pPr>
              <w:pStyle w:val="TableParagraph"/>
              <w:spacing w:line="209" w:lineRule="exact"/>
              <w:ind w:right="78"/>
              <w:jc w:val="center"/>
              <w:rPr>
                <w:b/>
                <w:sz w:val="18"/>
              </w:rPr>
            </w:pPr>
            <w:r>
              <w:rPr>
                <w:b/>
                <w:color w:val="231F20"/>
                <w:w w:val="104"/>
                <w:sz w:val="18"/>
              </w:rPr>
              <w:t>$</w:t>
            </w:r>
          </w:p>
        </w:tc>
        <w:tc>
          <w:tcPr>
            <w:tcW w:w="1043" w:type="dxa"/>
          </w:tcPr>
          <w:p>
            <w:pPr>
              <w:pStyle w:val="TableParagraph"/>
              <w:spacing w:line="209" w:lineRule="exact"/>
              <w:ind w:left="85"/>
              <w:jc w:val="center"/>
              <w:rPr>
                <w:b/>
                <w:sz w:val="18"/>
              </w:rPr>
            </w:pPr>
            <w:r>
              <w:rPr>
                <w:b/>
                <w:color w:val="231F20"/>
                <w:w w:val="104"/>
                <w:sz w:val="18"/>
              </w:rPr>
              <w:t>$</w:t>
            </w:r>
          </w:p>
        </w:tc>
        <w:tc>
          <w:tcPr>
            <w:tcW w:w="156" w:type="dxa"/>
          </w:tcPr>
          <w:p>
            <w:pPr>
              <w:pStyle w:val="TableParagraph"/>
              <w:rPr>
                <w:rFonts w:ascii="Times New Roman"/>
                <w:sz w:val="18"/>
              </w:rPr>
            </w:pPr>
          </w:p>
        </w:tc>
        <w:tc>
          <w:tcPr>
            <w:tcW w:w="1346" w:type="dxa"/>
          </w:tcPr>
          <w:p>
            <w:pPr>
              <w:pStyle w:val="TableParagraph"/>
              <w:spacing w:line="209" w:lineRule="exact"/>
              <w:ind w:right="103"/>
              <w:jc w:val="center"/>
              <w:rPr>
                <w:b/>
                <w:sz w:val="18"/>
              </w:rPr>
            </w:pPr>
            <w:r>
              <w:rPr>
                <w:b/>
                <w:color w:val="231F20"/>
                <w:w w:val="104"/>
                <w:sz w:val="18"/>
              </w:rPr>
              <w:t>$</w:t>
            </w:r>
          </w:p>
        </w:tc>
        <w:tc>
          <w:tcPr>
            <w:tcW w:w="1224" w:type="dxa"/>
          </w:tcPr>
          <w:p>
            <w:pPr>
              <w:pStyle w:val="TableParagraph"/>
              <w:spacing w:line="209" w:lineRule="exact"/>
              <w:ind w:right="156"/>
              <w:jc w:val="center"/>
              <w:rPr>
                <w:b/>
                <w:sz w:val="18"/>
              </w:rPr>
            </w:pPr>
            <w:r>
              <w:rPr>
                <w:b/>
                <w:color w:val="231F20"/>
                <w:w w:val="104"/>
                <w:sz w:val="18"/>
              </w:rPr>
              <w:t>$</w:t>
            </w:r>
          </w:p>
        </w:tc>
        <w:tc>
          <w:tcPr>
            <w:tcW w:w="1211" w:type="dxa"/>
          </w:tcPr>
          <w:p>
            <w:pPr>
              <w:pStyle w:val="TableParagraph"/>
              <w:spacing w:line="209" w:lineRule="exact"/>
              <w:ind w:right="81"/>
              <w:jc w:val="center"/>
              <w:rPr>
                <w:b/>
                <w:sz w:val="18"/>
              </w:rPr>
            </w:pPr>
            <w:r>
              <w:rPr>
                <w:b/>
                <w:color w:val="231F20"/>
                <w:w w:val="104"/>
                <w:sz w:val="18"/>
              </w:rPr>
              <w:t>$</w:t>
            </w:r>
          </w:p>
        </w:tc>
      </w:tr>
      <w:tr>
        <w:trPr>
          <w:trHeight w:val="459" w:hRule="atLeast"/>
        </w:trPr>
        <w:tc>
          <w:tcPr>
            <w:tcW w:w="4052" w:type="dxa"/>
          </w:tcPr>
          <w:p>
            <w:pPr>
              <w:pStyle w:val="TableParagraph"/>
              <w:spacing w:before="105"/>
              <w:ind w:left="50"/>
              <w:rPr>
                <w:sz w:val="18"/>
              </w:rPr>
            </w:pPr>
            <w:r>
              <w:rPr>
                <w:color w:val="231F20"/>
                <w:w w:val="105"/>
                <w:sz w:val="18"/>
              </w:rPr>
              <w:t>Balance</w:t>
            </w:r>
            <w:r>
              <w:rPr>
                <w:color w:val="231F20"/>
                <w:spacing w:val="-5"/>
                <w:w w:val="105"/>
                <w:sz w:val="18"/>
              </w:rPr>
              <w:t> </w:t>
            </w:r>
            <w:r>
              <w:rPr>
                <w:color w:val="231F20"/>
                <w:w w:val="105"/>
                <w:sz w:val="18"/>
              </w:rPr>
              <w:t>at</w:t>
            </w:r>
            <w:r>
              <w:rPr>
                <w:color w:val="231F20"/>
                <w:spacing w:val="-3"/>
                <w:w w:val="105"/>
                <w:sz w:val="18"/>
              </w:rPr>
              <w:t> </w:t>
            </w:r>
            <w:r>
              <w:rPr>
                <w:color w:val="231F20"/>
                <w:w w:val="105"/>
                <w:sz w:val="18"/>
              </w:rPr>
              <w:t>1</w:t>
            </w:r>
            <w:r>
              <w:rPr>
                <w:color w:val="231F20"/>
                <w:spacing w:val="-4"/>
                <w:w w:val="105"/>
                <w:sz w:val="18"/>
              </w:rPr>
              <w:t> </w:t>
            </w:r>
            <w:r>
              <w:rPr>
                <w:color w:val="231F20"/>
                <w:w w:val="105"/>
                <w:sz w:val="18"/>
              </w:rPr>
              <w:t>January</w:t>
            </w:r>
            <w:r>
              <w:rPr>
                <w:color w:val="231F20"/>
                <w:spacing w:val="-2"/>
                <w:w w:val="105"/>
                <w:sz w:val="18"/>
              </w:rPr>
              <w:t> </w:t>
            </w:r>
            <w:r>
              <w:rPr>
                <w:color w:val="231F20"/>
                <w:spacing w:val="-4"/>
                <w:w w:val="105"/>
                <w:sz w:val="18"/>
              </w:rPr>
              <w:t>2022</w:t>
            </w:r>
          </w:p>
        </w:tc>
        <w:tc>
          <w:tcPr>
            <w:tcW w:w="1303" w:type="dxa"/>
          </w:tcPr>
          <w:p>
            <w:pPr>
              <w:pStyle w:val="TableParagraph"/>
              <w:spacing w:before="105"/>
              <w:ind w:right="147"/>
              <w:jc w:val="right"/>
              <w:rPr>
                <w:sz w:val="18"/>
              </w:rPr>
            </w:pPr>
            <w:r>
              <w:rPr>
                <w:color w:val="231F20"/>
                <w:spacing w:val="-2"/>
                <w:w w:val="105"/>
                <w:sz w:val="18"/>
              </w:rPr>
              <w:t>80,743</w:t>
            </w:r>
          </w:p>
        </w:tc>
        <w:tc>
          <w:tcPr>
            <w:tcW w:w="1043" w:type="dxa"/>
          </w:tcPr>
          <w:p>
            <w:pPr>
              <w:pStyle w:val="TableParagraph"/>
              <w:rPr>
                <w:rFonts w:ascii="Times New Roman"/>
                <w:sz w:val="18"/>
              </w:rPr>
            </w:pPr>
          </w:p>
        </w:tc>
        <w:tc>
          <w:tcPr>
            <w:tcW w:w="156" w:type="dxa"/>
          </w:tcPr>
          <w:p>
            <w:pPr>
              <w:pStyle w:val="TableParagraph"/>
              <w:spacing w:before="105"/>
              <w:ind w:left="6"/>
              <w:rPr>
                <w:sz w:val="18"/>
              </w:rPr>
            </w:pPr>
            <w:r>
              <w:rPr>
                <w:color w:val="231F20"/>
                <w:w w:val="104"/>
                <w:sz w:val="18"/>
              </w:rPr>
              <w:t>-</w:t>
            </w:r>
          </w:p>
        </w:tc>
        <w:tc>
          <w:tcPr>
            <w:tcW w:w="1346" w:type="dxa"/>
          </w:tcPr>
          <w:p>
            <w:pPr>
              <w:pStyle w:val="TableParagraph"/>
              <w:spacing w:before="105"/>
              <w:ind w:right="181"/>
              <w:jc w:val="right"/>
              <w:rPr>
                <w:sz w:val="18"/>
              </w:rPr>
            </w:pPr>
            <w:r>
              <w:rPr>
                <w:color w:val="231F20"/>
                <w:spacing w:val="-2"/>
                <w:w w:val="105"/>
                <w:sz w:val="18"/>
              </w:rPr>
              <w:t>118,118</w:t>
            </w:r>
          </w:p>
        </w:tc>
        <w:tc>
          <w:tcPr>
            <w:tcW w:w="1224" w:type="dxa"/>
          </w:tcPr>
          <w:p>
            <w:pPr>
              <w:pStyle w:val="TableParagraph"/>
              <w:spacing w:before="105"/>
              <w:ind w:right="147"/>
              <w:jc w:val="right"/>
              <w:rPr>
                <w:sz w:val="18"/>
              </w:rPr>
            </w:pPr>
            <w:r>
              <w:rPr>
                <w:color w:val="231F20"/>
                <w:spacing w:val="-2"/>
                <w:w w:val="105"/>
                <w:sz w:val="18"/>
              </w:rPr>
              <w:t>13,232,588</w:t>
            </w:r>
          </w:p>
        </w:tc>
        <w:tc>
          <w:tcPr>
            <w:tcW w:w="1211" w:type="dxa"/>
          </w:tcPr>
          <w:p>
            <w:pPr>
              <w:pStyle w:val="TableParagraph"/>
              <w:spacing w:before="105"/>
              <w:ind w:right="103"/>
              <w:jc w:val="right"/>
              <w:rPr>
                <w:sz w:val="18"/>
              </w:rPr>
            </w:pPr>
            <w:r>
              <w:rPr>
                <w:color w:val="231F20"/>
                <w:spacing w:val="-2"/>
                <w:w w:val="105"/>
                <w:sz w:val="18"/>
              </w:rPr>
              <w:t>13,431,449</w:t>
            </w:r>
          </w:p>
        </w:tc>
      </w:tr>
      <w:tr>
        <w:trPr>
          <w:trHeight w:val="553" w:hRule="atLeast"/>
        </w:trPr>
        <w:tc>
          <w:tcPr>
            <w:tcW w:w="4052" w:type="dxa"/>
          </w:tcPr>
          <w:p>
            <w:pPr>
              <w:pStyle w:val="TableParagraph"/>
              <w:spacing w:before="104"/>
              <w:ind w:left="50"/>
              <w:rPr>
                <w:sz w:val="18"/>
              </w:rPr>
            </w:pPr>
            <w:r>
              <w:rPr>
                <w:color w:val="231F20"/>
                <w:w w:val="105"/>
                <w:sz w:val="18"/>
              </w:rPr>
              <w:t>Deficit</w:t>
            </w:r>
            <w:r>
              <w:rPr>
                <w:color w:val="231F20"/>
                <w:spacing w:val="-6"/>
                <w:w w:val="105"/>
                <w:sz w:val="18"/>
              </w:rPr>
              <w:t> </w:t>
            </w:r>
            <w:r>
              <w:rPr>
                <w:color w:val="231F20"/>
                <w:w w:val="105"/>
                <w:sz w:val="18"/>
              </w:rPr>
              <w:t>after</w:t>
            </w:r>
            <w:r>
              <w:rPr>
                <w:color w:val="231F20"/>
                <w:spacing w:val="-5"/>
                <w:w w:val="105"/>
                <w:sz w:val="18"/>
              </w:rPr>
              <w:t> </w:t>
            </w:r>
            <w:r>
              <w:rPr>
                <w:color w:val="231F20"/>
                <w:w w:val="105"/>
                <w:sz w:val="18"/>
              </w:rPr>
              <w:t>income</w:t>
            </w:r>
            <w:r>
              <w:rPr>
                <w:color w:val="231F20"/>
                <w:spacing w:val="-5"/>
                <w:w w:val="105"/>
                <w:sz w:val="18"/>
              </w:rPr>
              <w:t> </w:t>
            </w:r>
            <w:r>
              <w:rPr>
                <w:color w:val="231F20"/>
                <w:w w:val="105"/>
                <w:sz w:val="18"/>
              </w:rPr>
              <w:t>tax</w:t>
            </w:r>
            <w:r>
              <w:rPr>
                <w:color w:val="231F20"/>
                <w:spacing w:val="-5"/>
                <w:w w:val="105"/>
                <w:sz w:val="18"/>
              </w:rPr>
              <w:t> </w:t>
            </w:r>
            <w:r>
              <w:rPr>
                <w:color w:val="231F20"/>
                <w:w w:val="105"/>
                <w:sz w:val="18"/>
              </w:rPr>
              <w:t>expense</w:t>
            </w:r>
            <w:r>
              <w:rPr>
                <w:color w:val="231F20"/>
                <w:spacing w:val="-5"/>
                <w:w w:val="105"/>
                <w:sz w:val="18"/>
              </w:rPr>
              <w:t> </w:t>
            </w:r>
            <w:r>
              <w:rPr>
                <w:color w:val="231F20"/>
                <w:w w:val="105"/>
                <w:sz w:val="18"/>
              </w:rPr>
              <w:t>for</w:t>
            </w:r>
            <w:r>
              <w:rPr>
                <w:color w:val="231F20"/>
                <w:spacing w:val="-4"/>
                <w:w w:val="105"/>
                <w:sz w:val="18"/>
              </w:rPr>
              <w:t> </w:t>
            </w:r>
            <w:r>
              <w:rPr>
                <w:color w:val="231F20"/>
                <w:w w:val="105"/>
                <w:sz w:val="18"/>
              </w:rPr>
              <w:t>the</w:t>
            </w:r>
            <w:r>
              <w:rPr>
                <w:color w:val="231F20"/>
                <w:spacing w:val="-5"/>
                <w:w w:val="105"/>
                <w:sz w:val="18"/>
              </w:rPr>
              <w:t> </w:t>
            </w:r>
            <w:r>
              <w:rPr>
                <w:color w:val="231F20"/>
                <w:spacing w:val="-4"/>
                <w:w w:val="105"/>
                <w:sz w:val="18"/>
              </w:rPr>
              <w:t>year</w:t>
            </w:r>
          </w:p>
          <w:p>
            <w:pPr>
              <w:pStyle w:val="TableParagraph"/>
              <w:spacing w:line="198" w:lineRule="exact" w:before="11"/>
              <w:ind w:left="50"/>
              <w:rPr>
                <w:sz w:val="18"/>
              </w:rPr>
            </w:pPr>
            <w:r>
              <w:rPr>
                <w:color w:val="231F20"/>
                <w:w w:val="105"/>
                <w:sz w:val="18"/>
              </w:rPr>
              <w:t>Other</w:t>
            </w:r>
            <w:r>
              <w:rPr>
                <w:color w:val="231F20"/>
                <w:spacing w:val="-6"/>
                <w:w w:val="105"/>
                <w:sz w:val="18"/>
              </w:rPr>
              <w:t> </w:t>
            </w:r>
            <w:r>
              <w:rPr>
                <w:color w:val="231F20"/>
                <w:w w:val="105"/>
                <w:sz w:val="18"/>
              </w:rPr>
              <w:t>comprehensive</w:t>
            </w:r>
            <w:r>
              <w:rPr>
                <w:color w:val="231F20"/>
                <w:spacing w:val="-6"/>
                <w:w w:val="105"/>
                <w:sz w:val="18"/>
              </w:rPr>
              <w:t> </w:t>
            </w:r>
            <w:r>
              <w:rPr>
                <w:color w:val="231F20"/>
                <w:w w:val="105"/>
                <w:sz w:val="18"/>
              </w:rPr>
              <w:t>income</w:t>
            </w:r>
            <w:r>
              <w:rPr>
                <w:color w:val="231F20"/>
                <w:spacing w:val="-6"/>
                <w:w w:val="105"/>
                <w:sz w:val="18"/>
              </w:rPr>
              <w:t> </w:t>
            </w:r>
            <w:r>
              <w:rPr>
                <w:color w:val="231F20"/>
                <w:w w:val="105"/>
                <w:sz w:val="18"/>
              </w:rPr>
              <w:t>for</w:t>
            </w:r>
            <w:r>
              <w:rPr>
                <w:color w:val="231F20"/>
                <w:spacing w:val="-5"/>
                <w:w w:val="105"/>
                <w:sz w:val="18"/>
              </w:rPr>
              <w:t> </w:t>
            </w:r>
            <w:r>
              <w:rPr>
                <w:color w:val="231F20"/>
                <w:w w:val="105"/>
                <w:sz w:val="18"/>
              </w:rPr>
              <w:t>the</w:t>
            </w:r>
            <w:r>
              <w:rPr>
                <w:color w:val="231F20"/>
                <w:spacing w:val="-4"/>
                <w:w w:val="105"/>
                <w:sz w:val="18"/>
              </w:rPr>
              <w:t> </w:t>
            </w:r>
            <w:r>
              <w:rPr>
                <w:color w:val="231F20"/>
                <w:w w:val="105"/>
                <w:sz w:val="18"/>
              </w:rPr>
              <w:t>year,</w:t>
            </w:r>
            <w:r>
              <w:rPr>
                <w:color w:val="231F20"/>
                <w:spacing w:val="-6"/>
                <w:w w:val="105"/>
                <w:sz w:val="18"/>
              </w:rPr>
              <w:t> </w:t>
            </w:r>
            <w:r>
              <w:rPr>
                <w:color w:val="231F20"/>
                <w:w w:val="105"/>
                <w:sz w:val="18"/>
              </w:rPr>
              <w:t>net</w:t>
            </w:r>
            <w:r>
              <w:rPr>
                <w:color w:val="231F20"/>
                <w:spacing w:val="-5"/>
                <w:w w:val="105"/>
                <w:sz w:val="18"/>
              </w:rPr>
              <w:t> of</w:t>
            </w:r>
          </w:p>
        </w:tc>
        <w:tc>
          <w:tcPr>
            <w:tcW w:w="1303" w:type="dxa"/>
          </w:tcPr>
          <w:p>
            <w:pPr>
              <w:pStyle w:val="TableParagraph"/>
              <w:spacing w:before="104"/>
              <w:ind w:right="146"/>
              <w:jc w:val="right"/>
              <w:rPr>
                <w:sz w:val="18"/>
              </w:rPr>
            </w:pPr>
            <w:r>
              <w:rPr>
                <w:color w:val="231F20"/>
                <w:w w:val="104"/>
                <w:sz w:val="18"/>
              </w:rPr>
              <w:t>-</w:t>
            </w:r>
          </w:p>
        </w:tc>
        <w:tc>
          <w:tcPr>
            <w:tcW w:w="1043" w:type="dxa"/>
          </w:tcPr>
          <w:p>
            <w:pPr>
              <w:pStyle w:val="TableParagraph"/>
              <w:rPr>
                <w:rFonts w:ascii="Times New Roman"/>
                <w:sz w:val="18"/>
              </w:rPr>
            </w:pPr>
          </w:p>
        </w:tc>
        <w:tc>
          <w:tcPr>
            <w:tcW w:w="156" w:type="dxa"/>
          </w:tcPr>
          <w:p>
            <w:pPr>
              <w:pStyle w:val="TableParagraph"/>
              <w:spacing w:before="104"/>
              <w:ind w:left="6"/>
              <w:rPr>
                <w:sz w:val="18"/>
              </w:rPr>
            </w:pPr>
            <w:r>
              <w:rPr>
                <w:color w:val="231F20"/>
                <w:w w:val="104"/>
                <w:sz w:val="18"/>
              </w:rPr>
              <w:t>-</w:t>
            </w:r>
          </w:p>
        </w:tc>
        <w:tc>
          <w:tcPr>
            <w:tcW w:w="1346" w:type="dxa"/>
          </w:tcPr>
          <w:p>
            <w:pPr>
              <w:pStyle w:val="TableParagraph"/>
              <w:spacing w:before="104"/>
              <w:ind w:right="180"/>
              <w:jc w:val="right"/>
              <w:rPr>
                <w:sz w:val="18"/>
              </w:rPr>
            </w:pPr>
            <w:r>
              <w:rPr>
                <w:color w:val="231F20"/>
                <w:w w:val="104"/>
                <w:sz w:val="18"/>
              </w:rPr>
              <w:t>-</w:t>
            </w:r>
          </w:p>
        </w:tc>
        <w:tc>
          <w:tcPr>
            <w:tcW w:w="1224" w:type="dxa"/>
          </w:tcPr>
          <w:p>
            <w:pPr>
              <w:pStyle w:val="TableParagraph"/>
              <w:spacing w:before="104"/>
              <w:ind w:right="90"/>
              <w:jc w:val="right"/>
              <w:rPr>
                <w:sz w:val="18"/>
              </w:rPr>
            </w:pPr>
            <w:r>
              <w:rPr>
                <w:color w:val="231F20"/>
                <w:spacing w:val="-2"/>
                <w:w w:val="105"/>
                <w:sz w:val="18"/>
              </w:rPr>
              <w:t>(702,364)</w:t>
            </w:r>
          </w:p>
        </w:tc>
        <w:tc>
          <w:tcPr>
            <w:tcW w:w="1211" w:type="dxa"/>
          </w:tcPr>
          <w:p>
            <w:pPr>
              <w:pStyle w:val="TableParagraph"/>
              <w:spacing w:before="104"/>
              <w:ind w:right="46"/>
              <w:jc w:val="right"/>
              <w:rPr>
                <w:sz w:val="18"/>
              </w:rPr>
            </w:pPr>
            <w:r>
              <w:rPr>
                <w:color w:val="231F20"/>
                <w:spacing w:val="-2"/>
                <w:w w:val="105"/>
                <w:sz w:val="18"/>
              </w:rPr>
              <w:t>(702,364)</w:t>
            </w:r>
          </w:p>
        </w:tc>
      </w:tr>
      <w:tr>
        <w:trPr>
          <w:trHeight w:val="230" w:hRule="atLeast"/>
        </w:trPr>
        <w:tc>
          <w:tcPr>
            <w:tcW w:w="4052" w:type="dxa"/>
          </w:tcPr>
          <w:p>
            <w:pPr>
              <w:pStyle w:val="TableParagraph"/>
              <w:spacing w:line="194" w:lineRule="exact"/>
              <w:ind w:left="50"/>
              <w:rPr>
                <w:sz w:val="18"/>
              </w:rPr>
            </w:pPr>
            <w:r>
              <w:rPr>
                <w:color w:val="231F20"/>
                <w:spacing w:val="-5"/>
                <w:w w:val="105"/>
                <w:sz w:val="18"/>
              </w:rPr>
              <w:t>tax</w:t>
            </w:r>
          </w:p>
        </w:tc>
        <w:tc>
          <w:tcPr>
            <w:tcW w:w="6283" w:type="dxa"/>
            <w:gridSpan w:val="6"/>
          </w:tcPr>
          <w:p>
            <w:pPr>
              <w:pStyle w:val="TableParagraph"/>
              <w:tabs>
                <w:tab w:pos="572" w:val="left" w:leader="none"/>
                <w:tab w:pos="2352" w:val="left" w:leader="none"/>
                <w:tab w:pos="3608" w:val="left" w:leader="none"/>
                <w:tab w:pos="4865" w:val="left" w:leader="none"/>
                <w:tab w:pos="5597" w:val="left" w:leader="none"/>
              </w:tabs>
              <w:spacing w:line="194" w:lineRule="exact"/>
              <w:ind w:left="13"/>
              <w:rPr>
                <w:sz w:val="18"/>
              </w:rPr>
            </w:pPr>
            <w:r>
              <w:rPr>
                <w:rFonts w:ascii="Times New Roman"/>
                <w:color w:val="231F20"/>
                <w:sz w:val="18"/>
                <w:u w:val="single" w:color="231F20"/>
              </w:rPr>
              <w:tab/>
            </w:r>
            <w:r>
              <w:rPr>
                <w:color w:val="231F20"/>
                <w:w w:val="105"/>
                <w:sz w:val="18"/>
                <w:u w:val="single" w:color="231F20"/>
              </w:rPr>
              <w:t>(75,167)</w:t>
            </w:r>
            <w:r>
              <w:rPr>
                <w:color w:val="231F20"/>
                <w:w w:val="105"/>
                <w:sz w:val="18"/>
              </w:rPr>
              <w:t> </w:t>
            </w:r>
            <w:r>
              <w:rPr>
                <w:rFonts w:ascii="Times New Roman"/>
                <w:color w:val="231F20"/>
                <w:sz w:val="18"/>
                <w:u w:val="single" w:color="231F20"/>
              </w:rPr>
              <w:tab/>
            </w:r>
            <w:r>
              <w:rPr>
                <w:color w:val="231F20"/>
                <w:w w:val="105"/>
                <w:sz w:val="18"/>
                <w:u w:val="single" w:color="231F20"/>
              </w:rPr>
              <w:t>- </w:t>
            </w:r>
            <w:r>
              <w:rPr>
                <w:color w:val="231F20"/>
                <w:w w:val="105"/>
                <w:sz w:val="18"/>
              </w:rPr>
              <w:t> </w:t>
            </w:r>
            <w:r>
              <w:rPr>
                <w:rFonts w:ascii="Times New Roman"/>
                <w:color w:val="231F20"/>
                <w:sz w:val="18"/>
                <w:u w:val="single" w:color="231F20"/>
              </w:rPr>
              <w:tab/>
            </w:r>
            <w:r>
              <w:rPr>
                <w:color w:val="231F20"/>
                <w:w w:val="105"/>
                <w:sz w:val="18"/>
                <w:u w:val="single" w:color="231F20"/>
              </w:rPr>
              <w:t>- </w:t>
            </w:r>
            <w:r>
              <w:rPr>
                <w:color w:val="231F20"/>
                <w:w w:val="105"/>
                <w:sz w:val="18"/>
              </w:rPr>
              <w:t> </w:t>
            </w:r>
            <w:r>
              <w:rPr>
                <w:rFonts w:ascii="Times New Roman"/>
                <w:color w:val="231F20"/>
                <w:sz w:val="18"/>
                <w:u w:val="single" w:color="231F20"/>
              </w:rPr>
              <w:tab/>
            </w:r>
            <w:r>
              <w:rPr>
                <w:color w:val="231F20"/>
                <w:w w:val="105"/>
                <w:sz w:val="18"/>
                <w:u w:val="single" w:color="231F20"/>
              </w:rPr>
              <w:t>- </w:t>
            </w:r>
            <w:r>
              <w:rPr>
                <w:color w:val="231F20"/>
                <w:w w:val="105"/>
                <w:sz w:val="18"/>
              </w:rPr>
              <w:t> </w:t>
            </w:r>
            <w:r>
              <w:rPr>
                <w:rFonts w:ascii="Times New Roman"/>
                <w:color w:val="231F20"/>
                <w:sz w:val="18"/>
                <w:u w:val="single" w:color="231F20"/>
              </w:rPr>
              <w:tab/>
            </w:r>
            <w:r>
              <w:rPr>
                <w:color w:val="231F20"/>
                <w:spacing w:val="-2"/>
                <w:w w:val="105"/>
                <w:sz w:val="18"/>
                <w:u w:val="single" w:color="231F20"/>
              </w:rPr>
              <w:t>(75,167)</w:t>
            </w:r>
          </w:p>
        </w:tc>
      </w:tr>
      <w:tr>
        <w:trPr>
          <w:trHeight w:val="462" w:hRule="atLeast"/>
        </w:trPr>
        <w:tc>
          <w:tcPr>
            <w:tcW w:w="4052" w:type="dxa"/>
          </w:tcPr>
          <w:p>
            <w:pPr>
              <w:pStyle w:val="TableParagraph"/>
              <w:rPr>
                <w:sz w:val="20"/>
              </w:rPr>
            </w:pPr>
          </w:p>
          <w:p>
            <w:pPr>
              <w:pStyle w:val="TableParagraph"/>
              <w:spacing w:line="198" w:lineRule="exact"/>
              <w:ind w:left="50"/>
              <w:rPr>
                <w:sz w:val="18"/>
              </w:rPr>
            </w:pPr>
            <w:r>
              <w:rPr>
                <w:color w:val="231F20"/>
                <w:w w:val="105"/>
                <w:sz w:val="18"/>
              </w:rPr>
              <w:t>Total</w:t>
            </w:r>
            <w:r>
              <w:rPr>
                <w:color w:val="231F20"/>
                <w:spacing w:val="-8"/>
                <w:w w:val="105"/>
                <w:sz w:val="18"/>
              </w:rPr>
              <w:t> </w:t>
            </w:r>
            <w:r>
              <w:rPr>
                <w:color w:val="231F20"/>
                <w:w w:val="105"/>
                <w:sz w:val="18"/>
              </w:rPr>
              <w:t>comprehensive</w:t>
            </w:r>
            <w:r>
              <w:rPr>
                <w:color w:val="231F20"/>
                <w:spacing w:val="-7"/>
                <w:w w:val="105"/>
                <w:sz w:val="18"/>
              </w:rPr>
              <w:t> </w:t>
            </w:r>
            <w:r>
              <w:rPr>
                <w:color w:val="231F20"/>
                <w:w w:val="105"/>
                <w:sz w:val="18"/>
              </w:rPr>
              <w:t>income</w:t>
            </w:r>
            <w:r>
              <w:rPr>
                <w:color w:val="231F20"/>
                <w:spacing w:val="-5"/>
                <w:w w:val="105"/>
                <w:sz w:val="18"/>
              </w:rPr>
              <w:t> </w:t>
            </w:r>
            <w:r>
              <w:rPr>
                <w:color w:val="231F20"/>
                <w:w w:val="105"/>
                <w:sz w:val="18"/>
              </w:rPr>
              <w:t>for</w:t>
            </w:r>
            <w:r>
              <w:rPr>
                <w:color w:val="231F20"/>
                <w:spacing w:val="-6"/>
                <w:w w:val="105"/>
                <w:sz w:val="18"/>
              </w:rPr>
              <w:t> </w:t>
            </w:r>
            <w:r>
              <w:rPr>
                <w:color w:val="231F20"/>
                <w:w w:val="105"/>
                <w:sz w:val="18"/>
              </w:rPr>
              <w:t>the</w:t>
            </w:r>
            <w:r>
              <w:rPr>
                <w:color w:val="231F20"/>
                <w:spacing w:val="-8"/>
                <w:w w:val="105"/>
                <w:sz w:val="18"/>
              </w:rPr>
              <w:t> </w:t>
            </w:r>
            <w:r>
              <w:rPr>
                <w:color w:val="231F20"/>
                <w:spacing w:val="-4"/>
                <w:w w:val="105"/>
                <w:sz w:val="18"/>
              </w:rPr>
              <w:t>year</w:t>
            </w:r>
          </w:p>
        </w:tc>
        <w:tc>
          <w:tcPr>
            <w:tcW w:w="1303" w:type="dxa"/>
          </w:tcPr>
          <w:p>
            <w:pPr>
              <w:pStyle w:val="TableParagraph"/>
              <w:rPr>
                <w:sz w:val="20"/>
              </w:rPr>
            </w:pPr>
          </w:p>
          <w:p>
            <w:pPr>
              <w:pStyle w:val="TableParagraph"/>
              <w:spacing w:line="198" w:lineRule="exact"/>
              <w:ind w:right="91"/>
              <w:jc w:val="right"/>
              <w:rPr>
                <w:sz w:val="18"/>
              </w:rPr>
            </w:pPr>
            <w:r>
              <w:rPr>
                <w:color w:val="231F20"/>
                <w:spacing w:val="-2"/>
                <w:w w:val="105"/>
                <w:sz w:val="18"/>
              </w:rPr>
              <w:t>(75,167)</w:t>
            </w:r>
          </w:p>
        </w:tc>
        <w:tc>
          <w:tcPr>
            <w:tcW w:w="1043" w:type="dxa"/>
          </w:tcPr>
          <w:p>
            <w:pPr>
              <w:pStyle w:val="TableParagraph"/>
              <w:rPr>
                <w:rFonts w:ascii="Times New Roman"/>
                <w:sz w:val="18"/>
              </w:rPr>
            </w:pPr>
          </w:p>
        </w:tc>
        <w:tc>
          <w:tcPr>
            <w:tcW w:w="2726" w:type="dxa"/>
            <w:gridSpan w:val="3"/>
          </w:tcPr>
          <w:p>
            <w:pPr>
              <w:pStyle w:val="TableParagraph"/>
              <w:rPr>
                <w:sz w:val="20"/>
              </w:rPr>
            </w:pPr>
          </w:p>
          <w:p>
            <w:pPr>
              <w:pStyle w:val="TableParagraph"/>
              <w:tabs>
                <w:tab w:pos="1262" w:val="left" w:leader="none"/>
                <w:tab w:pos="1901" w:val="left" w:leader="none"/>
              </w:tabs>
              <w:spacing w:line="198" w:lineRule="exact"/>
              <w:ind w:left="6"/>
              <w:rPr>
                <w:sz w:val="18"/>
              </w:rPr>
            </w:pPr>
            <w:r>
              <w:rPr>
                <w:color w:val="231F20"/>
                <w:spacing w:val="-10"/>
                <w:w w:val="105"/>
                <w:sz w:val="18"/>
              </w:rPr>
              <w:t>-</w:t>
            </w:r>
            <w:r>
              <w:rPr>
                <w:color w:val="231F20"/>
                <w:sz w:val="18"/>
              </w:rPr>
              <w:tab/>
            </w:r>
            <w:r>
              <w:rPr>
                <w:color w:val="231F20"/>
                <w:spacing w:val="-10"/>
                <w:w w:val="105"/>
                <w:sz w:val="18"/>
              </w:rPr>
              <w:t>-</w:t>
            </w:r>
            <w:r>
              <w:rPr>
                <w:color w:val="231F20"/>
                <w:sz w:val="18"/>
              </w:rPr>
              <w:tab/>
            </w:r>
            <w:r>
              <w:rPr>
                <w:color w:val="231F20"/>
                <w:spacing w:val="-2"/>
                <w:w w:val="105"/>
                <w:sz w:val="18"/>
              </w:rPr>
              <w:t>(702,364)</w:t>
            </w:r>
          </w:p>
        </w:tc>
        <w:tc>
          <w:tcPr>
            <w:tcW w:w="1211" w:type="dxa"/>
          </w:tcPr>
          <w:p>
            <w:pPr>
              <w:pStyle w:val="TableParagraph"/>
              <w:rPr>
                <w:sz w:val="20"/>
              </w:rPr>
            </w:pPr>
          </w:p>
          <w:p>
            <w:pPr>
              <w:pStyle w:val="TableParagraph"/>
              <w:spacing w:line="198" w:lineRule="exact"/>
              <w:ind w:right="46"/>
              <w:jc w:val="right"/>
              <w:rPr>
                <w:sz w:val="18"/>
              </w:rPr>
            </w:pPr>
            <w:r>
              <w:rPr>
                <w:color w:val="231F20"/>
                <w:spacing w:val="-2"/>
                <w:w w:val="105"/>
                <w:sz w:val="18"/>
              </w:rPr>
              <w:t>(777,531)</w:t>
            </w:r>
          </w:p>
        </w:tc>
      </w:tr>
    </w:tbl>
    <w:p>
      <w:pPr>
        <w:pStyle w:val="BodyText"/>
        <w:spacing w:before="1"/>
        <w:rPr>
          <w:sz w:val="20"/>
        </w:rPr>
      </w:pPr>
    </w:p>
    <w:p>
      <w:pPr>
        <w:pStyle w:val="BodyText"/>
        <w:spacing w:line="249" w:lineRule="auto" w:before="1"/>
        <w:ind w:left="179" w:right="6803"/>
      </w:pPr>
      <w:r>
        <w:rPr>
          <w:color w:val="231F20"/>
          <w:w w:val="105"/>
        </w:rPr>
        <w:t>Transfer</w:t>
      </w:r>
      <w:r>
        <w:rPr>
          <w:color w:val="231F20"/>
          <w:spacing w:val="-8"/>
          <w:w w:val="105"/>
        </w:rPr>
        <w:t> </w:t>
      </w:r>
      <w:r>
        <w:rPr>
          <w:color w:val="231F20"/>
          <w:w w:val="105"/>
        </w:rPr>
        <w:t>-</w:t>
      </w:r>
      <w:r>
        <w:rPr>
          <w:color w:val="231F20"/>
          <w:spacing w:val="-10"/>
          <w:w w:val="105"/>
        </w:rPr>
        <w:t> </w:t>
      </w:r>
      <w:r>
        <w:rPr>
          <w:color w:val="231F20"/>
          <w:w w:val="105"/>
        </w:rPr>
        <w:t>gains/(losses)</w:t>
      </w:r>
      <w:r>
        <w:rPr>
          <w:color w:val="231F20"/>
          <w:spacing w:val="-10"/>
          <w:w w:val="105"/>
        </w:rPr>
        <w:t> </w:t>
      </w:r>
      <w:r>
        <w:rPr>
          <w:color w:val="231F20"/>
          <w:w w:val="105"/>
        </w:rPr>
        <w:t>on</w:t>
      </w:r>
      <w:r>
        <w:rPr>
          <w:color w:val="231F20"/>
          <w:spacing w:val="-9"/>
          <w:w w:val="105"/>
        </w:rPr>
        <w:t> </w:t>
      </w:r>
      <w:r>
        <w:rPr>
          <w:color w:val="231F20"/>
          <w:w w:val="105"/>
        </w:rPr>
        <w:t>disposal</w:t>
      </w:r>
      <w:r>
        <w:rPr>
          <w:color w:val="231F20"/>
          <w:spacing w:val="-9"/>
          <w:w w:val="105"/>
        </w:rPr>
        <w:t> </w:t>
      </w:r>
      <w:r>
        <w:rPr>
          <w:color w:val="231F20"/>
          <w:w w:val="105"/>
        </w:rPr>
        <w:t>of</w:t>
      </w:r>
      <w:r>
        <w:rPr>
          <w:color w:val="231F20"/>
          <w:spacing w:val="-11"/>
          <w:w w:val="105"/>
        </w:rPr>
        <w:t> </w:t>
      </w:r>
      <w:r>
        <w:rPr>
          <w:color w:val="231F20"/>
          <w:w w:val="105"/>
        </w:rPr>
        <w:t>equity instruments at fair value through Other</w:t>
      </w:r>
    </w:p>
    <w:p>
      <w:pPr>
        <w:pStyle w:val="BodyText"/>
        <w:tabs>
          <w:tab w:pos="4194" w:val="left" w:leader="none"/>
          <w:tab w:pos="4813" w:val="left" w:leader="none"/>
          <w:tab w:pos="6534" w:val="left" w:leader="none"/>
          <w:tab w:pos="7789" w:val="left" w:leader="none"/>
          <w:tab w:pos="8523" w:val="left" w:leader="none"/>
          <w:tab w:pos="10303" w:val="left" w:leader="none"/>
        </w:tabs>
        <w:spacing w:before="1"/>
        <w:ind w:left="179"/>
      </w:pPr>
      <w:r>
        <w:rPr>
          <w:color w:val="231F20"/>
          <w:w w:val="105"/>
        </w:rPr>
        <w:t>Comprehensive</w:t>
      </w:r>
      <w:r>
        <w:rPr>
          <w:color w:val="231F20"/>
          <w:spacing w:val="-8"/>
          <w:w w:val="105"/>
        </w:rPr>
        <w:t> </w:t>
      </w:r>
      <w:r>
        <w:rPr>
          <w:color w:val="231F20"/>
          <w:w w:val="105"/>
        </w:rPr>
        <w:t>Income</w:t>
      </w:r>
      <w:r>
        <w:rPr>
          <w:color w:val="231F20"/>
          <w:spacing w:val="-9"/>
          <w:w w:val="105"/>
        </w:rPr>
        <w:t> </w:t>
      </w:r>
      <w:r>
        <w:rPr>
          <w:color w:val="231F20"/>
          <w:w w:val="105"/>
        </w:rPr>
        <w:t>to</w:t>
      </w:r>
      <w:r>
        <w:rPr>
          <w:color w:val="231F20"/>
          <w:spacing w:val="-8"/>
          <w:w w:val="105"/>
        </w:rPr>
        <w:t> </w:t>
      </w:r>
      <w:r>
        <w:rPr>
          <w:color w:val="231F20"/>
          <w:w w:val="105"/>
        </w:rPr>
        <w:t>Retained</w:t>
      </w:r>
      <w:r>
        <w:rPr>
          <w:color w:val="231F20"/>
          <w:spacing w:val="-4"/>
          <w:w w:val="105"/>
        </w:rPr>
        <w:t> </w:t>
      </w:r>
      <w:r>
        <w:rPr>
          <w:color w:val="231F20"/>
          <w:spacing w:val="-2"/>
          <w:w w:val="105"/>
        </w:rPr>
        <w:t>Surplus</w:t>
      </w:r>
      <w:r>
        <w:rPr>
          <w:color w:val="231F20"/>
        </w:rPr>
        <w:tab/>
      </w:r>
      <w:r>
        <w:rPr>
          <w:rFonts w:ascii="Times New Roman"/>
          <w:color w:val="231F20"/>
          <w:u w:val="single" w:color="231F20"/>
        </w:rPr>
        <w:tab/>
      </w:r>
      <w:r>
        <w:rPr>
          <w:color w:val="231F20"/>
          <w:w w:val="105"/>
          <w:u w:val="single" w:color="231F20"/>
        </w:rPr>
        <w:t>17,032 </w:t>
      </w:r>
      <w:r>
        <w:rPr>
          <w:color w:val="231F20"/>
          <w:w w:val="105"/>
        </w:rPr>
        <w:t> </w:t>
      </w:r>
      <w:r>
        <w:rPr>
          <w:rFonts w:ascii="Times New Roman"/>
          <w:color w:val="231F20"/>
          <w:u w:val="single" w:color="231F20"/>
        </w:rPr>
        <w:tab/>
      </w:r>
      <w:r>
        <w:rPr>
          <w:color w:val="231F20"/>
          <w:w w:val="105"/>
          <w:u w:val="single" w:color="231F20"/>
        </w:rPr>
        <w:t>- </w:t>
      </w:r>
      <w:r>
        <w:rPr>
          <w:color w:val="231F20"/>
          <w:w w:val="105"/>
        </w:rPr>
        <w:t> </w:t>
      </w:r>
      <w:r>
        <w:rPr>
          <w:rFonts w:ascii="Times New Roman"/>
          <w:color w:val="231F20"/>
          <w:u w:val="single" w:color="231F20"/>
        </w:rPr>
        <w:tab/>
      </w:r>
      <w:r>
        <w:rPr>
          <w:color w:val="231F20"/>
          <w:w w:val="105"/>
          <w:u w:val="single" w:color="231F20"/>
        </w:rPr>
        <w:t>- </w:t>
      </w:r>
      <w:r>
        <w:rPr>
          <w:color w:val="231F20"/>
          <w:w w:val="105"/>
        </w:rPr>
        <w:t> </w:t>
      </w:r>
      <w:r>
        <w:rPr>
          <w:rFonts w:ascii="Times New Roman"/>
          <w:color w:val="231F20"/>
          <w:u w:val="single" w:color="231F20"/>
        </w:rPr>
        <w:tab/>
      </w:r>
      <w:r>
        <w:rPr>
          <w:color w:val="231F20"/>
          <w:w w:val="105"/>
          <w:u w:val="single" w:color="231F20"/>
        </w:rPr>
        <w:t>(17,032)</w:t>
      </w:r>
      <w:r>
        <w:rPr>
          <w:color w:val="231F20"/>
          <w:w w:val="105"/>
        </w:rPr>
        <w:t> </w:t>
      </w:r>
      <w:r>
        <w:rPr>
          <w:rFonts w:ascii="Times New Roman"/>
          <w:color w:val="231F20"/>
          <w:u w:val="single" w:color="231F20"/>
        </w:rPr>
        <w:tab/>
      </w:r>
      <w:r>
        <w:rPr>
          <w:color w:val="231F20"/>
          <w:spacing w:val="-10"/>
          <w:w w:val="105"/>
          <w:u w:val="single" w:color="231F20"/>
        </w:rPr>
        <w:t>-</w:t>
      </w:r>
      <w:r>
        <w:rPr>
          <w:color w:val="231F20"/>
          <w:spacing w:val="40"/>
          <w:w w:val="105"/>
          <w:u w:val="single" w:color="231F20"/>
        </w:rPr>
        <w:t> </w:t>
      </w:r>
    </w:p>
    <w:p>
      <w:pPr>
        <w:pStyle w:val="BodyText"/>
        <w:spacing w:before="5"/>
        <w:rPr>
          <w:sz w:val="14"/>
        </w:rPr>
      </w:pPr>
    </w:p>
    <w:p>
      <w:pPr>
        <w:pStyle w:val="BodyText"/>
        <w:tabs>
          <w:tab w:pos="4813" w:val="left" w:leader="none"/>
          <w:tab w:pos="6534" w:val="left" w:leader="none"/>
          <w:tab w:pos="7229" w:val="left" w:leader="none"/>
          <w:tab w:pos="8248" w:val="left" w:leader="none"/>
          <w:tab w:pos="9503" w:val="left" w:leader="none"/>
        </w:tabs>
        <w:spacing w:before="69" w:after="4"/>
        <w:ind w:left="179"/>
      </w:pPr>
      <w:r>
        <w:rPr>
          <w:color w:val="231F20"/>
          <w:w w:val="105"/>
        </w:rPr>
        <w:t>Balance</w:t>
      </w:r>
      <w:r>
        <w:rPr>
          <w:color w:val="231F20"/>
          <w:spacing w:val="-7"/>
          <w:w w:val="105"/>
        </w:rPr>
        <w:t> </w:t>
      </w:r>
      <w:r>
        <w:rPr>
          <w:color w:val="231F20"/>
          <w:w w:val="105"/>
        </w:rPr>
        <w:t>at</w:t>
      </w:r>
      <w:r>
        <w:rPr>
          <w:color w:val="231F20"/>
          <w:spacing w:val="-4"/>
          <w:w w:val="105"/>
        </w:rPr>
        <w:t> </w:t>
      </w:r>
      <w:r>
        <w:rPr>
          <w:color w:val="231F20"/>
          <w:w w:val="105"/>
        </w:rPr>
        <w:t>31</w:t>
      </w:r>
      <w:r>
        <w:rPr>
          <w:color w:val="231F20"/>
          <w:spacing w:val="-5"/>
          <w:w w:val="105"/>
        </w:rPr>
        <w:t> </w:t>
      </w:r>
      <w:r>
        <w:rPr>
          <w:color w:val="231F20"/>
          <w:w w:val="105"/>
        </w:rPr>
        <w:t>December</w:t>
      </w:r>
      <w:r>
        <w:rPr>
          <w:color w:val="231F20"/>
          <w:spacing w:val="-4"/>
          <w:w w:val="105"/>
        </w:rPr>
        <w:t> 2022</w:t>
      </w:r>
      <w:r>
        <w:rPr>
          <w:color w:val="231F20"/>
        </w:rPr>
        <w:tab/>
      </w:r>
      <w:r>
        <w:rPr>
          <w:color w:val="231F20"/>
          <w:spacing w:val="-2"/>
          <w:w w:val="105"/>
        </w:rPr>
        <w:t>22,608</w:t>
      </w:r>
      <w:r>
        <w:rPr>
          <w:color w:val="231F20"/>
        </w:rPr>
        <w:tab/>
      </w:r>
      <w:r>
        <w:rPr>
          <w:color w:val="231F20"/>
          <w:spacing w:val="-10"/>
          <w:w w:val="105"/>
        </w:rPr>
        <w:t>-</w:t>
      </w:r>
      <w:r>
        <w:rPr>
          <w:color w:val="231F20"/>
        </w:rPr>
        <w:tab/>
      </w:r>
      <w:r>
        <w:rPr>
          <w:color w:val="231F20"/>
          <w:spacing w:val="-2"/>
          <w:w w:val="105"/>
        </w:rPr>
        <w:t>118,118</w:t>
      </w:r>
      <w:r>
        <w:rPr>
          <w:color w:val="231F20"/>
        </w:rPr>
        <w:tab/>
      </w:r>
      <w:r>
        <w:rPr>
          <w:color w:val="231F20"/>
          <w:spacing w:val="-2"/>
          <w:w w:val="105"/>
        </w:rPr>
        <w:t>12,513,192</w:t>
      </w:r>
      <w:r>
        <w:rPr>
          <w:color w:val="231F20"/>
        </w:rPr>
        <w:tab/>
      </w:r>
      <w:r>
        <w:rPr>
          <w:color w:val="231F20"/>
          <w:spacing w:val="-2"/>
          <w:w w:val="105"/>
        </w:rPr>
        <w:t>12,653,918</w:t>
      </w:r>
    </w:p>
    <w:p>
      <w:pPr>
        <w:pStyle w:val="BodyText"/>
        <w:spacing w:line="54" w:lineRule="exact"/>
        <w:ind w:left="4181"/>
        <w:rPr>
          <w:sz w:val="5"/>
        </w:rPr>
      </w:pPr>
      <w:r>
        <w:rPr>
          <w:position w:val="0"/>
          <w:sz w:val="5"/>
        </w:rPr>
        <w:pict>
          <v:group style="width:311.9pt;height:2.75pt;mso-position-horizontal-relative:char;mso-position-vertical-relative:line" id="docshapegroup42" coordorigin="0,0" coordsize="6238,55">
            <v:shape style="position:absolute;left:0;top:0;width:6238;height:55" id="docshape43" coordorigin="0,0" coordsize="6238,55" path="m1213,36l0,36,0,54,1213,54,1213,36xm1213,0l0,0,0,18,1213,18,1213,0xm2468,36l1256,36,1256,54,2468,54,2468,36xm2468,0l1256,0,1256,18,2468,18,2468,0xm3724,36l2511,36,2511,54,3724,54,3724,36xm3724,0l2511,0,2511,18,3724,18,3724,0xm4981,36l3767,36,3767,54,4981,54,4981,36xm4981,0l3767,0,3767,18,4981,18,4981,0xm6237,36l5024,36,5024,54,6237,54,6237,36xm6237,0l5024,0,5024,18,6237,18,6237,0xe" filled="true" fillcolor="#231f20" stroked="false">
              <v:path arrowok="t"/>
              <v:fill type="solid"/>
            </v:shape>
          </v:group>
        </w:pict>
      </w:r>
      <w:r>
        <w:rPr>
          <w:position w:val="0"/>
          <w:sz w:val="5"/>
        </w:rPr>
      </w:r>
    </w:p>
    <w:p>
      <w:pPr>
        <w:spacing w:after="0" w:line="54" w:lineRule="exact"/>
        <w:rPr>
          <w:sz w:val="5"/>
        </w:rPr>
        <w:sectPr>
          <w:pgSz w:w="12240" w:h="15840"/>
          <w:pgMar w:header="799" w:footer="672" w:top="1560" w:bottom="860" w:left="900" w:right="760"/>
        </w:sectPr>
      </w:pPr>
    </w:p>
    <w:p>
      <w:pPr>
        <w:pStyle w:val="BodyText"/>
        <w:spacing w:before="3" w:after="1"/>
      </w:pPr>
    </w:p>
    <w:tbl>
      <w:tblPr>
        <w:tblW w:w="0" w:type="auto"/>
        <w:jc w:val="left"/>
        <w:tblInd w:w="1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311"/>
        <w:gridCol w:w="996"/>
        <w:gridCol w:w="1354"/>
        <w:gridCol w:w="1257"/>
        <w:gridCol w:w="1257"/>
        <w:gridCol w:w="1162"/>
      </w:tblGrid>
      <w:tr>
        <w:trPr>
          <w:trHeight w:val="216" w:hRule="atLeast"/>
        </w:trPr>
        <w:tc>
          <w:tcPr>
            <w:tcW w:w="10337" w:type="dxa"/>
            <w:gridSpan w:val="6"/>
          </w:tcPr>
          <w:p>
            <w:pPr>
              <w:pStyle w:val="TableParagraph"/>
              <w:tabs>
                <w:tab w:pos="8768" w:val="left" w:leader="none"/>
              </w:tabs>
              <w:spacing w:line="196" w:lineRule="exact"/>
              <w:ind w:left="5982"/>
              <w:rPr>
                <w:rFonts w:ascii="Arial"/>
                <w:b/>
                <w:sz w:val="18"/>
              </w:rPr>
            </w:pPr>
            <w:r>
              <w:rPr>
                <w:rFonts w:ascii="Arial"/>
                <w:b/>
                <w:color w:val="231F20"/>
                <w:spacing w:val="-2"/>
                <w:w w:val="105"/>
                <w:sz w:val="18"/>
              </w:rPr>
              <w:t>Consolidated</w:t>
            </w:r>
            <w:r>
              <w:rPr>
                <w:rFonts w:ascii="Arial"/>
                <w:b/>
                <w:color w:val="231F20"/>
                <w:sz w:val="18"/>
              </w:rPr>
              <w:tab/>
            </w:r>
            <w:r>
              <w:rPr>
                <w:rFonts w:ascii="Arial"/>
                <w:b/>
                <w:color w:val="231F20"/>
                <w:spacing w:val="-2"/>
                <w:w w:val="105"/>
                <w:sz w:val="18"/>
              </w:rPr>
              <w:t>Parent</w:t>
            </w:r>
          </w:p>
        </w:tc>
      </w:tr>
      <w:tr>
        <w:trPr>
          <w:trHeight w:val="211" w:hRule="atLeast"/>
        </w:trPr>
        <w:tc>
          <w:tcPr>
            <w:tcW w:w="5307" w:type="dxa"/>
            <w:gridSpan w:val="2"/>
          </w:tcPr>
          <w:p>
            <w:pPr>
              <w:pStyle w:val="TableParagraph"/>
              <w:spacing w:line="191" w:lineRule="exact"/>
              <w:ind w:right="138"/>
              <w:jc w:val="right"/>
              <w:rPr>
                <w:rFonts w:ascii="Arial"/>
                <w:b/>
                <w:sz w:val="18"/>
              </w:rPr>
            </w:pPr>
            <w:r>
              <w:rPr>
                <w:rFonts w:ascii="Arial"/>
                <w:b/>
                <w:color w:val="231F20"/>
                <w:spacing w:val="-4"/>
                <w:w w:val="105"/>
                <w:sz w:val="18"/>
              </w:rPr>
              <w:t>Note</w:t>
            </w:r>
          </w:p>
        </w:tc>
        <w:tc>
          <w:tcPr>
            <w:tcW w:w="1354" w:type="dxa"/>
          </w:tcPr>
          <w:p>
            <w:pPr>
              <w:pStyle w:val="TableParagraph"/>
              <w:spacing w:line="191" w:lineRule="exact"/>
              <w:ind w:left="406"/>
              <w:rPr>
                <w:rFonts w:ascii="Arial"/>
                <w:b/>
                <w:sz w:val="18"/>
              </w:rPr>
            </w:pPr>
            <w:r>
              <w:rPr>
                <w:rFonts w:ascii="Arial"/>
                <w:b/>
                <w:color w:val="231F20"/>
                <w:spacing w:val="-4"/>
                <w:w w:val="105"/>
                <w:sz w:val="18"/>
              </w:rPr>
              <w:t>2022</w:t>
            </w:r>
          </w:p>
        </w:tc>
        <w:tc>
          <w:tcPr>
            <w:tcW w:w="1257" w:type="dxa"/>
          </w:tcPr>
          <w:p>
            <w:pPr>
              <w:pStyle w:val="TableParagraph"/>
              <w:spacing w:line="191" w:lineRule="exact"/>
              <w:ind w:left="307"/>
              <w:rPr>
                <w:rFonts w:ascii="Arial"/>
                <w:b/>
                <w:sz w:val="18"/>
              </w:rPr>
            </w:pPr>
            <w:r>
              <w:rPr>
                <w:rFonts w:ascii="Arial"/>
                <w:b/>
                <w:color w:val="231F20"/>
                <w:spacing w:val="-4"/>
                <w:w w:val="105"/>
                <w:sz w:val="18"/>
              </w:rPr>
              <w:t>2021</w:t>
            </w:r>
          </w:p>
        </w:tc>
        <w:tc>
          <w:tcPr>
            <w:tcW w:w="1257" w:type="dxa"/>
          </w:tcPr>
          <w:p>
            <w:pPr>
              <w:pStyle w:val="TableParagraph"/>
              <w:spacing w:line="191" w:lineRule="exact"/>
              <w:ind w:left="306"/>
              <w:rPr>
                <w:rFonts w:ascii="Arial"/>
                <w:b/>
                <w:sz w:val="18"/>
              </w:rPr>
            </w:pPr>
            <w:r>
              <w:rPr>
                <w:rFonts w:ascii="Arial"/>
                <w:b/>
                <w:color w:val="231F20"/>
                <w:spacing w:val="-4"/>
                <w:w w:val="105"/>
                <w:sz w:val="18"/>
              </w:rPr>
              <w:t>2022</w:t>
            </w:r>
          </w:p>
        </w:tc>
        <w:tc>
          <w:tcPr>
            <w:tcW w:w="1162" w:type="dxa"/>
          </w:tcPr>
          <w:p>
            <w:pPr>
              <w:pStyle w:val="TableParagraph"/>
              <w:spacing w:line="191" w:lineRule="exact"/>
              <w:ind w:left="305"/>
              <w:rPr>
                <w:rFonts w:ascii="Arial"/>
                <w:b/>
                <w:sz w:val="18"/>
              </w:rPr>
            </w:pPr>
            <w:r>
              <w:rPr>
                <w:rFonts w:ascii="Arial"/>
                <w:b/>
                <w:color w:val="231F20"/>
                <w:spacing w:val="-4"/>
                <w:w w:val="105"/>
                <w:sz w:val="18"/>
              </w:rPr>
              <w:t>2021</w:t>
            </w:r>
          </w:p>
        </w:tc>
      </w:tr>
      <w:tr>
        <w:trPr>
          <w:trHeight w:val="211" w:hRule="atLeast"/>
        </w:trPr>
        <w:tc>
          <w:tcPr>
            <w:tcW w:w="5307" w:type="dxa"/>
            <w:gridSpan w:val="2"/>
          </w:tcPr>
          <w:p>
            <w:pPr>
              <w:pStyle w:val="TableParagraph"/>
              <w:rPr>
                <w:rFonts w:ascii="Times New Roman"/>
                <w:sz w:val="14"/>
              </w:rPr>
            </w:pPr>
          </w:p>
        </w:tc>
        <w:tc>
          <w:tcPr>
            <w:tcW w:w="1354" w:type="dxa"/>
          </w:tcPr>
          <w:p>
            <w:pPr>
              <w:pStyle w:val="TableParagraph"/>
              <w:spacing w:line="189" w:lineRule="exact" w:before="3"/>
              <w:ind w:right="122"/>
              <w:jc w:val="center"/>
              <w:rPr>
                <w:rFonts w:ascii="Arial"/>
                <w:b/>
                <w:sz w:val="18"/>
              </w:rPr>
            </w:pPr>
            <w:r>
              <w:rPr>
                <w:rFonts w:ascii="Arial"/>
                <w:b/>
                <w:color w:val="231F20"/>
                <w:w w:val="104"/>
                <w:sz w:val="18"/>
              </w:rPr>
              <w:t>$</w:t>
            </w:r>
          </w:p>
        </w:tc>
        <w:tc>
          <w:tcPr>
            <w:tcW w:w="1257" w:type="dxa"/>
          </w:tcPr>
          <w:p>
            <w:pPr>
              <w:pStyle w:val="TableParagraph"/>
              <w:spacing w:line="189" w:lineRule="exact" w:before="3"/>
              <w:ind w:right="223"/>
              <w:jc w:val="center"/>
              <w:rPr>
                <w:rFonts w:ascii="Arial"/>
                <w:b/>
                <w:sz w:val="18"/>
              </w:rPr>
            </w:pPr>
            <w:r>
              <w:rPr>
                <w:rFonts w:ascii="Arial"/>
                <w:b/>
                <w:color w:val="231F20"/>
                <w:w w:val="104"/>
                <w:sz w:val="18"/>
              </w:rPr>
              <w:t>$</w:t>
            </w:r>
          </w:p>
        </w:tc>
        <w:tc>
          <w:tcPr>
            <w:tcW w:w="1257" w:type="dxa"/>
          </w:tcPr>
          <w:p>
            <w:pPr>
              <w:pStyle w:val="TableParagraph"/>
              <w:spacing w:line="189" w:lineRule="exact" w:before="3"/>
              <w:ind w:right="225"/>
              <w:jc w:val="center"/>
              <w:rPr>
                <w:rFonts w:ascii="Arial"/>
                <w:b/>
                <w:sz w:val="18"/>
              </w:rPr>
            </w:pPr>
            <w:r>
              <w:rPr>
                <w:rFonts w:ascii="Arial"/>
                <w:b/>
                <w:color w:val="231F20"/>
                <w:w w:val="104"/>
                <w:sz w:val="18"/>
              </w:rPr>
              <w:t>$</w:t>
            </w:r>
          </w:p>
        </w:tc>
        <w:tc>
          <w:tcPr>
            <w:tcW w:w="1162" w:type="dxa"/>
          </w:tcPr>
          <w:p>
            <w:pPr>
              <w:pStyle w:val="TableParagraph"/>
              <w:spacing w:line="189" w:lineRule="exact" w:before="3"/>
              <w:ind w:right="134"/>
              <w:jc w:val="center"/>
              <w:rPr>
                <w:rFonts w:ascii="Arial"/>
                <w:b/>
                <w:sz w:val="18"/>
              </w:rPr>
            </w:pPr>
            <w:r>
              <w:rPr>
                <w:rFonts w:ascii="Arial"/>
                <w:b/>
                <w:color w:val="231F20"/>
                <w:w w:val="104"/>
                <w:sz w:val="18"/>
              </w:rPr>
              <w:t>$</w:t>
            </w:r>
          </w:p>
        </w:tc>
      </w:tr>
      <w:tr>
        <w:trPr>
          <w:trHeight w:val="924" w:hRule="atLeast"/>
        </w:trPr>
        <w:tc>
          <w:tcPr>
            <w:tcW w:w="4311" w:type="dxa"/>
          </w:tcPr>
          <w:p>
            <w:pPr>
              <w:pStyle w:val="TableParagraph"/>
              <w:spacing w:before="7"/>
              <w:rPr>
                <w:sz w:val="18"/>
              </w:rPr>
            </w:pPr>
          </w:p>
          <w:p>
            <w:pPr>
              <w:pStyle w:val="TableParagraph"/>
              <w:ind w:left="50"/>
              <w:rPr>
                <w:b/>
                <w:sz w:val="18"/>
              </w:rPr>
            </w:pPr>
            <w:r>
              <w:rPr>
                <w:b/>
                <w:color w:val="231F20"/>
                <w:w w:val="105"/>
                <w:sz w:val="18"/>
              </w:rPr>
              <w:t>Cash</w:t>
            </w:r>
            <w:r>
              <w:rPr>
                <w:b/>
                <w:color w:val="231F20"/>
                <w:spacing w:val="-7"/>
                <w:w w:val="105"/>
                <w:sz w:val="18"/>
              </w:rPr>
              <w:t> </w:t>
            </w:r>
            <w:r>
              <w:rPr>
                <w:b/>
                <w:color w:val="231F20"/>
                <w:w w:val="105"/>
                <w:sz w:val="18"/>
              </w:rPr>
              <w:t>flows</w:t>
            </w:r>
            <w:r>
              <w:rPr>
                <w:b/>
                <w:color w:val="231F20"/>
                <w:spacing w:val="-7"/>
                <w:w w:val="105"/>
                <w:sz w:val="18"/>
              </w:rPr>
              <w:t> </w:t>
            </w:r>
            <w:r>
              <w:rPr>
                <w:b/>
                <w:color w:val="231F20"/>
                <w:w w:val="105"/>
                <w:sz w:val="18"/>
              </w:rPr>
              <w:t>from</w:t>
            </w:r>
            <w:r>
              <w:rPr>
                <w:b/>
                <w:color w:val="231F20"/>
                <w:spacing w:val="-6"/>
                <w:w w:val="105"/>
                <w:sz w:val="18"/>
              </w:rPr>
              <w:t> </w:t>
            </w:r>
            <w:r>
              <w:rPr>
                <w:b/>
                <w:color w:val="231F20"/>
                <w:w w:val="105"/>
                <w:sz w:val="18"/>
              </w:rPr>
              <w:t>operating</w:t>
            </w:r>
            <w:r>
              <w:rPr>
                <w:b/>
                <w:color w:val="231F20"/>
                <w:spacing w:val="-7"/>
                <w:w w:val="105"/>
                <w:sz w:val="18"/>
              </w:rPr>
              <w:t> </w:t>
            </w:r>
            <w:r>
              <w:rPr>
                <w:b/>
                <w:color w:val="231F20"/>
                <w:spacing w:val="-2"/>
                <w:w w:val="105"/>
                <w:sz w:val="18"/>
              </w:rPr>
              <w:t>activities</w:t>
            </w:r>
          </w:p>
          <w:p>
            <w:pPr>
              <w:pStyle w:val="TableParagraph"/>
              <w:spacing w:line="230" w:lineRule="atLeast"/>
              <w:ind w:left="50"/>
              <w:rPr>
                <w:sz w:val="18"/>
              </w:rPr>
            </w:pPr>
            <w:r>
              <w:rPr>
                <w:color w:val="231F20"/>
                <w:w w:val="105"/>
                <w:sz w:val="18"/>
              </w:rPr>
              <w:t>Receipts</w:t>
            </w:r>
            <w:r>
              <w:rPr>
                <w:color w:val="231F20"/>
                <w:spacing w:val="-9"/>
                <w:w w:val="105"/>
                <w:sz w:val="18"/>
              </w:rPr>
              <w:t> </w:t>
            </w:r>
            <w:r>
              <w:rPr>
                <w:color w:val="231F20"/>
                <w:w w:val="105"/>
                <w:sz w:val="18"/>
              </w:rPr>
              <w:t>from</w:t>
            </w:r>
            <w:r>
              <w:rPr>
                <w:color w:val="231F20"/>
                <w:spacing w:val="-9"/>
                <w:w w:val="105"/>
                <w:sz w:val="18"/>
              </w:rPr>
              <w:t> </w:t>
            </w:r>
            <w:r>
              <w:rPr>
                <w:color w:val="231F20"/>
                <w:w w:val="105"/>
                <w:sz w:val="18"/>
              </w:rPr>
              <w:t>patients,</w:t>
            </w:r>
            <w:r>
              <w:rPr>
                <w:color w:val="231F20"/>
                <w:spacing w:val="-10"/>
                <w:w w:val="105"/>
                <w:sz w:val="18"/>
              </w:rPr>
              <w:t> </w:t>
            </w:r>
            <w:r>
              <w:rPr>
                <w:color w:val="231F20"/>
                <w:w w:val="105"/>
                <w:sz w:val="18"/>
              </w:rPr>
              <w:t>other</w:t>
            </w:r>
            <w:r>
              <w:rPr>
                <w:color w:val="231F20"/>
                <w:spacing w:val="-10"/>
                <w:w w:val="105"/>
                <w:sz w:val="18"/>
              </w:rPr>
              <w:t> </w:t>
            </w:r>
            <w:r>
              <w:rPr>
                <w:color w:val="231F20"/>
                <w:w w:val="105"/>
                <w:sz w:val="18"/>
              </w:rPr>
              <w:t>funding</w:t>
            </w:r>
            <w:r>
              <w:rPr>
                <w:color w:val="231F20"/>
                <w:spacing w:val="-11"/>
                <w:w w:val="105"/>
                <w:sz w:val="18"/>
              </w:rPr>
              <w:t> </w:t>
            </w:r>
            <w:r>
              <w:rPr>
                <w:color w:val="231F20"/>
                <w:w w:val="105"/>
                <w:sz w:val="18"/>
              </w:rPr>
              <w:t>sources</w:t>
            </w:r>
            <w:r>
              <w:rPr>
                <w:color w:val="231F20"/>
                <w:spacing w:val="-10"/>
                <w:w w:val="105"/>
                <w:sz w:val="18"/>
              </w:rPr>
              <w:t> </w:t>
            </w:r>
            <w:r>
              <w:rPr>
                <w:color w:val="231F20"/>
                <w:w w:val="105"/>
                <w:sz w:val="18"/>
              </w:rPr>
              <w:t>and </w:t>
            </w:r>
            <w:r>
              <w:rPr>
                <w:color w:val="231F20"/>
                <w:spacing w:val="-2"/>
                <w:w w:val="105"/>
                <w:sz w:val="18"/>
              </w:rPr>
              <w:t>members</w:t>
            </w:r>
          </w:p>
        </w:tc>
        <w:tc>
          <w:tcPr>
            <w:tcW w:w="2350" w:type="dxa"/>
            <w:gridSpan w:val="2"/>
          </w:tcPr>
          <w:p>
            <w:pPr>
              <w:pStyle w:val="TableParagraph"/>
              <w:rPr>
                <w:sz w:val="18"/>
              </w:rPr>
            </w:pPr>
          </w:p>
          <w:p>
            <w:pPr>
              <w:pStyle w:val="TableParagraph"/>
              <w:rPr>
                <w:sz w:val="18"/>
              </w:rPr>
            </w:pPr>
          </w:p>
          <w:p>
            <w:pPr>
              <w:pStyle w:val="TableParagraph"/>
              <w:spacing w:before="1"/>
              <w:rPr>
                <w:sz w:val="20"/>
              </w:rPr>
            </w:pPr>
          </w:p>
          <w:p>
            <w:pPr>
              <w:pStyle w:val="TableParagraph"/>
              <w:ind w:left="1393"/>
              <w:rPr>
                <w:sz w:val="18"/>
              </w:rPr>
            </w:pPr>
            <w:r>
              <w:rPr>
                <w:color w:val="231F20"/>
                <w:spacing w:val="-2"/>
                <w:w w:val="105"/>
                <w:sz w:val="18"/>
              </w:rPr>
              <w:t>6,888,883</w:t>
            </w:r>
          </w:p>
        </w:tc>
        <w:tc>
          <w:tcPr>
            <w:tcW w:w="1257" w:type="dxa"/>
          </w:tcPr>
          <w:p>
            <w:pPr>
              <w:pStyle w:val="TableParagraph"/>
              <w:rPr>
                <w:sz w:val="18"/>
              </w:rPr>
            </w:pPr>
          </w:p>
          <w:p>
            <w:pPr>
              <w:pStyle w:val="TableParagraph"/>
              <w:rPr>
                <w:sz w:val="18"/>
              </w:rPr>
            </w:pPr>
          </w:p>
          <w:p>
            <w:pPr>
              <w:pStyle w:val="TableParagraph"/>
              <w:spacing w:before="1"/>
              <w:rPr>
                <w:sz w:val="20"/>
              </w:rPr>
            </w:pPr>
          </w:p>
          <w:p>
            <w:pPr>
              <w:pStyle w:val="TableParagraph"/>
              <w:ind w:left="298"/>
              <w:rPr>
                <w:sz w:val="18"/>
              </w:rPr>
            </w:pPr>
            <w:r>
              <w:rPr>
                <w:color w:val="231F20"/>
                <w:spacing w:val="-2"/>
                <w:w w:val="105"/>
                <w:sz w:val="18"/>
              </w:rPr>
              <w:t>5,753,808</w:t>
            </w:r>
          </w:p>
        </w:tc>
        <w:tc>
          <w:tcPr>
            <w:tcW w:w="1257" w:type="dxa"/>
          </w:tcPr>
          <w:p>
            <w:pPr>
              <w:pStyle w:val="TableParagraph"/>
              <w:rPr>
                <w:sz w:val="18"/>
              </w:rPr>
            </w:pPr>
          </w:p>
          <w:p>
            <w:pPr>
              <w:pStyle w:val="TableParagraph"/>
              <w:rPr>
                <w:sz w:val="18"/>
              </w:rPr>
            </w:pPr>
          </w:p>
          <w:p>
            <w:pPr>
              <w:pStyle w:val="TableParagraph"/>
              <w:spacing w:before="1"/>
              <w:rPr>
                <w:sz w:val="20"/>
              </w:rPr>
            </w:pPr>
          </w:p>
          <w:p>
            <w:pPr>
              <w:pStyle w:val="TableParagraph"/>
              <w:ind w:right="195"/>
              <w:jc w:val="right"/>
              <w:rPr>
                <w:sz w:val="18"/>
              </w:rPr>
            </w:pPr>
            <w:r>
              <w:rPr>
                <w:color w:val="231F20"/>
                <w:spacing w:val="-2"/>
                <w:w w:val="105"/>
                <w:sz w:val="18"/>
              </w:rPr>
              <w:t>6,971,318</w:t>
            </w:r>
          </w:p>
        </w:tc>
        <w:tc>
          <w:tcPr>
            <w:tcW w:w="1162" w:type="dxa"/>
          </w:tcPr>
          <w:p>
            <w:pPr>
              <w:pStyle w:val="TableParagraph"/>
              <w:rPr>
                <w:sz w:val="18"/>
              </w:rPr>
            </w:pPr>
          </w:p>
          <w:p>
            <w:pPr>
              <w:pStyle w:val="TableParagraph"/>
              <w:rPr>
                <w:sz w:val="18"/>
              </w:rPr>
            </w:pPr>
          </w:p>
          <w:p>
            <w:pPr>
              <w:pStyle w:val="TableParagraph"/>
              <w:spacing w:before="1"/>
              <w:rPr>
                <w:sz w:val="20"/>
              </w:rPr>
            </w:pPr>
          </w:p>
          <w:p>
            <w:pPr>
              <w:pStyle w:val="TableParagraph"/>
              <w:ind w:right="102"/>
              <w:jc w:val="right"/>
              <w:rPr>
                <w:sz w:val="18"/>
              </w:rPr>
            </w:pPr>
            <w:r>
              <w:rPr>
                <w:color w:val="231F20"/>
                <w:spacing w:val="-2"/>
                <w:w w:val="105"/>
                <w:sz w:val="18"/>
              </w:rPr>
              <w:t>5,753,808</w:t>
            </w:r>
          </w:p>
        </w:tc>
      </w:tr>
      <w:tr>
        <w:trPr>
          <w:trHeight w:val="230" w:hRule="atLeast"/>
        </w:trPr>
        <w:tc>
          <w:tcPr>
            <w:tcW w:w="4311" w:type="dxa"/>
          </w:tcPr>
          <w:p>
            <w:pPr>
              <w:pStyle w:val="TableParagraph"/>
              <w:spacing w:line="210" w:lineRule="exact"/>
              <w:ind w:left="50"/>
              <w:rPr>
                <w:sz w:val="18"/>
              </w:rPr>
            </w:pPr>
            <w:r>
              <w:rPr>
                <w:color w:val="231F20"/>
                <w:w w:val="105"/>
                <w:sz w:val="18"/>
              </w:rPr>
              <w:t>Payments</w:t>
            </w:r>
            <w:r>
              <w:rPr>
                <w:color w:val="231F20"/>
                <w:spacing w:val="-5"/>
                <w:w w:val="105"/>
                <w:sz w:val="18"/>
              </w:rPr>
              <w:t> </w:t>
            </w:r>
            <w:r>
              <w:rPr>
                <w:color w:val="231F20"/>
                <w:w w:val="105"/>
                <w:sz w:val="18"/>
              </w:rPr>
              <w:t>to</w:t>
            </w:r>
            <w:r>
              <w:rPr>
                <w:color w:val="231F20"/>
                <w:spacing w:val="-7"/>
                <w:w w:val="105"/>
                <w:sz w:val="18"/>
              </w:rPr>
              <w:t> </w:t>
            </w:r>
            <w:r>
              <w:rPr>
                <w:color w:val="231F20"/>
                <w:w w:val="105"/>
                <w:sz w:val="18"/>
              </w:rPr>
              <w:t>suppliers</w:t>
            </w:r>
            <w:r>
              <w:rPr>
                <w:color w:val="231F20"/>
                <w:spacing w:val="-5"/>
                <w:w w:val="105"/>
                <w:sz w:val="18"/>
              </w:rPr>
              <w:t> </w:t>
            </w:r>
            <w:r>
              <w:rPr>
                <w:color w:val="231F20"/>
                <w:w w:val="105"/>
                <w:sz w:val="18"/>
              </w:rPr>
              <w:t>and</w:t>
            </w:r>
            <w:r>
              <w:rPr>
                <w:color w:val="231F20"/>
                <w:spacing w:val="-6"/>
                <w:w w:val="105"/>
                <w:sz w:val="18"/>
              </w:rPr>
              <w:t> </w:t>
            </w:r>
            <w:r>
              <w:rPr>
                <w:color w:val="231F20"/>
                <w:spacing w:val="-2"/>
                <w:w w:val="105"/>
                <w:sz w:val="18"/>
              </w:rPr>
              <w:t>employees</w:t>
            </w:r>
          </w:p>
        </w:tc>
        <w:tc>
          <w:tcPr>
            <w:tcW w:w="2350" w:type="dxa"/>
            <w:gridSpan w:val="2"/>
          </w:tcPr>
          <w:p>
            <w:pPr>
              <w:pStyle w:val="TableParagraph"/>
              <w:spacing w:line="210" w:lineRule="exact"/>
              <w:ind w:left="1237"/>
              <w:rPr>
                <w:sz w:val="18"/>
              </w:rPr>
            </w:pPr>
            <w:r>
              <w:rPr>
                <w:color w:val="231F20"/>
                <w:spacing w:val="-2"/>
                <w:w w:val="105"/>
                <w:sz w:val="18"/>
              </w:rPr>
              <w:t>(16,065,359)</w:t>
            </w:r>
          </w:p>
        </w:tc>
        <w:tc>
          <w:tcPr>
            <w:tcW w:w="1257" w:type="dxa"/>
          </w:tcPr>
          <w:p>
            <w:pPr>
              <w:pStyle w:val="TableParagraph"/>
              <w:spacing w:line="210" w:lineRule="exact"/>
              <w:ind w:left="143"/>
              <w:rPr>
                <w:sz w:val="18"/>
              </w:rPr>
            </w:pPr>
            <w:r>
              <w:rPr>
                <w:color w:val="231F20"/>
                <w:spacing w:val="-2"/>
                <w:w w:val="105"/>
                <w:sz w:val="18"/>
              </w:rPr>
              <w:t>(16,632,755)</w:t>
            </w:r>
          </w:p>
        </w:tc>
        <w:tc>
          <w:tcPr>
            <w:tcW w:w="1257" w:type="dxa"/>
          </w:tcPr>
          <w:p>
            <w:pPr>
              <w:pStyle w:val="TableParagraph"/>
              <w:spacing w:line="210" w:lineRule="exact"/>
              <w:ind w:right="141"/>
              <w:jc w:val="right"/>
              <w:rPr>
                <w:sz w:val="18"/>
              </w:rPr>
            </w:pPr>
            <w:r>
              <w:rPr>
                <w:color w:val="231F20"/>
                <w:spacing w:val="-2"/>
                <w:w w:val="105"/>
                <w:sz w:val="18"/>
              </w:rPr>
              <w:t>(15,960,229)</w:t>
            </w:r>
          </w:p>
        </w:tc>
        <w:tc>
          <w:tcPr>
            <w:tcW w:w="1162" w:type="dxa"/>
          </w:tcPr>
          <w:p>
            <w:pPr>
              <w:pStyle w:val="TableParagraph"/>
              <w:spacing w:line="210" w:lineRule="exact"/>
              <w:ind w:right="48"/>
              <w:jc w:val="right"/>
              <w:rPr>
                <w:sz w:val="18"/>
              </w:rPr>
            </w:pPr>
            <w:r>
              <w:rPr>
                <w:color w:val="231F20"/>
                <w:spacing w:val="-2"/>
                <w:w w:val="105"/>
                <w:sz w:val="18"/>
              </w:rPr>
              <w:t>(16,566,296)</w:t>
            </w:r>
          </w:p>
        </w:tc>
      </w:tr>
      <w:tr>
        <w:trPr>
          <w:trHeight w:val="208" w:hRule="atLeast"/>
        </w:trPr>
        <w:tc>
          <w:tcPr>
            <w:tcW w:w="4311" w:type="dxa"/>
          </w:tcPr>
          <w:p>
            <w:pPr>
              <w:pStyle w:val="TableParagraph"/>
              <w:spacing w:line="189" w:lineRule="exact"/>
              <w:ind w:left="50"/>
              <w:rPr>
                <w:sz w:val="18"/>
              </w:rPr>
            </w:pPr>
            <w:r>
              <w:rPr>
                <w:color w:val="231F20"/>
                <w:w w:val="105"/>
                <w:sz w:val="18"/>
              </w:rPr>
              <w:t>Receipts</w:t>
            </w:r>
            <w:r>
              <w:rPr>
                <w:color w:val="231F20"/>
                <w:spacing w:val="-7"/>
                <w:w w:val="105"/>
                <w:sz w:val="18"/>
              </w:rPr>
              <w:t> </w:t>
            </w:r>
            <w:r>
              <w:rPr>
                <w:color w:val="231F20"/>
                <w:w w:val="105"/>
                <w:sz w:val="18"/>
              </w:rPr>
              <w:t>from</w:t>
            </w:r>
            <w:r>
              <w:rPr>
                <w:color w:val="231F20"/>
                <w:spacing w:val="-7"/>
                <w:w w:val="105"/>
                <w:sz w:val="18"/>
              </w:rPr>
              <w:t> </w:t>
            </w:r>
            <w:r>
              <w:rPr>
                <w:color w:val="231F20"/>
                <w:w w:val="105"/>
                <w:sz w:val="18"/>
              </w:rPr>
              <w:t>government</w:t>
            </w:r>
            <w:r>
              <w:rPr>
                <w:color w:val="231F20"/>
                <w:spacing w:val="-7"/>
                <w:w w:val="105"/>
                <w:sz w:val="18"/>
              </w:rPr>
              <w:t> </w:t>
            </w:r>
            <w:r>
              <w:rPr>
                <w:color w:val="231F20"/>
                <w:spacing w:val="-2"/>
                <w:w w:val="105"/>
                <w:sz w:val="18"/>
              </w:rPr>
              <w:t>grants</w:t>
            </w:r>
          </w:p>
        </w:tc>
        <w:tc>
          <w:tcPr>
            <w:tcW w:w="2350" w:type="dxa"/>
            <w:gridSpan w:val="2"/>
          </w:tcPr>
          <w:p>
            <w:pPr>
              <w:pStyle w:val="TableParagraph"/>
              <w:spacing w:line="189" w:lineRule="exact"/>
              <w:ind w:left="1393"/>
              <w:rPr>
                <w:sz w:val="18"/>
              </w:rPr>
            </w:pPr>
            <w:r>
              <w:rPr>
                <w:color w:val="231F20"/>
                <w:spacing w:val="-2"/>
                <w:w w:val="105"/>
                <w:sz w:val="18"/>
              </w:rPr>
              <w:t>8,313,618</w:t>
            </w:r>
          </w:p>
        </w:tc>
        <w:tc>
          <w:tcPr>
            <w:tcW w:w="1257" w:type="dxa"/>
          </w:tcPr>
          <w:p>
            <w:pPr>
              <w:pStyle w:val="TableParagraph"/>
              <w:spacing w:line="189" w:lineRule="exact"/>
              <w:ind w:left="201"/>
              <w:rPr>
                <w:sz w:val="18"/>
              </w:rPr>
            </w:pPr>
            <w:r>
              <w:rPr>
                <w:color w:val="231F20"/>
                <w:spacing w:val="-2"/>
                <w:w w:val="105"/>
                <w:sz w:val="18"/>
              </w:rPr>
              <w:t>10,377,227</w:t>
            </w:r>
          </w:p>
        </w:tc>
        <w:tc>
          <w:tcPr>
            <w:tcW w:w="1257" w:type="dxa"/>
          </w:tcPr>
          <w:p>
            <w:pPr>
              <w:pStyle w:val="TableParagraph"/>
              <w:spacing w:line="189" w:lineRule="exact"/>
              <w:ind w:right="195"/>
              <w:jc w:val="right"/>
              <w:rPr>
                <w:sz w:val="18"/>
              </w:rPr>
            </w:pPr>
            <w:r>
              <w:rPr>
                <w:color w:val="231F20"/>
                <w:spacing w:val="-2"/>
                <w:w w:val="105"/>
                <w:sz w:val="18"/>
              </w:rPr>
              <w:t>8,797,779</w:t>
            </w:r>
          </w:p>
        </w:tc>
        <w:tc>
          <w:tcPr>
            <w:tcW w:w="1162" w:type="dxa"/>
          </w:tcPr>
          <w:p>
            <w:pPr>
              <w:pStyle w:val="TableParagraph"/>
              <w:spacing w:line="189" w:lineRule="exact"/>
              <w:ind w:right="102"/>
              <w:jc w:val="right"/>
              <w:rPr>
                <w:sz w:val="18"/>
              </w:rPr>
            </w:pPr>
            <w:r>
              <w:rPr>
                <w:color w:val="231F20"/>
                <w:spacing w:val="-2"/>
                <w:w w:val="105"/>
                <w:sz w:val="18"/>
              </w:rPr>
              <w:t>10,549,198</w:t>
            </w:r>
          </w:p>
        </w:tc>
      </w:tr>
      <w:tr>
        <w:trPr>
          <w:trHeight w:val="230" w:hRule="atLeast"/>
        </w:trPr>
        <w:tc>
          <w:tcPr>
            <w:tcW w:w="10337" w:type="dxa"/>
            <w:gridSpan w:val="6"/>
          </w:tcPr>
          <w:p>
            <w:pPr>
              <w:pStyle w:val="TableParagraph"/>
              <w:tabs>
                <w:tab w:pos="5320" w:val="left" w:leader="none"/>
                <w:tab w:pos="5880" w:val="left" w:leader="none"/>
                <w:tab w:pos="7135" w:val="left" w:leader="none"/>
                <w:tab w:pos="8393" w:val="left" w:leader="none"/>
                <w:tab w:pos="9649" w:val="left" w:leader="none"/>
              </w:tabs>
              <w:spacing w:line="198" w:lineRule="exact" w:before="12"/>
              <w:ind w:left="50"/>
              <w:rPr>
                <w:sz w:val="18"/>
              </w:rPr>
            </w:pPr>
            <w:r>
              <w:rPr>
                <w:color w:val="231F20"/>
                <w:w w:val="105"/>
                <w:sz w:val="18"/>
              </w:rPr>
              <w:t>Lease</w:t>
            </w:r>
            <w:r>
              <w:rPr>
                <w:color w:val="231F20"/>
                <w:spacing w:val="-6"/>
                <w:w w:val="105"/>
                <w:sz w:val="18"/>
              </w:rPr>
              <w:t> </w:t>
            </w:r>
            <w:r>
              <w:rPr>
                <w:color w:val="231F20"/>
                <w:w w:val="105"/>
                <w:sz w:val="18"/>
              </w:rPr>
              <w:t>interest</w:t>
            </w:r>
            <w:r>
              <w:rPr>
                <w:color w:val="231F20"/>
                <w:spacing w:val="-5"/>
                <w:w w:val="105"/>
                <w:sz w:val="18"/>
              </w:rPr>
              <w:t> </w:t>
            </w:r>
            <w:r>
              <w:rPr>
                <w:color w:val="231F20"/>
                <w:spacing w:val="-2"/>
                <w:w w:val="105"/>
                <w:sz w:val="18"/>
              </w:rPr>
              <w:t>expense</w:t>
            </w:r>
            <w:r>
              <w:rPr>
                <w:color w:val="231F20"/>
                <w:sz w:val="18"/>
              </w:rPr>
              <w:tab/>
            </w:r>
            <w:r>
              <w:rPr>
                <w:rFonts w:ascii="Times New Roman"/>
                <w:color w:val="231F20"/>
                <w:sz w:val="18"/>
                <w:u w:val="single" w:color="231F20"/>
              </w:rPr>
              <w:tab/>
            </w:r>
            <w:r>
              <w:rPr>
                <w:color w:val="231F20"/>
                <w:w w:val="105"/>
                <w:sz w:val="18"/>
                <w:u w:val="single" w:color="231F20"/>
              </w:rPr>
              <w:t>(66,519)</w:t>
            </w:r>
            <w:r>
              <w:rPr>
                <w:color w:val="231F20"/>
                <w:w w:val="105"/>
                <w:sz w:val="18"/>
              </w:rPr>
              <w:t> </w:t>
            </w:r>
            <w:r>
              <w:rPr>
                <w:rFonts w:ascii="Times New Roman"/>
                <w:color w:val="231F20"/>
                <w:sz w:val="18"/>
                <w:u w:val="single" w:color="231F20"/>
              </w:rPr>
              <w:tab/>
            </w:r>
            <w:r>
              <w:rPr>
                <w:color w:val="231F20"/>
                <w:w w:val="105"/>
                <w:sz w:val="18"/>
                <w:u w:val="single" w:color="231F20"/>
              </w:rPr>
              <w:t>(66,250)</w:t>
            </w:r>
            <w:r>
              <w:rPr>
                <w:color w:val="231F20"/>
                <w:w w:val="105"/>
                <w:sz w:val="18"/>
              </w:rPr>
              <w:t> </w:t>
            </w:r>
            <w:r>
              <w:rPr>
                <w:rFonts w:ascii="Times New Roman"/>
                <w:color w:val="231F20"/>
                <w:sz w:val="18"/>
                <w:u w:val="single" w:color="231F20"/>
              </w:rPr>
              <w:tab/>
            </w:r>
            <w:r>
              <w:rPr>
                <w:color w:val="231F20"/>
                <w:w w:val="105"/>
                <w:sz w:val="18"/>
                <w:u w:val="single" w:color="231F20"/>
              </w:rPr>
              <w:t>(66,519)</w:t>
            </w:r>
            <w:r>
              <w:rPr>
                <w:color w:val="231F20"/>
                <w:w w:val="105"/>
                <w:sz w:val="18"/>
              </w:rPr>
              <w:t> </w:t>
            </w:r>
            <w:r>
              <w:rPr>
                <w:rFonts w:ascii="Times New Roman"/>
                <w:color w:val="231F20"/>
                <w:sz w:val="18"/>
                <w:u w:val="single" w:color="231F20"/>
              </w:rPr>
              <w:tab/>
            </w:r>
            <w:r>
              <w:rPr>
                <w:color w:val="231F20"/>
                <w:spacing w:val="-2"/>
                <w:w w:val="105"/>
                <w:sz w:val="18"/>
                <w:u w:val="single" w:color="231F20"/>
              </w:rPr>
              <w:t>(66,250)</w:t>
            </w:r>
          </w:p>
        </w:tc>
      </w:tr>
      <w:tr>
        <w:trPr>
          <w:trHeight w:val="465" w:hRule="atLeast"/>
        </w:trPr>
        <w:tc>
          <w:tcPr>
            <w:tcW w:w="4311" w:type="dxa"/>
          </w:tcPr>
          <w:p>
            <w:pPr>
              <w:pStyle w:val="TableParagraph"/>
              <w:rPr>
                <w:sz w:val="20"/>
              </w:rPr>
            </w:pPr>
          </w:p>
          <w:p>
            <w:pPr>
              <w:pStyle w:val="TableParagraph"/>
              <w:spacing w:line="201" w:lineRule="exact"/>
              <w:ind w:left="50"/>
              <w:rPr>
                <w:sz w:val="18"/>
              </w:rPr>
            </w:pPr>
            <w:r>
              <w:rPr>
                <w:color w:val="231F20"/>
                <w:w w:val="105"/>
                <w:sz w:val="18"/>
              </w:rPr>
              <w:t>Net</w:t>
            </w:r>
            <w:r>
              <w:rPr>
                <w:color w:val="231F20"/>
                <w:spacing w:val="-5"/>
                <w:w w:val="105"/>
                <w:sz w:val="18"/>
              </w:rPr>
              <w:t> </w:t>
            </w:r>
            <w:r>
              <w:rPr>
                <w:color w:val="231F20"/>
                <w:w w:val="105"/>
                <w:sz w:val="18"/>
              </w:rPr>
              <w:t>cash</w:t>
            </w:r>
            <w:r>
              <w:rPr>
                <w:color w:val="231F20"/>
                <w:spacing w:val="-4"/>
                <w:w w:val="105"/>
                <w:sz w:val="18"/>
              </w:rPr>
              <w:t> </w:t>
            </w:r>
            <w:r>
              <w:rPr>
                <w:color w:val="231F20"/>
                <w:w w:val="105"/>
                <w:sz w:val="18"/>
              </w:rPr>
              <w:t>used</w:t>
            </w:r>
            <w:r>
              <w:rPr>
                <w:color w:val="231F20"/>
                <w:spacing w:val="-4"/>
                <w:w w:val="105"/>
                <w:sz w:val="18"/>
              </w:rPr>
              <w:t> </w:t>
            </w:r>
            <w:r>
              <w:rPr>
                <w:color w:val="231F20"/>
                <w:w w:val="105"/>
                <w:sz w:val="18"/>
              </w:rPr>
              <w:t>in</w:t>
            </w:r>
            <w:r>
              <w:rPr>
                <w:color w:val="231F20"/>
                <w:spacing w:val="-4"/>
                <w:w w:val="105"/>
                <w:sz w:val="18"/>
              </w:rPr>
              <w:t> </w:t>
            </w:r>
            <w:r>
              <w:rPr>
                <w:color w:val="231F20"/>
                <w:w w:val="105"/>
                <w:sz w:val="18"/>
              </w:rPr>
              <w:t>operating</w:t>
            </w:r>
            <w:r>
              <w:rPr>
                <w:color w:val="231F20"/>
                <w:spacing w:val="-6"/>
                <w:w w:val="105"/>
                <w:sz w:val="18"/>
              </w:rPr>
              <w:t> </w:t>
            </w:r>
            <w:r>
              <w:rPr>
                <w:color w:val="231F20"/>
                <w:spacing w:val="-2"/>
                <w:w w:val="105"/>
                <w:sz w:val="18"/>
              </w:rPr>
              <w:t>activities</w:t>
            </w:r>
          </w:p>
        </w:tc>
        <w:tc>
          <w:tcPr>
            <w:tcW w:w="996" w:type="dxa"/>
          </w:tcPr>
          <w:p>
            <w:pPr>
              <w:pStyle w:val="TableParagraph"/>
              <w:rPr>
                <w:rFonts w:ascii="Times New Roman"/>
                <w:sz w:val="18"/>
              </w:rPr>
            </w:pPr>
          </w:p>
        </w:tc>
        <w:tc>
          <w:tcPr>
            <w:tcW w:w="1354" w:type="dxa"/>
            <w:tcBorders>
              <w:bottom w:val="single" w:sz="2" w:space="0" w:color="231F20"/>
            </w:tcBorders>
          </w:tcPr>
          <w:p>
            <w:pPr>
              <w:pStyle w:val="TableParagraph"/>
              <w:rPr>
                <w:sz w:val="20"/>
              </w:rPr>
            </w:pPr>
          </w:p>
          <w:p>
            <w:pPr>
              <w:pStyle w:val="TableParagraph"/>
              <w:spacing w:line="201" w:lineRule="exact"/>
              <w:ind w:right="141"/>
              <w:jc w:val="right"/>
              <w:rPr>
                <w:sz w:val="18"/>
              </w:rPr>
            </w:pPr>
            <w:r>
              <w:rPr>
                <w:color w:val="231F20"/>
                <w:spacing w:val="-2"/>
                <w:w w:val="105"/>
                <w:sz w:val="18"/>
              </w:rPr>
              <w:t>(929,377)</w:t>
            </w:r>
          </w:p>
        </w:tc>
        <w:tc>
          <w:tcPr>
            <w:tcW w:w="1257" w:type="dxa"/>
            <w:tcBorders>
              <w:bottom w:val="single" w:sz="2" w:space="0" w:color="231F20"/>
            </w:tcBorders>
          </w:tcPr>
          <w:p>
            <w:pPr>
              <w:pStyle w:val="TableParagraph"/>
              <w:rPr>
                <w:sz w:val="20"/>
              </w:rPr>
            </w:pPr>
          </w:p>
          <w:p>
            <w:pPr>
              <w:pStyle w:val="TableParagraph"/>
              <w:spacing w:line="201" w:lineRule="exact"/>
              <w:ind w:right="142"/>
              <w:jc w:val="right"/>
              <w:rPr>
                <w:sz w:val="18"/>
              </w:rPr>
            </w:pPr>
            <w:r>
              <w:rPr>
                <w:color w:val="231F20"/>
                <w:spacing w:val="-2"/>
                <w:w w:val="105"/>
                <w:sz w:val="18"/>
              </w:rPr>
              <w:t>(567,970)</w:t>
            </w:r>
          </w:p>
        </w:tc>
        <w:tc>
          <w:tcPr>
            <w:tcW w:w="1257" w:type="dxa"/>
            <w:tcBorders>
              <w:bottom w:val="single" w:sz="2" w:space="0" w:color="231F20"/>
            </w:tcBorders>
          </w:tcPr>
          <w:p>
            <w:pPr>
              <w:pStyle w:val="TableParagraph"/>
              <w:rPr>
                <w:sz w:val="20"/>
              </w:rPr>
            </w:pPr>
          </w:p>
          <w:p>
            <w:pPr>
              <w:pStyle w:val="TableParagraph"/>
              <w:spacing w:line="201" w:lineRule="exact"/>
              <w:ind w:right="141"/>
              <w:jc w:val="right"/>
              <w:rPr>
                <w:sz w:val="18"/>
              </w:rPr>
            </w:pPr>
            <w:r>
              <w:rPr>
                <w:color w:val="231F20"/>
                <w:spacing w:val="-2"/>
                <w:w w:val="105"/>
                <w:sz w:val="18"/>
              </w:rPr>
              <w:t>(257,651)</w:t>
            </w:r>
          </w:p>
        </w:tc>
        <w:tc>
          <w:tcPr>
            <w:tcW w:w="1162" w:type="dxa"/>
            <w:tcBorders>
              <w:bottom w:val="single" w:sz="2" w:space="0" w:color="231F20"/>
            </w:tcBorders>
          </w:tcPr>
          <w:p>
            <w:pPr>
              <w:pStyle w:val="TableParagraph"/>
              <w:rPr>
                <w:sz w:val="20"/>
              </w:rPr>
            </w:pPr>
          </w:p>
          <w:p>
            <w:pPr>
              <w:pStyle w:val="TableParagraph"/>
              <w:spacing w:line="201" w:lineRule="exact"/>
              <w:ind w:right="48"/>
              <w:jc w:val="right"/>
              <w:rPr>
                <w:sz w:val="18"/>
              </w:rPr>
            </w:pPr>
            <w:r>
              <w:rPr>
                <w:color w:val="231F20"/>
                <w:spacing w:val="-2"/>
                <w:w w:val="105"/>
                <w:sz w:val="18"/>
              </w:rPr>
              <w:t>(329,540)</w:t>
            </w:r>
          </w:p>
        </w:tc>
      </w:tr>
      <w:tr>
        <w:trPr>
          <w:trHeight w:val="707" w:hRule="atLeast"/>
        </w:trPr>
        <w:tc>
          <w:tcPr>
            <w:tcW w:w="4311" w:type="dxa"/>
          </w:tcPr>
          <w:p>
            <w:pPr>
              <w:pStyle w:val="TableParagraph"/>
              <w:spacing w:before="7"/>
              <w:rPr>
                <w:sz w:val="19"/>
              </w:rPr>
            </w:pPr>
          </w:p>
          <w:p>
            <w:pPr>
              <w:pStyle w:val="TableParagraph"/>
              <w:ind w:left="50"/>
              <w:rPr>
                <w:b/>
                <w:sz w:val="18"/>
              </w:rPr>
            </w:pPr>
            <w:r>
              <w:rPr>
                <w:b/>
                <w:color w:val="231F20"/>
                <w:w w:val="105"/>
                <w:sz w:val="18"/>
              </w:rPr>
              <w:t>Cash</w:t>
            </w:r>
            <w:r>
              <w:rPr>
                <w:b/>
                <w:color w:val="231F20"/>
                <w:spacing w:val="-7"/>
                <w:w w:val="105"/>
                <w:sz w:val="18"/>
              </w:rPr>
              <w:t> </w:t>
            </w:r>
            <w:r>
              <w:rPr>
                <w:b/>
                <w:color w:val="231F20"/>
                <w:w w:val="105"/>
                <w:sz w:val="18"/>
              </w:rPr>
              <w:t>flows</w:t>
            </w:r>
            <w:r>
              <w:rPr>
                <w:b/>
                <w:color w:val="231F20"/>
                <w:spacing w:val="-6"/>
                <w:w w:val="105"/>
                <w:sz w:val="18"/>
              </w:rPr>
              <w:t> </w:t>
            </w:r>
            <w:r>
              <w:rPr>
                <w:b/>
                <w:color w:val="231F20"/>
                <w:w w:val="105"/>
                <w:sz w:val="18"/>
              </w:rPr>
              <w:t>from</w:t>
            </w:r>
            <w:r>
              <w:rPr>
                <w:b/>
                <w:color w:val="231F20"/>
                <w:spacing w:val="-4"/>
                <w:w w:val="105"/>
                <w:sz w:val="18"/>
              </w:rPr>
              <w:t> </w:t>
            </w:r>
            <w:r>
              <w:rPr>
                <w:b/>
                <w:color w:val="231F20"/>
                <w:w w:val="105"/>
                <w:sz w:val="18"/>
              </w:rPr>
              <w:t>investing</w:t>
            </w:r>
            <w:r>
              <w:rPr>
                <w:b/>
                <w:color w:val="231F20"/>
                <w:spacing w:val="-8"/>
                <w:w w:val="105"/>
                <w:sz w:val="18"/>
              </w:rPr>
              <w:t> </w:t>
            </w:r>
            <w:r>
              <w:rPr>
                <w:b/>
                <w:color w:val="231F20"/>
                <w:spacing w:val="-2"/>
                <w:w w:val="105"/>
                <w:sz w:val="18"/>
              </w:rPr>
              <w:t>activities</w:t>
            </w:r>
          </w:p>
          <w:p>
            <w:pPr>
              <w:pStyle w:val="TableParagraph"/>
              <w:spacing w:before="9"/>
              <w:ind w:left="50"/>
              <w:rPr>
                <w:sz w:val="18"/>
              </w:rPr>
            </w:pPr>
            <w:r>
              <w:rPr>
                <w:color w:val="231F20"/>
                <w:w w:val="105"/>
                <w:sz w:val="18"/>
              </w:rPr>
              <w:t>Purchase</w:t>
            </w:r>
            <w:r>
              <w:rPr>
                <w:color w:val="231F20"/>
                <w:spacing w:val="-4"/>
                <w:w w:val="105"/>
                <w:sz w:val="18"/>
              </w:rPr>
              <w:t> </w:t>
            </w:r>
            <w:r>
              <w:rPr>
                <w:color w:val="231F20"/>
                <w:w w:val="105"/>
                <w:sz w:val="18"/>
              </w:rPr>
              <w:t>of</w:t>
            </w:r>
            <w:r>
              <w:rPr>
                <w:color w:val="231F20"/>
                <w:spacing w:val="-5"/>
                <w:w w:val="105"/>
                <w:sz w:val="18"/>
              </w:rPr>
              <w:t> </w:t>
            </w:r>
            <w:r>
              <w:rPr>
                <w:color w:val="231F20"/>
                <w:w w:val="105"/>
                <w:sz w:val="18"/>
              </w:rPr>
              <w:t>plant</w:t>
            </w:r>
            <w:r>
              <w:rPr>
                <w:color w:val="231F20"/>
                <w:spacing w:val="-3"/>
                <w:w w:val="105"/>
                <w:sz w:val="18"/>
              </w:rPr>
              <w:t> </w:t>
            </w:r>
            <w:r>
              <w:rPr>
                <w:color w:val="231F20"/>
                <w:w w:val="105"/>
                <w:sz w:val="18"/>
              </w:rPr>
              <w:t>and</w:t>
            </w:r>
            <w:r>
              <w:rPr>
                <w:color w:val="231F20"/>
                <w:spacing w:val="-2"/>
                <w:w w:val="105"/>
                <w:sz w:val="18"/>
              </w:rPr>
              <w:t> equipment</w:t>
            </w:r>
          </w:p>
        </w:tc>
        <w:tc>
          <w:tcPr>
            <w:tcW w:w="996" w:type="dxa"/>
          </w:tcPr>
          <w:p>
            <w:pPr>
              <w:pStyle w:val="TableParagraph"/>
              <w:rPr>
                <w:sz w:val="18"/>
              </w:rPr>
            </w:pPr>
          </w:p>
          <w:p>
            <w:pPr>
              <w:pStyle w:val="TableParagraph"/>
              <w:spacing w:before="4"/>
              <w:rPr>
                <w:sz w:val="20"/>
              </w:rPr>
            </w:pPr>
          </w:p>
          <w:p>
            <w:pPr>
              <w:pStyle w:val="TableParagraph"/>
              <w:ind w:left="551"/>
              <w:rPr>
                <w:sz w:val="18"/>
              </w:rPr>
            </w:pPr>
            <w:r>
              <w:rPr>
                <w:color w:val="231F20"/>
                <w:spacing w:val="-5"/>
                <w:w w:val="105"/>
                <w:sz w:val="18"/>
              </w:rPr>
              <w:t>10</w:t>
            </w:r>
          </w:p>
        </w:tc>
        <w:tc>
          <w:tcPr>
            <w:tcW w:w="1354" w:type="dxa"/>
            <w:tcBorders>
              <w:top w:val="single" w:sz="2" w:space="0" w:color="231F20"/>
            </w:tcBorders>
          </w:tcPr>
          <w:p>
            <w:pPr>
              <w:pStyle w:val="TableParagraph"/>
              <w:rPr>
                <w:sz w:val="18"/>
              </w:rPr>
            </w:pPr>
          </w:p>
          <w:p>
            <w:pPr>
              <w:pStyle w:val="TableParagraph"/>
              <w:spacing w:before="4"/>
              <w:rPr>
                <w:sz w:val="20"/>
              </w:rPr>
            </w:pPr>
          </w:p>
          <w:p>
            <w:pPr>
              <w:pStyle w:val="TableParagraph"/>
              <w:ind w:right="141"/>
              <w:jc w:val="right"/>
              <w:rPr>
                <w:sz w:val="18"/>
              </w:rPr>
            </w:pPr>
            <w:r>
              <w:rPr>
                <w:color w:val="231F20"/>
                <w:spacing w:val="-2"/>
                <w:w w:val="105"/>
                <w:sz w:val="18"/>
              </w:rPr>
              <w:t>(526,784)</w:t>
            </w:r>
          </w:p>
        </w:tc>
        <w:tc>
          <w:tcPr>
            <w:tcW w:w="1257" w:type="dxa"/>
            <w:tcBorders>
              <w:top w:val="single" w:sz="2" w:space="0" w:color="231F20"/>
            </w:tcBorders>
          </w:tcPr>
          <w:p>
            <w:pPr>
              <w:pStyle w:val="TableParagraph"/>
              <w:rPr>
                <w:sz w:val="18"/>
              </w:rPr>
            </w:pPr>
          </w:p>
          <w:p>
            <w:pPr>
              <w:pStyle w:val="TableParagraph"/>
              <w:spacing w:before="4"/>
              <w:rPr>
                <w:sz w:val="20"/>
              </w:rPr>
            </w:pPr>
          </w:p>
          <w:p>
            <w:pPr>
              <w:pStyle w:val="TableParagraph"/>
              <w:ind w:right="143"/>
              <w:jc w:val="right"/>
              <w:rPr>
                <w:sz w:val="18"/>
              </w:rPr>
            </w:pPr>
            <w:r>
              <w:rPr>
                <w:color w:val="231F20"/>
                <w:spacing w:val="-2"/>
                <w:w w:val="105"/>
                <w:sz w:val="18"/>
              </w:rPr>
              <w:t>(1,125,832)</w:t>
            </w:r>
          </w:p>
        </w:tc>
        <w:tc>
          <w:tcPr>
            <w:tcW w:w="1257" w:type="dxa"/>
            <w:tcBorders>
              <w:top w:val="single" w:sz="2" w:space="0" w:color="231F20"/>
            </w:tcBorders>
          </w:tcPr>
          <w:p>
            <w:pPr>
              <w:pStyle w:val="TableParagraph"/>
              <w:rPr>
                <w:sz w:val="18"/>
              </w:rPr>
            </w:pPr>
          </w:p>
          <w:p>
            <w:pPr>
              <w:pStyle w:val="TableParagraph"/>
              <w:spacing w:before="4"/>
              <w:rPr>
                <w:sz w:val="20"/>
              </w:rPr>
            </w:pPr>
          </w:p>
          <w:p>
            <w:pPr>
              <w:pStyle w:val="TableParagraph"/>
              <w:ind w:right="141"/>
              <w:jc w:val="right"/>
              <w:rPr>
                <w:sz w:val="18"/>
              </w:rPr>
            </w:pPr>
            <w:r>
              <w:rPr>
                <w:color w:val="231F20"/>
                <w:spacing w:val="-2"/>
                <w:w w:val="105"/>
                <w:sz w:val="18"/>
              </w:rPr>
              <w:t>(526,784)</w:t>
            </w:r>
          </w:p>
        </w:tc>
        <w:tc>
          <w:tcPr>
            <w:tcW w:w="1162" w:type="dxa"/>
            <w:tcBorders>
              <w:top w:val="single" w:sz="2" w:space="0" w:color="231F20"/>
            </w:tcBorders>
          </w:tcPr>
          <w:p>
            <w:pPr>
              <w:pStyle w:val="TableParagraph"/>
              <w:rPr>
                <w:sz w:val="18"/>
              </w:rPr>
            </w:pPr>
          </w:p>
          <w:p>
            <w:pPr>
              <w:pStyle w:val="TableParagraph"/>
              <w:spacing w:before="4"/>
              <w:rPr>
                <w:sz w:val="20"/>
              </w:rPr>
            </w:pPr>
          </w:p>
          <w:p>
            <w:pPr>
              <w:pStyle w:val="TableParagraph"/>
              <w:ind w:right="48"/>
              <w:jc w:val="right"/>
              <w:rPr>
                <w:sz w:val="18"/>
              </w:rPr>
            </w:pPr>
            <w:r>
              <w:rPr>
                <w:color w:val="231F20"/>
                <w:spacing w:val="-2"/>
                <w:w w:val="105"/>
                <w:sz w:val="18"/>
              </w:rPr>
              <w:t>(1,125,832)</w:t>
            </w:r>
          </w:p>
        </w:tc>
      </w:tr>
      <w:tr>
        <w:trPr>
          <w:trHeight w:val="230" w:hRule="atLeast"/>
        </w:trPr>
        <w:tc>
          <w:tcPr>
            <w:tcW w:w="4311" w:type="dxa"/>
          </w:tcPr>
          <w:p>
            <w:pPr>
              <w:pStyle w:val="TableParagraph"/>
              <w:spacing w:line="210" w:lineRule="exact"/>
              <w:ind w:left="50"/>
              <w:rPr>
                <w:sz w:val="18"/>
              </w:rPr>
            </w:pPr>
            <w:r>
              <w:rPr>
                <w:color w:val="231F20"/>
                <w:w w:val="105"/>
                <w:sz w:val="18"/>
              </w:rPr>
              <w:t>Purchase</w:t>
            </w:r>
            <w:r>
              <w:rPr>
                <w:color w:val="231F20"/>
                <w:spacing w:val="-7"/>
                <w:w w:val="105"/>
                <w:sz w:val="18"/>
              </w:rPr>
              <w:t> </w:t>
            </w:r>
            <w:r>
              <w:rPr>
                <w:color w:val="231F20"/>
                <w:w w:val="105"/>
                <w:sz w:val="18"/>
              </w:rPr>
              <w:t>of</w:t>
            </w:r>
            <w:r>
              <w:rPr>
                <w:color w:val="231F20"/>
                <w:spacing w:val="-7"/>
                <w:w w:val="105"/>
                <w:sz w:val="18"/>
              </w:rPr>
              <w:t> </w:t>
            </w:r>
            <w:r>
              <w:rPr>
                <w:color w:val="231F20"/>
                <w:w w:val="105"/>
                <w:sz w:val="18"/>
              </w:rPr>
              <w:t>financial</w:t>
            </w:r>
            <w:r>
              <w:rPr>
                <w:color w:val="231F20"/>
                <w:spacing w:val="-6"/>
                <w:w w:val="105"/>
                <w:sz w:val="18"/>
              </w:rPr>
              <w:t> </w:t>
            </w:r>
            <w:r>
              <w:rPr>
                <w:color w:val="231F20"/>
                <w:spacing w:val="-2"/>
                <w:w w:val="105"/>
                <w:sz w:val="18"/>
              </w:rPr>
              <w:t>assets</w:t>
            </w:r>
          </w:p>
        </w:tc>
        <w:tc>
          <w:tcPr>
            <w:tcW w:w="996" w:type="dxa"/>
          </w:tcPr>
          <w:p>
            <w:pPr>
              <w:pStyle w:val="TableParagraph"/>
              <w:rPr>
                <w:rFonts w:ascii="Times New Roman"/>
                <w:sz w:val="16"/>
              </w:rPr>
            </w:pPr>
          </w:p>
        </w:tc>
        <w:tc>
          <w:tcPr>
            <w:tcW w:w="1354" w:type="dxa"/>
          </w:tcPr>
          <w:p>
            <w:pPr>
              <w:pStyle w:val="TableParagraph"/>
              <w:spacing w:line="210" w:lineRule="exact"/>
              <w:ind w:right="140"/>
              <w:jc w:val="right"/>
              <w:rPr>
                <w:sz w:val="18"/>
              </w:rPr>
            </w:pPr>
            <w:r>
              <w:rPr>
                <w:color w:val="231F20"/>
                <w:spacing w:val="-2"/>
                <w:w w:val="105"/>
                <w:sz w:val="18"/>
              </w:rPr>
              <w:t>(1,040,028)</w:t>
            </w:r>
          </w:p>
        </w:tc>
        <w:tc>
          <w:tcPr>
            <w:tcW w:w="1257" w:type="dxa"/>
          </w:tcPr>
          <w:p>
            <w:pPr>
              <w:pStyle w:val="TableParagraph"/>
              <w:spacing w:line="210" w:lineRule="exact"/>
              <w:ind w:right="143"/>
              <w:jc w:val="right"/>
              <w:rPr>
                <w:sz w:val="18"/>
              </w:rPr>
            </w:pPr>
            <w:r>
              <w:rPr>
                <w:color w:val="231F20"/>
                <w:spacing w:val="-2"/>
                <w:w w:val="105"/>
                <w:sz w:val="18"/>
              </w:rPr>
              <w:t>(6,419,355)</w:t>
            </w:r>
          </w:p>
        </w:tc>
        <w:tc>
          <w:tcPr>
            <w:tcW w:w="1257" w:type="dxa"/>
          </w:tcPr>
          <w:p>
            <w:pPr>
              <w:pStyle w:val="TableParagraph"/>
              <w:spacing w:line="210" w:lineRule="exact"/>
              <w:ind w:right="142"/>
              <w:jc w:val="right"/>
              <w:rPr>
                <w:sz w:val="18"/>
              </w:rPr>
            </w:pPr>
            <w:r>
              <w:rPr>
                <w:color w:val="231F20"/>
                <w:spacing w:val="-2"/>
                <w:w w:val="105"/>
                <w:sz w:val="18"/>
              </w:rPr>
              <w:t>(88,516)</w:t>
            </w:r>
          </w:p>
        </w:tc>
        <w:tc>
          <w:tcPr>
            <w:tcW w:w="1162" w:type="dxa"/>
          </w:tcPr>
          <w:p>
            <w:pPr>
              <w:pStyle w:val="TableParagraph"/>
              <w:spacing w:line="210" w:lineRule="exact"/>
              <w:ind w:right="48"/>
              <w:jc w:val="right"/>
              <w:rPr>
                <w:sz w:val="18"/>
              </w:rPr>
            </w:pPr>
            <w:r>
              <w:rPr>
                <w:color w:val="231F20"/>
                <w:spacing w:val="-2"/>
                <w:w w:val="105"/>
                <w:sz w:val="18"/>
              </w:rPr>
              <w:t>(4,230,146)</w:t>
            </w:r>
          </w:p>
        </w:tc>
      </w:tr>
      <w:tr>
        <w:trPr>
          <w:trHeight w:val="230" w:hRule="atLeast"/>
        </w:trPr>
        <w:tc>
          <w:tcPr>
            <w:tcW w:w="4311" w:type="dxa"/>
          </w:tcPr>
          <w:p>
            <w:pPr>
              <w:pStyle w:val="TableParagraph"/>
              <w:spacing w:line="210" w:lineRule="exact"/>
              <w:ind w:left="50"/>
              <w:rPr>
                <w:sz w:val="18"/>
              </w:rPr>
            </w:pPr>
            <w:r>
              <w:rPr>
                <w:color w:val="231F20"/>
                <w:w w:val="105"/>
                <w:sz w:val="18"/>
              </w:rPr>
              <w:t>Proceeds</w:t>
            </w:r>
            <w:r>
              <w:rPr>
                <w:color w:val="231F20"/>
                <w:spacing w:val="-5"/>
                <w:w w:val="105"/>
                <w:sz w:val="18"/>
              </w:rPr>
              <w:t> </w:t>
            </w:r>
            <w:r>
              <w:rPr>
                <w:color w:val="231F20"/>
                <w:w w:val="105"/>
                <w:sz w:val="18"/>
              </w:rPr>
              <w:t>from</w:t>
            </w:r>
            <w:r>
              <w:rPr>
                <w:color w:val="231F20"/>
                <w:spacing w:val="-5"/>
                <w:w w:val="105"/>
                <w:sz w:val="18"/>
              </w:rPr>
              <w:t> </w:t>
            </w:r>
            <w:r>
              <w:rPr>
                <w:color w:val="231F20"/>
                <w:w w:val="105"/>
                <w:sz w:val="18"/>
              </w:rPr>
              <w:t>sale</w:t>
            </w:r>
            <w:r>
              <w:rPr>
                <w:color w:val="231F20"/>
                <w:spacing w:val="-4"/>
                <w:w w:val="105"/>
                <w:sz w:val="18"/>
              </w:rPr>
              <w:t> </w:t>
            </w:r>
            <w:r>
              <w:rPr>
                <w:color w:val="231F20"/>
                <w:w w:val="105"/>
                <w:sz w:val="18"/>
              </w:rPr>
              <w:t>of</w:t>
            </w:r>
            <w:r>
              <w:rPr>
                <w:color w:val="231F20"/>
                <w:spacing w:val="-5"/>
                <w:w w:val="105"/>
                <w:sz w:val="18"/>
              </w:rPr>
              <w:t> </w:t>
            </w:r>
            <w:r>
              <w:rPr>
                <w:color w:val="231F20"/>
                <w:w w:val="105"/>
                <w:sz w:val="18"/>
              </w:rPr>
              <w:t>financial</w:t>
            </w:r>
            <w:r>
              <w:rPr>
                <w:color w:val="231F20"/>
                <w:spacing w:val="-4"/>
                <w:w w:val="105"/>
                <w:sz w:val="18"/>
              </w:rPr>
              <w:t> </w:t>
            </w:r>
            <w:r>
              <w:rPr>
                <w:color w:val="231F20"/>
                <w:spacing w:val="-2"/>
                <w:w w:val="105"/>
                <w:sz w:val="18"/>
              </w:rPr>
              <w:t>assets</w:t>
            </w:r>
          </w:p>
        </w:tc>
        <w:tc>
          <w:tcPr>
            <w:tcW w:w="996" w:type="dxa"/>
          </w:tcPr>
          <w:p>
            <w:pPr>
              <w:pStyle w:val="TableParagraph"/>
              <w:rPr>
                <w:rFonts w:ascii="Times New Roman"/>
                <w:sz w:val="16"/>
              </w:rPr>
            </w:pPr>
          </w:p>
        </w:tc>
        <w:tc>
          <w:tcPr>
            <w:tcW w:w="1354" w:type="dxa"/>
          </w:tcPr>
          <w:p>
            <w:pPr>
              <w:pStyle w:val="TableParagraph"/>
              <w:spacing w:line="210" w:lineRule="exact"/>
              <w:ind w:right="195"/>
              <w:jc w:val="right"/>
              <w:rPr>
                <w:sz w:val="18"/>
              </w:rPr>
            </w:pPr>
            <w:r>
              <w:rPr>
                <w:color w:val="231F20"/>
                <w:spacing w:val="-2"/>
                <w:w w:val="105"/>
                <w:sz w:val="18"/>
              </w:rPr>
              <w:t>1,267,818</w:t>
            </w:r>
          </w:p>
        </w:tc>
        <w:tc>
          <w:tcPr>
            <w:tcW w:w="1257" w:type="dxa"/>
          </w:tcPr>
          <w:p>
            <w:pPr>
              <w:pStyle w:val="TableParagraph"/>
              <w:spacing w:line="210" w:lineRule="exact"/>
              <w:ind w:left="298"/>
              <w:rPr>
                <w:sz w:val="18"/>
              </w:rPr>
            </w:pPr>
            <w:r>
              <w:rPr>
                <w:color w:val="231F20"/>
                <w:spacing w:val="-2"/>
                <w:w w:val="105"/>
                <w:sz w:val="18"/>
              </w:rPr>
              <w:t>6,192,380</w:t>
            </w:r>
          </w:p>
        </w:tc>
        <w:tc>
          <w:tcPr>
            <w:tcW w:w="1257" w:type="dxa"/>
          </w:tcPr>
          <w:p>
            <w:pPr>
              <w:pStyle w:val="TableParagraph"/>
              <w:spacing w:line="210" w:lineRule="exact"/>
              <w:ind w:right="195"/>
              <w:jc w:val="right"/>
              <w:rPr>
                <w:sz w:val="18"/>
              </w:rPr>
            </w:pPr>
            <w:r>
              <w:rPr>
                <w:color w:val="231F20"/>
                <w:spacing w:val="-2"/>
                <w:w w:val="105"/>
                <w:sz w:val="18"/>
              </w:rPr>
              <w:t>63,306</w:t>
            </w:r>
          </w:p>
        </w:tc>
        <w:tc>
          <w:tcPr>
            <w:tcW w:w="1162" w:type="dxa"/>
          </w:tcPr>
          <w:p>
            <w:pPr>
              <w:pStyle w:val="TableParagraph"/>
              <w:spacing w:line="210" w:lineRule="exact"/>
              <w:ind w:right="102"/>
              <w:jc w:val="right"/>
              <w:rPr>
                <w:sz w:val="18"/>
              </w:rPr>
            </w:pPr>
            <w:r>
              <w:rPr>
                <w:color w:val="231F20"/>
                <w:spacing w:val="-2"/>
                <w:w w:val="105"/>
                <w:sz w:val="18"/>
              </w:rPr>
              <w:t>4,466,296</w:t>
            </w:r>
          </w:p>
        </w:tc>
      </w:tr>
      <w:tr>
        <w:trPr>
          <w:trHeight w:val="229" w:hRule="atLeast"/>
        </w:trPr>
        <w:tc>
          <w:tcPr>
            <w:tcW w:w="4311" w:type="dxa"/>
          </w:tcPr>
          <w:p>
            <w:pPr>
              <w:pStyle w:val="TableParagraph"/>
              <w:spacing w:line="209" w:lineRule="exact"/>
              <w:ind w:left="50"/>
              <w:rPr>
                <w:sz w:val="18"/>
              </w:rPr>
            </w:pPr>
            <w:r>
              <w:rPr>
                <w:color w:val="231F20"/>
                <w:w w:val="105"/>
                <w:sz w:val="18"/>
              </w:rPr>
              <w:t>Proceeds</w:t>
            </w:r>
            <w:r>
              <w:rPr>
                <w:color w:val="231F20"/>
                <w:spacing w:val="-4"/>
                <w:w w:val="105"/>
                <w:sz w:val="18"/>
              </w:rPr>
              <w:t> </w:t>
            </w:r>
            <w:r>
              <w:rPr>
                <w:color w:val="231F20"/>
                <w:w w:val="105"/>
                <w:sz w:val="18"/>
              </w:rPr>
              <w:t>from</w:t>
            </w:r>
            <w:r>
              <w:rPr>
                <w:color w:val="231F20"/>
                <w:spacing w:val="-5"/>
                <w:w w:val="105"/>
                <w:sz w:val="18"/>
              </w:rPr>
              <w:t> </w:t>
            </w:r>
            <w:r>
              <w:rPr>
                <w:color w:val="231F20"/>
                <w:w w:val="105"/>
                <w:sz w:val="18"/>
              </w:rPr>
              <w:t>sale</w:t>
            </w:r>
            <w:r>
              <w:rPr>
                <w:color w:val="231F20"/>
                <w:spacing w:val="-4"/>
                <w:w w:val="105"/>
                <w:sz w:val="18"/>
              </w:rPr>
              <w:t> </w:t>
            </w:r>
            <w:r>
              <w:rPr>
                <w:color w:val="231F20"/>
                <w:w w:val="105"/>
                <w:sz w:val="18"/>
              </w:rPr>
              <w:t>of</w:t>
            </w:r>
            <w:r>
              <w:rPr>
                <w:color w:val="231F20"/>
                <w:spacing w:val="-6"/>
                <w:w w:val="105"/>
                <w:sz w:val="18"/>
              </w:rPr>
              <w:t> </w:t>
            </w:r>
            <w:r>
              <w:rPr>
                <w:color w:val="231F20"/>
                <w:w w:val="105"/>
                <w:sz w:val="18"/>
              </w:rPr>
              <w:t>plant</w:t>
            </w:r>
            <w:r>
              <w:rPr>
                <w:color w:val="231F20"/>
                <w:spacing w:val="-3"/>
                <w:w w:val="105"/>
                <w:sz w:val="18"/>
              </w:rPr>
              <w:t> </w:t>
            </w:r>
            <w:r>
              <w:rPr>
                <w:color w:val="231F20"/>
                <w:w w:val="105"/>
                <w:sz w:val="18"/>
              </w:rPr>
              <w:t>and</w:t>
            </w:r>
            <w:r>
              <w:rPr>
                <w:color w:val="231F20"/>
                <w:spacing w:val="-4"/>
                <w:w w:val="105"/>
                <w:sz w:val="18"/>
              </w:rPr>
              <w:t> </w:t>
            </w:r>
            <w:r>
              <w:rPr>
                <w:color w:val="231F20"/>
                <w:spacing w:val="-2"/>
                <w:w w:val="105"/>
                <w:sz w:val="18"/>
              </w:rPr>
              <w:t>equipment</w:t>
            </w:r>
          </w:p>
        </w:tc>
        <w:tc>
          <w:tcPr>
            <w:tcW w:w="996" w:type="dxa"/>
          </w:tcPr>
          <w:p>
            <w:pPr>
              <w:pStyle w:val="TableParagraph"/>
              <w:rPr>
                <w:rFonts w:ascii="Times New Roman"/>
                <w:sz w:val="16"/>
              </w:rPr>
            </w:pPr>
          </w:p>
        </w:tc>
        <w:tc>
          <w:tcPr>
            <w:tcW w:w="1354" w:type="dxa"/>
          </w:tcPr>
          <w:p>
            <w:pPr>
              <w:pStyle w:val="TableParagraph"/>
              <w:spacing w:line="209" w:lineRule="exact"/>
              <w:ind w:right="194"/>
              <w:jc w:val="right"/>
              <w:rPr>
                <w:sz w:val="18"/>
              </w:rPr>
            </w:pPr>
            <w:r>
              <w:rPr>
                <w:color w:val="231F20"/>
                <w:w w:val="104"/>
                <w:sz w:val="18"/>
              </w:rPr>
              <w:t>-</w:t>
            </w:r>
          </w:p>
        </w:tc>
        <w:tc>
          <w:tcPr>
            <w:tcW w:w="1257" w:type="dxa"/>
          </w:tcPr>
          <w:p>
            <w:pPr>
              <w:pStyle w:val="TableParagraph"/>
              <w:spacing w:line="209" w:lineRule="exact"/>
              <w:ind w:right="197"/>
              <w:jc w:val="right"/>
              <w:rPr>
                <w:sz w:val="18"/>
              </w:rPr>
            </w:pPr>
            <w:r>
              <w:rPr>
                <w:color w:val="231F20"/>
                <w:spacing w:val="-4"/>
                <w:w w:val="105"/>
                <w:sz w:val="18"/>
              </w:rPr>
              <w:t>3,177</w:t>
            </w:r>
          </w:p>
        </w:tc>
        <w:tc>
          <w:tcPr>
            <w:tcW w:w="1257" w:type="dxa"/>
          </w:tcPr>
          <w:p>
            <w:pPr>
              <w:pStyle w:val="TableParagraph"/>
              <w:spacing w:line="209" w:lineRule="exact"/>
              <w:ind w:right="195"/>
              <w:jc w:val="right"/>
              <w:rPr>
                <w:sz w:val="18"/>
              </w:rPr>
            </w:pPr>
            <w:r>
              <w:rPr>
                <w:color w:val="231F20"/>
                <w:w w:val="104"/>
                <w:sz w:val="18"/>
              </w:rPr>
              <w:t>-</w:t>
            </w:r>
          </w:p>
        </w:tc>
        <w:tc>
          <w:tcPr>
            <w:tcW w:w="1162" w:type="dxa"/>
          </w:tcPr>
          <w:p>
            <w:pPr>
              <w:pStyle w:val="TableParagraph"/>
              <w:spacing w:line="209" w:lineRule="exact"/>
              <w:ind w:right="102"/>
              <w:jc w:val="right"/>
              <w:rPr>
                <w:sz w:val="18"/>
              </w:rPr>
            </w:pPr>
            <w:r>
              <w:rPr>
                <w:color w:val="231F20"/>
                <w:spacing w:val="-4"/>
                <w:w w:val="105"/>
                <w:sz w:val="18"/>
              </w:rPr>
              <w:t>3,177</w:t>
            </w:r>
          </w:p>
        </w:tc>
      </w:tr>
      <w:tr>
        <w:trPr>
          <w:trHeight w:val="229" w:hRule="atLeast"/>
        </w:trPr>
        <w:tc>
          <w:tcPr>
            <w:tcW w:w="4311" w:type="dxa"/>
          </w:tcPr>
          <w:p>
            <w:pPr>
              <w:pStyle w:val="TableParagraph"/>
              <w:spacing w:line="209" w:lineRule="exact"/>
              <w:ind w:left="50"/>
              <w:rPr>
                <w:sz w:val="18"/>
              </w:rPr>
            </w:pPr>
            <w:r>
              <w:rPr>
                <w:color w:val="231F20"/>
                <w:w w:val="105"/>
                <w:sz w:val="18"/>
              </w:rPr>
              <w:t>Proceeds</w:t>
            </w:r>
            <w:r>
              <w:rPr>
                <w:color w:val="231F20"/>
                <w:spacing w:val="-5"/>
                <w:w w:val="105"/>
                <w:sz w:val="18"/>
              </w:rPr>
              <w:t> </w:t>
            </w:r>
            <w:r>
              <w:rPr>
                <w:color w:val="231F20"/>
                <w:w w:val="105"/>
                <w:sz w:val="18"/>
              </w:rPr>
              <w:t>from</w:t>
            </w:r>
            <w:r>
              <w:rPr>
                <w:color w:val="231F20"/>
                <w:spacing w:val="-5"/>
                <w:w w:val="105"/>
                <w:sz w:val="18"/>
              </w:rPr>
              <w:t> </w:t>
            </w:r>
            <w:r>
              <w:rPr>
                <w:color w:val="231F20"/>
                <w:w w:val="105"/>
                <w:sz w:val="18"/>
              </w:rPr>
              <w:t>release</w:t>
            </w:r>
            <w:r>
              <w:rPr>
                <w:color w:val="231F20"/>
                <w:spacing w:val="-5"/>
                <w:w w:val="105"/>
                <w:sz w:val="18"/>
              </w:rPr>
              <w:t> </w:t>
            </w:r>
            <w:r>
              <w:rPr>
                <w:color w:val="231F20"/>
                <w:w w:val="105"/>
                <w:sz w:val="18"/>
              </w:rPr>
              <w:t>of</w:t>
            </w:r>
            <w:r>
              <w:rPr>
                <w:color w:val="231F20"/>
                <w:spacing w:val="-6"/>
                <w:w w:val="105"/>
                <w:sz w:val="18"/>
              </w:rPr>
              <w:t> </w:t>
            </w:r>
            <w:r>
              <w:rPr>
                <w:color w:val="231F20"/>
                <w:w w:val="105"/>
                <w:sz w:val="18"/>
              </w:rPr>
              <w:t>term</w:t>
            </w:r>
            <w:r>
              <w:rPr>
                <w:color w:val="231F20"/>
                <w:spacing w:val="-6"/>
                <w:w w:val="105"/>
                <w:sz w:val="18"/>
              </w:rPr>
              <w:t> </w:t>
            </w:r>
            <w:r>
              <w:rPr>
                <w:color w:val="231F20"/>
                <w:spacing w:val="-2"/>
                <w:w w:val="105"/>
                <w:sz w:val="18"/>
              </w:rPr>
              <w:t>deposits</w:t>
            </w:r>
          </w:p>
        </w:tc>
        <w:tc>
          <w:tcPr>
            <w:tcW w:w="996" w:type="dxa"/>
          </w:tcPr>
          <w:p>
            <w:pPr>
              <w:pStyle w:val="TableParagraph"/>
              <w:rPr>
                <w:rFonts w:ascii="Times New Roman"/>
                <w:sz w:val="16"/>
              </w:rPr>
            </w:pPr>
          </w:p>
        </w:tc>
        <w:tc>
          <w:tcPr>
            <w:tcW w:w="1354" w:type="dxa"/>
          </w:tcPr>
          <w:p>
            <w:pPr>
              <w:pStyle w:val="TableParagraph"/>
              <w:spacing w:line="209" w:lineRule="exact"/>
              <w:ind w:right="194"/>
              <w:jc w:val="right"/>
              <w:rPr>
                <w:sz w:val="18"/>
              </w:rPr>
            </w:pPr>
            <w:r>
              <w:rPr>
                <w:color w:val="231F20"/>
                <w:spacing w:val="-2"/>
                <w:w w:val="105"/>
                <w:sz w:val="18"/>
              </w:rPr>
              <w:t>353,384</w:t>
            </w:r>
          </w:p>
        </w:tc>
        <w:tc>
          <w:tcPr>
            <w:tcW w:w="1257" w:type="dxa"/>
          </w:tcPr>
          <w:p>
            <w:pPr>
              <w:pStyle w:val="TableParagraph"/>
              <w:spacing w:line="209" w:lineRule="exact"/>
              <w:ind w:right="196"/>
              <w:jc w:val="right"/>
              <w:rPr>
                <w:sz w:val="18"/>
              </w:rPr>
            </w:pPr>
            <w:r>
              <w:rPr>
                <w:color w:val="231F20"/>
                <w:w w:val="104"/>
                <w:sz w:val="18"/>
              </w:rPr>
              <w:t>-</w:t>
            </w:r>
          </w:p>
        </w:tc>
        <w:tc>
          <w:tcPr>
            <w:tcW w:w="1257" w:type="dxa"/>
          </w:tcPr>
          <w:p>
            <w:pPr>
              <w:pStyle w:val="TableParagraph"/>
              <w:spacing w:line="209" w:lineRule="exact"/>
              <w:ind w:right="195"/>
              <w:jc w:val="right"/>
              <w:rPr>
                <w:sz w:val="18"/>
              </w:rPr>
            </w:pPr>
            <w:r>
              <w:rPr>
                <w:color w:val="231F20"/>
                <w:spacing w:val="-2"/>
                <w:w w:val="105"/>
                <w:sz w:val="18"/>
              </w:rPr>
              <w:t>353,384</w:t>
            </w:r>
          </w:p>
        </w:tc>
        <w:tc>
          <w:tcPr>
            <w:tcW w:w="1162" w:type="dxa"/>
          </w:tcPr>
          <w:p>
            <w:pPr>
              <w:pStyle w:val="TableParagraph"/>
              <w:spacing w:line="209" w:lineRule="exact"/>
              <w:ind w:right="101"/>
              <w:jc w:val="right"/>
              <w:rPr>
                <w:sz w:val="18"/>
              </w:rPr>
            </w:pPr>
            <w:r>
              <w:rPr>
                <w:color w:val="231F20"/>
                <w:w w:val="104"/>
                <w:sz w:val="18"/>
              </w:rPr>
              <w:t>-</w:t>
            </w:r>
          </w:p>
        </w:tc>
      </w:tr>
      <w:tr>
        <w:trPr>
          <w:trHeight w:val="208" w:hRule="atLeast"/>
        </w:trPr>
        <w:tc>
          <w:tcPr>
            <w:tcW w:w="4311" w:type="dxa"/>
          </w:tcPr>
          <w:p>
            <w:pPr>
              <w:pStyle w:val="TableParagraph"/>
              <w:spacing w:line="189" w:lineRule="exact"/>
              <w:ind w:left="50"/>
              <w:rPr>
                <w:sz w:val="18"/>
              </w:rPr>
            </w:pPr>
            <w:r>
              <w:rPr>
                <w:color w:val="231F20"/>
                <w:w w:val="105"/>
                <w:sz w:val="18"/>
              </w:rPr>
              <w:t>Dividends</w:t>
            </w:r>
            <w:r>
              <w:rPr>
                <w:color w:val="231F20"/>
                <w:spacing w:val="-10"/>
                <w:w w:val="105"/>
                <w:sz w:val="18"/>
              </w:rPr>
              <w:t> </w:t>
            </w:r>
            <w:r>
              <w:rPr>
                <w:color w:val="231F20"/>
                <w:spacing w:val="-2"/>
                <w:w w:val="105"/>
                <w:sz w:val="18"/>
              </w:rPr>
              <w:t>received</w:t>
            </w:r>
          </w:p>
        </w:tc>
        <w:tc>
          <w:tcPr>
            <w:tcW w:w="996" w:type="dxa"/>
          </w:tcPr>
          <w:p>
            <w:pPr>
              <w:pStyle w:val="TableParagraph"/>
              <w:rPr>
                <w:rFonts w:ascii="Times New Roman"/>
                <w:sz w:val="14"/>
              </w:rPr>
            </w:pPr>
          </w:p>
        </w:tc>
        <w:tc>
          <w:tcPr>
            <w:tcW w:w="1354" w:type="dxa"/>
          </w:tcPr>
          <w:p>
            <w:pPr>
              <w:pStyle w:val="TableParagraph"/>
              <w:spacing w:line="189" w:lineRule="exact"/>
              <w:ind w:right="194"/>
              <w:jc w:val="right"/>
              <w:rPr>
                <w:sz w:val="18"/>
              </w:rPr>
            </w:pPr>
            <w:r>
              <w:rPr>
                <w:color w:val="231F20"/>
                <w:spacing w:val="-2"/>
                <w:w w:val="105"/>
                <w:sz w:val="18"/>
              </w:rPr>
              <w:t>814,361</w:t>
            </w:r>
          </w:p>
        </w:tc>
        <w:tc>
          <w:tcPr>
            <w:tcW w:w="1257" w:type="dxa"/>
          </w:tcPr>
          <w:p>
            <w:pPr>
              <w:pStyle w:val="TableParagraph"/>
              <w:spacing w:line="189" w:lineRule="exact"/>
              <w:ind w:left="441"/>
              <w:rPr>
                <w:sz w:val="18"/>
              </w:rPr>
            </w:pPr>
            <w:r>
              <w:rPr>
                <w:color w:val="231F20"/>
                <w:spacing w:val="-2"/>
                <w:w w:val="105"/>
                <w:sz w:val="18"/>
              </w:rPr>
              <w:t>693,770</w:t>
            </w:r>
          </w:p>
        </w:tc>
        <w:tc>
          <w:tcPr>
            <w:tcW w:w="1257" w:type="dxa"/>
          </w:tcPr>
          <w:p>
            <w:pPr>
              <w:pStyle w:val="TableParagraph"/>
              <w:spacing w:line="189" w:lineRule="exact"/>
              <w:ind w:right="195"/>
              <w:jc w:val="right"/>
              <w:rPr>
                <w:sz w:val="18"/>
              </w:rPr>
            </w:pPr>
            <w:r>
              <w:rPr>
                <w:color w:val="231F20"/>
                <w:spacing w:val="-2"/>
                <w:w w:val="105"/>
                <w:sz w:val="18"/>
              </w:rPr>
              <w:t>153,522</w:t>
            </w:r>
          </w:p>
        </w:tc>
        <w:tc>
          <w:tcPr>
            <w:tcW w:w="1162" w:type="dxa"/>
          </w:tcPr>
          <w:p>
            <w:pPr>
              <w:pStyle w:val="TableParagraph"/>
              <w:spacing w:line="189" w:lineRule="exact"/>
              <w:ind w:right="102"/>
              <w:jc w:val="right"/>
              <w:rPr>
                <w:sz w:val="18"/>
              </w:rPr>
            </w:pPr>
            <w:r>
              <w:rPr>
                <w:color w:val="231F20"/>
                <w:spacing w:val="-2"/>
                <w:w w:val="105"/>
                <w:sz w:val="18"/>
              </w:rPr>
              <w:t>77,811</w:t>
            </w:r>
          </w:p>
        </w:tc>
      </w:tr>
    </w:tbl>
    <w:p>
      <w:pPr>
        <w:pStyle w:val="BodyText"/>
        <w:tabs>
          <w:tab w:pos="5450" w:val="left" w:leader="none"/>
          <w:tab w:pos="6071" w:val="left" w:leader="none"/>
          <w:tab w:pos="7326" w:val="left" w:leader="none"/>
          <w:tab w:pos="8584" w:val="left" w:leader="none"/>
          <w:tab w:pos="9839" w:val="left" w:leader="none"/>
        </w:tabs>
        <w:spacing w:before="19"/>
        <w:ind w:left="179"/>
      </w:pPr>
      <w:r>
        <w:rPr>
          <w:color w:val="231F20"/>
          <w:w w:val="105"/>
        </w:rPr>
        <w:t>Interest</w:t>
      </w:r>
      <w:r>
        <w:rPr>
          <w:color w:val="231F20"/>
          <w:spacing w:val="-6"/>
          <w:w w:val="105"/>
        </w:rPr>
        <w:t> </w:t>
      </w:r>
      <w:r>
        <w:rPr>
          <w:color w:val="231F20"/>
          <w:spacing w:val="-2"/>
          <w:w w:val="105"/>
        </w:rPr>
        <w:t>received</w:t>
      </w:r>
      <w:r>
        <w:rPr>
          <w:color w:val="231F20"/>
        </w:rPr>
        <w:tab/>
      </w:r>
      <w:r>
        <w:rPr>
          <w:rFonts w:ascii="Times New Roman"/>
          <w:color w:val="231F20"/>
          <w:u w:val="single" w:color="231F20"/>
        </w:rPr>
        <w:tab/>
      </w:r>
      <w:r>
        <w:rPr>
          <w:color w:val="231F20"/>
          <w:w w:val="105"/>
          <w:u w:val="single" w:color="231F20"/>
        </w:rPr>
        <w:t>41,665 </w:t>
      </w:r>
      <w:r>
        <w:rPr>
          <w:color w:val="231F20"/>
          <w:w w:val="105"/>
        </w:rPr>
        <w:t> </w:t>
      </w:r>
      <w:r>
        <w:rPr>
          <w:rFonts w:ascii="Times New Roman"/>
          <w:color w:val="231F20"/>
          <w:u w:val="single" w:color="231F20"/>
        </w:rPr>
        <w:tab/>
      </w:r>
      <w:r>
        <w:rPr>
          <w:color w:val="231F20"/>
          <w:w w:val="105"/>
          <w:u w:val="single" w:color="231F20"/>
        </w:rPr>
        <w:t>34,881 </w:t>
      </w:r>
      <w:r>
        <w:rPr>
          <w:color w:val="231F20"/>
          <w:w w:val="105"/>
        </w:rPr>
        <w:t> </w:t>
      </w:r>
      <w:r>
        <w:rPr>
          <w:rFonts w:ascii="Times New Roman"/>
          <w:color w:val="231F20"/>
          <w:u w:val="single" w:color="231F20"/>
        </w:rPr>
        <w:tab/>
      </w:r>
      <w:r>
        <w:rPr>
          <w:color w:val="231F20"/>
          <w:w w:val="105"/>
          <w:u w:val="single" w:color="231F20"/>
        </w:rPr>
        <w:t>29,400 </w:t>
      </w:r>
      <w:r>
        <w:rPr>
          <w:color w:val="231F20"/>
          <w:w w:val="105"/>
        </w:rPr>
        <w:t> </w:t>
      </w:r>
      <w:r>
        <w:rPr>
          <w:rFonts w:ascii="Times New Roman"/>
          <w:color w:val="231F20"/>
          <w:u w:val="single" w:color="231F20"/>
        </w:rPr>
        <w:tab/>
      </w:r>
      <w:r>
        <w:rPr>
          <w:color w:val="231F20"/>
          <w:spacing w:val="-2"/>
          <w:w w:val="105"/>
          <w:u w:val="single" w:color="231F20"/>
        </w:rPr>
        <w:t>23,550</w:t>
      </w:r>
      <w:r>
        <w:rPr>
          <w:color w:val="231F20"/>
          <w:spacing w:val="40"/>
          <w:w w:val="105"/>
          <w:u w:val="single" w:color="231F20"/>
        </w:rPr>
        <w:t> </w:t>
      </w:r>
    </w:p>
    <w:p>
      <w:pPr>
        <w:pStyle w:val="BodyText"/>
        <w:spacing w:before="3"/>
        <w:rPr>
          <w:sz w:val="14"/>
        </w:rPr>
      </w:pPr>
    </w:p>
    <w:p>
      <w:pPr>
        <w:pStyle w:val="BodyText"/>
        <w:tabs>
          <w:tab w:pos="5976" w:val="left" w:leader="none"/>
          <w:tab w:pos="7170" w:val="left" w:leader="none"/>
          <w:tab w:pos="8523" w:val="left" w:leader="none"/>
          <w:tab w:pos="9684" w:val="left" w:leader="none"/>
        </w:tabs>
        <w:spacing w:before="69" w:after="2"/>
        <w:ind w:left="179"/>
      </w:pPr>
      <w:r>
        <w:rPr>
          <w:color w:val="231F20"/>
          <w:w w:val="105"/>
        </w:rPr>
        <w:t>Net</w:t>
      </w:r>
      <w:r>
        <w:rPr>
          <w:color w:val="231F20"/>
          <w:spacing w:val="-6"/>
          <w:w w:val="105"/>
        </w:rPr>
        <w:t> </w:t>
      </w:r>
      <w:r>
        <w:rPr>
          <w:color w:val="231F20"/>
          <w:w w:val="105"/>
        </w:rPr>
        <w:t>cash</w:t>
      </w:r>
      <w:r>
        <w:rPr>
          <w:color w:val="231F20"/>
          <w:spacing w:val="-5"/>
          <w:w w:val="105"/>
        </w:rPr>
        <w:t> </w:t>
      </w:r>
      <w:r>
        <w:rPr>
          <w:color w:val="231F20"/>
          <w:w w:val="105"/>
        </w:rPr>
        <w:t>from/(used</w:t>
      </w:r>
      <w:r>
        <w:rPr>
          <w:color w:val="231F20"/>
          <w:spacing w:val="-6"/>
          <w:w w:val="105"/>
        </w:rPr>
        <w:t> </w:t>
      </w:r>
      <w:r>
        <w:rPr>
          <w:color w:val="231F20"/>
          <w:w w:val="105"/>
        </w:rPr>
        <w:t>in)</w:t>
      </w:r>
      <w:r>
        <w:rPr>
          <w:color w:val="231F20"/>
          <w:spacing w:val="-6"/>
          <w:w w:val="105"/>
        </w:rPr>
        <w:t> </w:t>
      </w:r>
      <w:r>
        <w:rPr>
          <w:color w:val="231F20"/>
          <w:w w:val="105"/>
        </w:rPr>
        <w:t>investing</w:t>
      </w:r>
      <w:r>
        <w:rPr>
          <w:color w:val="231F20"/>
          <w:spacing w:val="-6"/>
          <w:w w:val="105"/>
        </w:rPr>
        <w:t> </w:t>
      </w:r>
      <w:r>
        <w:rPr>
          <w:color w:val="231F20"/>
          <w:spacing w:val="-2"/>
          <w:w w:val="105"/>
        </w:rPr>
        <w:t>activities</w:t>
      </w:r>
      <w:r>
        <w:rPr>
          <w:color w:val="231F20"/>
        </w:rPr>
        <w:tab/>
      </w:r>
      <w:r>
        <w:rPr>
          <w:color w:val="231F20"/>
          <w:spacing w:val="-2"/>
          <w:w w:val="105"/>
        </w:rPr>
        <w:t>910,416</w:t>
      </w:r>
      <w:r>
        <w:rPr>
          <w:color w:val="231F20"/>
        </w:rPr>
        <w:tab/>
      </w:r>
      <w:r>
        <w:rPr>
          <w:color w:val="231F20"/>
          <w:spacing w:val="-2"/>
          <w:w w:val="105"/>
        </w:rPr>
        <w:t>(620,979)</w:t>
      </w:r>
      <w:r>
        <w:rPr>
          <w:color w:val="231F20"/>
        </w:rPr>
        <w:tab/>
      </w:r>
      <w:r>
        <w:rPr>
          <w:color w:val="231F20"/>
          <w:spacing w:val="-2"/>
          <w:w w:val="105"/>
        </w:rPr>
        <w:t>(15,688)</w:t>
      </w:r>
      <w:r>
        <w:rPr>
          <w:color w:val="231F20"/>
        </w:rPr>
        <w:tab/>
      </w:r>
      <w:r>
        <w:rPr>
          <w:color w:val="231F20"/>
          <w:spacing w:val="-2"/>
          <w:w w:val="105"/>
        </w:rPr>
        <w:t>(785,144)</w:t>
      </w:r>
    </w:p>
    <w:p>
      <w:pPr>
        <w:pStyle w:val="BodyText"/>
        <w:spacing w:line="20" w:lineRule="exact"/>
        <w:ind w:left="5436"/>
        <w:rPr>
          <w:sz w:val="2"/>
        </w:rPr>
      </w:pPr>
      <w:r>
        <w:rPr>
          <w:sz w:val="2"/>
        </w:rPr>
        <w:pict>
          <v:group style="width:249.1pt;height:.25pt;mso-position-horizontal-relative:char;mso-position-vertical-relative:line" id="docshapegroup49" coordorigin="0,0" coordsize="4982,5">
            <v:shape style="position:absolute;left:0;top:0;width:4982;height:5" id="docshape50" coordorigin="0,0" coordsize="4982,5" path="m1212,0l0,0,0,5,1212,5,1212,0xm2468,0l1255,0,1255,5,2468,5,2468,0xm3726,0l2511,0,2511,5,3726,5,3726,0xm4982,0l3769,0,3769,5,4982,5,4982,0xe" filled="true" fillcolor="#231f20" stroked="false">
              <v:path arrowok="t"/>
              <v:fill type="solid"/>
            </v:shape>
          </v:group>
        </w:pict>
      </w:r>
      <w:r>
        <w:rPr>
          <w:sz w:val="2"/>
        </w:rPr>
      </w:r>
    </w:p>
    <w:p>
      <w:pPr>
        <w:pStyle w:val="BodyText"/>
        <w:spacing w:before="8"/>
        <w:rPr>
          <w:sz w:val="12"/>
        </w:rPr>
      </w:pPr>
    </w:p>
    <w:p>
      <w:pPr>
        <w:pStyle w:val="Heading2"/>
        <w:spacing w:before="69"/>
        <w:ind w:left="179"/>
      </w:pPr>
      <w:r>
        <w:rPr>
          <w:color w:val="231F20"/>
          <w:w w:val="105"/>
        </w:rPr>
        <w:t>Cash</w:t>
      </w:r>
      <w:r>
        <w:rPr>
          <w:color w:val="231F20"/>
          <w:spacing w:val="-7"/>
          <w:w w:val="105"/>
        </w:rPr>
        <w:t> </w:t>
      </w:r>
      <w:r>
        <w:rPr>
          <w:color w:val="231F20"/>
          <w:w w:val="105"/>
        </w:rPr>
        <w:t>flows</w:t>
      </w:r>
      <w:r>
        <w:rPr>
          <w:color w:val="231F20"/>
          <w:spacing w:val="-7"/>
          <w:w w:val="105"/>
        </w:rPr>
        <w:t> </w:t>
      </w:r>
      <w:r>
        <w:rPr>
          <w:color w:val="231F20"/>
          <w:w w:val="105"/>
        </w:rPr>
        <w:t>from</w:t>
      </w:r>
      <w:r>
        <w:rPr>
          <w:color w:val="231F20"/>
          <w:spacing w:val="-5"/>
          <w:w w:val="105"/>
        </w:rPr>
        <w:t> </w:t>
      </w:r>
      <w:r>
        <w:rPr>
          <w:color w:val="231F20"/>
          <w:w w:val="105"/>
        </w:rPr>
        <w:t>financing</w:t>
      </w:r>
      <w:r>
        <w:rPr>
          <w:color w:val="231F20"/>
          <w:spacing w:val="-9"/>
          <w:w w:val="105"/>
        </w:rPr>
        <w:t> </w:t>
      </w:r>
      <w:r>
        <w:rPr>
          <w:color w:val="231F20"/>
          <w:spacing w:val="-2"/>
          <w:w w:val="105"/>
        </w:rPr>
        <w:t>activities</w:t>
      </w:r>
    </w:p>
    <w:p>
      <w:pPr>
        <w:pStyle w:val="BodyText"/>
        <w:tabs>
          <w:tab w:pos="5450" w:val="left" w:leader="none"/>
          <w:tab w:pos="5915" w:val="left" w:leader="none"/>
          <w:tab w:pos="7170" w:val="left" w:leader="none"/>
          <w:tab w:pos="8428" w:val="left" w:leader="none"/>
          <w:tab w:pos="9684" w:val="left" w:leader="none"/>
        </w:tabs>
        <w:spacing w:before="11"/>
        <w:ind w:left="179"/>
      </w:pPr>
      <w:r>
        <w:rPr/>
        <w:pict>
          <v:shape style="position:absolute;margin-left:316.846008pt;margin-top:104.300514pt;width:249.1pt;height:2.75pt;mso-position-horizontal-relative:page;mso-position-vertical-relative:paragraph;z-index:-19169280" id="docshape51" coordorigin="6337,2086" coordsize="4982,55" path="m7549,2122l6337,2122,6337,2140,7549,2140,7549,2122xm7549,2086l6337,2086,6337,2104,7549,2104,7549,2086xm8805,2122l7592,2122,7592,2140,8805,2140,8805,2122xm8805,2086l7592,2086,7592,2104,8805,2104,8805,2086xm10063,2122l8848,2122,8848,2140,10063,2140,10063,2122xm10063,2086l8848,2086,8848,2104,10063,2104,10063,2086xm11318,2122l10106,2122,10106,2140,11318,2140,11318,2122xm11318,2086l10106,2086,10106,2104,11318,2104,11318,2086xe" filled="true" fillcolor="#231f20" stroked="false">
            <v:path arrowok="t"/>
            <v:fill type="solid"/>
            <w10:wrap type="none"/>
          </v:shape>
        </w:pict>
      </w:r>
      <w:r>
        <w:rPr>
          <w:color w:val="231F20"/>
          <w:w w:val="105"/>
        </w:rPr>
        <w:t>Repayment</w:t>
      </w:r>
      <w:r>
        <w:rPr>
          <w:color w:val="231F20"/>
          <w:spacing w:val="-5"/>
          <w:w w:val="105"/>
        </w:rPr>
        <w:t> </w:t>
      </w:r>
      <w:r>
        <w:rPr>
          <w:color w:val="231F20"/>
          <w:w w:val="105"/>
        </w:rPr>
        <w:t>of</w:t>
      </w:r>
      <w:r>
        <w:rPr>
          <w:color w:val="231F20"/>
          <w:spacing w:val="-7"/>
          <w:w w:val="105"/>
        </w:rPr>
        <w:t> </w:t>
      </w:r>
      <w:r>
        <w:rPr>
          <w:color w:val="231F20"/>
          <w:w w:val="105"/>
        </w:rPr>
        <w:t>lease</w:t>
      </w:r>
      <w:r>
        <w:rPr>
          <w:color w:val="231F20"/>
          <w:spacing w:val="-5"/>
          <w:w w:val="105"/>
        </w:rPr>
        <w:t> </w:t>
      </w:r>
      <w:r>
        <w:rPr>
          <w:color w:val="231F20"/>
          <w:spacing w:val="-2"/>
          <w:w w:val="105"/>
        </w:rPr>
        <w:t>liabilities</w:t>
      </w:r>
      <w:r>
        <w:rPr>
          <w:color w:val="231F20"/>
        </w:rPr>
        <w:tab/>
      </w:r>
      <w:r>
        <w:rPr>
          <w:rFonts w:ascii="Times New Roman"/>
          <w:color w:val="231F20"/>
          <w:u w:val="single" w:color="231F20"/>
        </w:rPr>
        <w:tab/>
      </w:r>
      <w:r>
        <w:rPr>
          <w:color w:val="231F20"/>
          <w:w w:val="105"/>
          <w:u w:val="single" w:color="231F20"/>
        </w:rPr>
        <w:t>(220,939)</w:t>
      </w:r>
      <w:r>
        <w:rPr>
          <w:color w:val="231F20"/>
          <w:w w:val="105"/>
        </w:rPr>
        <w:t> </w:t>
      </w:r>
      <w:r>
        <w:rPr>
          <w:rFonts w:ascii="Times New Roman"/>
          <w:color w:val="231F20"/>
          <w:u w:val="single" w:color="231F20"/>
        </w:rPr>
        <w:tab/>
      </w:r>
      <w:r>
        <w:rPr>
          <w:color w:val="231F20"/>
          <w:w w:val="105"/>
          <w:u w:val="single" w:color="231F20"/>
        </w:rPr>
        <w:t>(133,100)</w:t>
      </w:r>
      <w:r>
        <w:rPr>
          <w:color w:val="231F20"/>
          <w:w w:val="105"/>
        </w:rPr>
        <w:t> </w:t>
      </w:r>
      <w:r>
        <w:rPr>
          <w:rFonts w:ascii="Times New Roman"/>
          <w:color w:val="231F20"/>
          <w:u w:val="single" w:color="231F20"/>
        </w:rPr>
        <w:tab/>
      </w:r>
      <w:r>
        <w:rPr>
          <w:color w:val="231F20"/>
          <w:w w:val="105"/>
          <w:u w:val="single" w:color="231F20"/>
        </w:rPr>
        <w:t>(220,939)</w:t>
      </w:r>
      <w:r>
        <w:rPr>
          <w:color w:val="231F20"/>
          <w:w w:val="105"/>
        </w:rPr>
        <w:t> </w:t>
      </w:r>
      <w:r>
        <w:rPr>
          <w:rFonts w:ascii="Times New Roman"/>
          <w:color w:val="231F20"/>
          <w:u w:val="single" w:color="231F20"/>
        </w:rPr>
        <w:tab/>
      </w:r>
      <w:r>
        <w:rPr>
          <w:color w:val="231F20"/>
          <w:spacing w:val="-2"/>
          <w:w w:val="105"/>
          <w:u w:val="single" w:color="231F20"/>
        </w:rPr>
        <w:t>(133,100)</w:t>
      </w:r>
    </w:p>
    <w:p>
      <w:pPr>
        <w:pStyle w:val="BodyText"/>
        <w:spacing w:before="5"/>
        <w:rPr>
          <w:sz w:val="22"/>
        </w:rPr>
      </w:pPr>
    </w:p>
    <w:tbl>
      <w:tblPr>
        <w:tblW w:w="0" w:type="auto"/>
        <w:jc w:val="left"/>
        <w:tblInd w:w="1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671"/>
        <w:gridCol w:w="635"/>
        <w:gridCol w:w="1400"/>
        <w:gridCol w:w="1286"/>
        <w:gridCol w:w="1225"/>
        <w:gridCol w:w="1116"/>
      </w:tblGrid>
      <w:tr>
        <w:trPr>
          <w:trHeight w:val="189" w:hRule="atLeast"/>
        </w:trPr>
        <w:tc>
          <w:tcPr>
            <w:tcW w:w="5306" w:type="dxa"/>
            <w:gridSpan w:val="2"/>
          </w:tcPr>
          <w:p>
            <w:pPr>
              <w:pStyle w:val="TableParagraph"/>
              <w:spacing w:line="170" w:lineRule="exact"/>
              <w:ind w:left="50"/>
              <w:rPr>
                <w:sz w:val="18"/>
              </w:rPr>
            </w:pPr>
            <w:r>
              <w:rPr>
                <w:color w:val="231F20"/>
                <w:w w:val="105"/>
                <w:sz w:val="18"/>
              </w:rPr>
              <w:t>Net</w:t>
            </w:r>
            <w:r>
              <w:rPr>
                <w:color w:val="231F20"/>
                <w:spacing w:val="-4"/>
                <w:w w:val="105"/>
                <w:sz w:val="18"/>
              </w:rPr>
              <w:t> </w:t>
            </w:r>
            <w:r>
              <w:rPr>
                <w:color w:val="231F20"/>
                <w:w w:val="105"/>
                <w:sz w:val="18"/>
              </w:rPr>
              <w:t>cash</w:t>
            </w:r>
            <w:r>
              <w:rPr>
                <w:color w:val="231F20"/>
                <w:spacing w:val="-4"/>
                <w:w w:val="105"/>
                <w:sz w:val="18"/>
              </w:rPr>
              <w:t> </w:t>
            </w:r>
            <w:r>
              <w:rPr>
                <w:color w:val="231F20"/>
                <w:w w:val="105"/>
                <w:sz w:val="18"/>
              </w:rPr>
              <w:t>used</w:t>
            </w:r>
            <w:r>
              <w:rPr>
                <w:color w:val="231F20"/>
                <w:spacing w:val="-4"/>
                <w:w w:val="105"/>
                <w:sz w:val="18"/>
              </w:rPr>
              <w:t> </w:t>
            </w:r>
            <w:r>
              <w:rPr>
                <w:color w:val="231F20"/>
                <w:w w:val="105"/>
                <w:sz w:val="18"/>
              </w:rPr>
              <w:t>in</w:t>
            </w:r>
            <w:r>
              <w:rPr>
                <w:color w:val="231F20"/>
                <w:spacing w:val="-4"/>
                <w:w w:val="105"/>
                <w:sz w:val="18"/>
              </w:rPr>
              <w:t> </w:t>
            </w:r>
            <w:r>
              <w:rPr>
                <w:color w:val="231F20"/>
                <w:w w:val="105"/>
                <w:sz w:val="18"/>
              </w:rPr>
              <w:t>financing</w:t>
            </w:r>
            <w:r>
              <w:rPr>
                <w:color w:val="231F20"/>
                <w:spacing w:val="-4"/>
                <w:w w:val="105"/>
                <w:sz w:val="18"/>
              </w:rPr>
              <w:t> </w:t>
            </w:r>
            <w:r>
              <w:rPr>
                <w:color w:val="231F20"/>
                <w:spacing w:val="-2"/>
                <w:w w:val="105"/>
                <w:sz w:val="18"/>
              </w:rPr>
              <w:t>activities</w:t>
            </w:r>
          </w:p>
        </w:tc>
        <w:tc>
          <w:tcPr>
            <w:tcW w:w="1400" w:type="dxa"/>
            <w:tcBorders>
              <w:bottom w:val="single" w:sz="2" w:space="0" w:color="231F20"/>
            </w:tcBorders>
          </w:tcPr>
          <w:p>
            <w:pPr>
              <w:pStyle w:val="TableParagraph"/>
              <w:spacing w:line="170" w:lineRule="exact"/>
              <w:ind w:right="186"/>
              <w:jc w:val="right"/>
              <w:rPr>
                <w:sz w:val="18"/>
              </w:rPr>
            </w:pPr>
            <w:r>
              <w:rPr>
                <w:color w:val="231F20"/>
                <w:spacing w:val="-2"/>
                <w:w w:val="105"/>
                <w:sz w:val="18"/>
              </w:rPr>
              <w:t>(220,939)</w:t>
            </w:r>
          </w:p>
        </w:tc>
        <w:tc>
          <w:tcPr>
            <w:tcW w:w="1286" w:type="dxa"/>
            <w:tcBorders>
              <w:bottom w:val="single" w:sz="2" w:space="0" w:color="231F20"/>
            </w:tcBorders>
          </w:tcPr>
          <w:p>
            <w:pPr>
              <w:pStyle w:val="TableParagraph"/>
              <w:spacing w:line="170" w:lineRule="exact"/>
              <w:ind w:left="335"/>
              <w:rPr>
                <w:sz w:val="18"/>
              </w:rPr>
            </w:pPr>
            <w:r>
              <w:rPr>
                <w:color w:val="231F20"/>
                <w:spacing w:val="-2"/>
                <w:w w:val="105"/>
                <w:sz w:val="18"/>
              </w:rPr>
              <w:t>(133,100)</w:t>
            </w:r>
          </w:p>
        </w:tc>
        <w:tc>
          <w:tcPr>
            <w:tcW w:w="1225" w:type="dxa"/>
            <w:tcBorders>
              <w:bottom w:val="single" w:sz="2" w:space="0" w:color="231F20"/>
            </w:tcBorders>
          </w:tcPr>
          <w:p>
            <w:pPr>
              <w:pStyle w:val="TableParagraph"/>
              <w:spacing w:line="170" w:lineRule="exact"/>
              <w:ind w:right="183"/>
              <w:jc w:val="right"/>
              <w:rPr>
                <w:sz w:val="18"/>
              </w:rPr>
            </w:pPr>
            <w:r>
              <w:rPr>
                <w:color w:val="231F20"/>
                <w:spacing w:val="-2"/>
                <w:w w:val="105"/>
                <w:sz w:val="18"/>
              </w:rPr>
              <w:t>(220,939)</w:t>
            </w:r>
          </w:p>
        </w:tc>
        <w:tc>
          <w:tcPr>
            <w:tcW w:w="1116" w:type="dxa"/>
            <w:tcBorders>
              <w:bottom w:val="single" w:sz="2" w:space="0" w:color="231F20"/>
            </w:tcBorders>
          </w:tcPr>
          <w:p>
            <w:pPr>
              <w:pStyle w:val="TableParagraph"/>
              <w:spacing w:line="170" w:lineRule="exact"/>
              <w:ind w:right="44"/>
              <w:jc w:val="right"/>
              <w:rPr>
                <w:sz w:val="18"/>
              </w:rPr>
            </w:pPr>
            <w:r>
              <w:rPr>
                <w:color w:val="231F20"/>
                <w:spacing w:val="-2"/>
                <w:w w:val="105"/>
                <w:sz w:val="18"/>
              </w:rPr>
              <w:t>(133,100)</w:t>
            </w:r>
          </w:p>
        </w:tc>
      </w:tr>
      <w:tr>
        <w:trPr>
          <w:trHeight w:val="685" w:hRule="atLeast"/>
        </w:trPr>
        <w:tc>
          <w:tcPr>
            <w:tcW w:w="5306" w:type="dxa"/>
            <w:gridSpan w:val="2"/>
          </w:tcPr>
          <w:p>
            <w:pPr>
              <w:pStyle w:val="TableParagraph"/>
              <w:spacing w:before="7"/>
              <w:rPr>
                <w:sz w:val="19"/>
              </w:rPr>
            </w:pPr>
          </w:p>
          <w:p>
            <w:pPr>
              <w:pStyle w:val="TableParagraph"/>
              <w:ind w:left="50"/>
              <w:rPr>
                <w:sz w:val="18"/>
              </w:rPr>
            </w:pPr>
            <w:r>
              <w:rPr>
                <w:color w:val="231F20"/>
                <w:w w:val="105"/>
                <w:sz w:val="18"/>
              </w:rPr>
              <w:t>Net</w:t>
            </w:r>
            <w:r>
              <w:rPr>
                <w:color w:val="231F20"/>
                <w:spacing w:val="-4"/>
                <w:w w:val="105"/>
                <w:sz w:val="18"/>
              </w:rPr>
              <w:t> </w:t>
            </w:r>
            <w:r>
              <w:rPr>
                <w:color w:val="231F20"/>
                <w:w w:val="105"/>
                <w:sz w:val="18"/>
              </w:rPr>
              <w:t>decrease</w:t>
            </w:r>
            <w:r>
              <w:rPr>
                <w:color w:val="231F20"/>
                <w:spacing w:val="-4"/>
                <w:w w:val="105"/>
                <w:sz w:val="18"/>
              </w:rPr>
              <w:t> </w:t>
            </w:r>
            <w:r>
              <w:rPr>
                <w:color w:val="231F20"/>
                <w:w w:val="105"/>
                <w:sz w:val="18"/>
              </w:rPr>
              <w:t>in</w:t>
            </w:r>
            <w:r>
              <w:rPr>
                <w:color w:val="231F20"/>
                <w:spacing w:val="-4"/>
                <w:w w:val="105"/>
                <w:sz w:val="18"/>
              </w:rPr>
              <w:t> </w:t>
            </w:r>
            <w:r>
              <w:rPr>
                <w:color w:val="231F20"/>
                <w:w w:val="105"/>
                <w:sz w:val="18"/>
              </w:rPr>
              <w:t>cash</w:t>
            </w:r>
            <w:r>
              <w:rPr>
                <w:color w:val="231F20"/>
                <w:spacing w:val="-3"/>
                <w:w w:val="105"/>
                <w:sz w:val="18"/>
              </w:rPr>
              <w:t> </w:t>
            </w:r>
            <w:r>
              <w:rPr>
                <w:color w:val="231F20"/>
                <w:w w:val="105"/>
                <w:sz w:val="18"/>
              </w:rPr>
              <w:t>and</w:t>
            </w:r>
            <w:r>
              <w:rPr>
                <w:color w:val="231F20"/>
                <w:spacing w:val="-1"/>
                <w:w w:val="105"/>
                <w:sz w:val="18"/>
              </w:rPr>
              <w:t> </w:t>
            </w:r>
            <w:r>
              <w:rPr>
                <w:color w:val="231F20"/>
                <w:w w:val="105"/>
                <w:sz w:val="18"/>
              </w:rPr>
              <w:t>cash</w:t>
            </w:r>
            <w:r>
              <w:rPr>
                <w:color w:val="231F20"/>
                <w:spacing w:val="-6"/>
                <w:w w:val="105"/>
                <w:sz w:val="18"/>
              </w:rPr>
              <w:t> </w:t>
            </w:r>
            <w:r>
              <w:rPr>
                <w:color w:val="231F20"/>
                <w:spacing w:val="-2"/>
                <w:w w:val="105"/>
                <w:sz w:val="18"/>
              </w:rPr>
              <w:t>equivalents</w:t>
            </w:r>
          </w:p>
          <w:p>
            <w:pPr>
              <w:pStyle w:val="TableParagraph"/>
              <w:spacing w:line="198" w:lineRule="exact" w:before="9"/>
              <w:ind w:left="50"/>
              <w:rPr>
                <w:sz w:val="18"/>
              </w:rPr>
            </w:pPr>
            <w:r>
              <w:rPr>
                <w:color w:val="231F20"/>
                <w:w w:val="105"/>
                <w:sz w:val="18"/>
              </w:rPr>
              <w:t>Cash</w:t>
            </w:r>
            <w:r>
              <w:rPr>
                <w:color w:val="231F20"/>
                <w:spacing w:val="-5"/>
                <w:w w:val="105"/>
                <w:sz w:val="18"/>
              </w:rPr>
              <w:t> </w:t>
            </w:r>
            <w:r>
              <w:rPr>
                <w:color w:val="231F20"/>
                <w:w w:val="105"/>
                <w:sz w:val="18"/>
              </w:rPr>
              <w:t>and</w:t>
            </w:r>
            <w:r>
              <w:rPr>
                <w:color w:val="231F20"/>
                <w:spacing w:val="-4"/>
                <w:w w:val="105"/>
                <w:sz w:val="18"/>
              </w:rPr>
              <w:t> </w:t>
            </w:r>
            <w:r>
              <w:rPr>
                <w:color w:val="231F20"/>
                <w:w w:val="105"/>
                <w:sz w:val="18"/>
              </w:rPr>
              <w:t>cash</w:t>
            </w:r>
            <w:r>
              <w:rPr>
                <w:color w:val="231F20"/>
                <w:spacing w:val="-5"/>
                <w:w w:val="105"/>
                <w:sz w:val="18"/>
              </w:rPr>
              <w:t> </w:t>
            </w:r>
            <w:r>
              <w:rPr>
                <w:color w:val="231F20"/>
                <w:w w:val="105"/>
                <w:sz w:val="18"/>
              </w:rPr>
              <w:t>equivalents</w:t>
            </w:r>
            <w:r>
              <w:rPr>
                <w:color w:val="231F20"/>
                <w:spacing w:val="-4"/>
                <w:w w:val="105"/>
                <w:sz w:val="18"/>
              </w:rPr>
              <w:t> </w:t>
            </w:r>
            <w:r>
              <w:rPr>
                <w:color w:val="231F20"/>
                <w:w w:val="105"/>
                <w:sz w:val="18"/>
              </w:rPr>
              <w:t>at</w:t>
            </w:r>
            <w:r>
              <w:rPr>
                <w:color w:val="231F20"/>
                <w:spacing w:val="-7"/>
                <w:w w:val="105"/>
                <w:sz w:val="18"/>
              </w:rPr>
              <w:t> </w:t>
            </w:r>
            <w:r>
              <w:rPr>
                <w:color w:val="231F20"/>
                <w:w w:val="105"/>
                <w:sz w:val="18"/>
              </w:rPr>
              <w:t>the</w:t>
            </w:r>
            <w:r>
              <w:rPr>
                <w:color w:val="231F20"/>
                <w:spacing w:val="-5"/>
                <w:w w:val="105"/>
                <w:sz w:val="18"/>
              </w:rPr>
              <w:t> </w:t>
            </w:r>
            <w:r>
              <w:rPr>
                <w:color w:val="231F20"/>
                <w:w w:val="105"/>
                <w:sz w:val="18"/>
              </w:rPr>
              <w:t>beginning</w:t>
            </w:r>
            <w:r>
              <w:rPr>
                <w:color w:val="231F20"/>
                <w:spacing w:val="-5"/>
                <w:w w:val="105"/>
                <w:sz w:val="18"/>
              </w:rPr>
              <w:t> </w:t>
            </w:r>
            <w:r>
              <w:rPr>
                <w:color w:val="231F20"/>
                <w:w w:val="105"/>
                <w:sz w:val="18"/>
              </w:rPr>
              <w:t>of</w:t>
            </w:r>
            <w:r>
              <w:rPr>
                <w:color w:val="231F20"/>
                <w:spacing w:val="-7"/>
                <w:w w:val="105"/>
                <w:sz w:val="18"/>
              </w:rPr>
              <w:t> </w:t>
            </w:r>
            <w:r>
              <w:rPr>
                <w:color w:val="231F20"/>
                <w:w w:val="105"/>
                <w:sz w:val="18"/>
              </w:rPr>
              <w:t>the</w:t>
            </w:r>
            <w:r>
              <w:rPr>
                <w:color w:val="231F20"/>
                <w:spacing w:val="-5"/>
                <w:w w:val="105"/>
                <w:sz w:val="18"/>
              </w:rPr>
              <w:t> </w:t>
            </w:r>
            <w:r>
              <w:rPr>
                <w:color w:val="231F20"/>
                <w:spacing w:val="-2"/>
                <w:w w:val="105"/>
                <w:sz w:val="18"/>
              </w:rPr>
              <w:t>financial</w:t>
            </w:r>
          </w:p>
        </w:tc>
        <w:tc>
          <w:tcPr>
            <w:tcW w:w="1400" w:type="dxa"/>
            <w:tcBorders>
              <w:top w:val="single" w:sz="2" w:space="0" w:color="231F20"/>
            </w:tcBorders>
          </w:tcPr>
          <w:p>
            <w:pPr>
              <w:pStyle w:val="TableParagraph"/>
              <w:spacing w:before="7"/>
              <w:rPr>
                <w:sz w:val="19"/>
              </w:rPr>
            </w:pPr>
          </w:p>
          <w:p>
            <w:pPr>
              <w:pStyle w:val="TableParagraph"/>
              <w:ind w:right="186"/>
              <w:jc w:val="right"/>
              <w:rPr>
                <w:sz w:val="18"/>
              </w:rPr>
            </w:pPr>
            <w:r>
              <w:rPr>
                <w:color w:val="231F20"/>
                <w:spacing w:val="-2"/>
                <w:w w:val="105"/>
                <w:sz w:val="18"/>
              </w:rPr>
              <w:t>(239,900)</w:t>
            </w:r>
          </w:p>
        </w:tc>
        <w:tc>
          <w:tcPr>
            <w:tcW w:w="1286" w:type="dxa"/>
            <w:tcBorders>
              <w:top w:val="single" w:sz="2" w:space="0" w:color="231F20"/>
            </w:tcBorders>
          </w:tcPr>
          <w:p>
            <w:pPr>
              <w:pStyle w:val="TableParagraph"/>
              <w:spacing w:before="7"/>
              <w:rPr>
                <w:sz w:val="19"/>
              </w:rPr>
            </w:pPr>
          </w:p>
          <w:p>
            <w:pPr>
              <w:pStyle w:val="TableParagraph"/>
              <w:ind w:left="192"/>
              <w:rPr>
                <w:sz w:val="18"/>
              </w:rPr>
            </w:pPr>
            <w:r>
              <w:rPr>
                <w:color w:val="231F20"/>
                <w:spacing w:val="-2"/>
                <w:w w:val="105"/>
                <w:sz w:val="18"/>
              </w:rPr>
              <w:t>(1,322,049)</w:t>
            </w:r>
          </w:p>
        </w:tc>
        <w:tc>
          <w:tcPr>
            <w:tcW w:w="1225" w:type="dxa"/>
            <w:tcBorders>
              <w:top w:val="single" w:sz="2" w:space="0" w:color="231F20"/>
            </w:tcBorders>
          </w:tcPr>
          <w:p>
            <w:pPr>
              <w:pStyle w:val="TableParagraph"/>
              <w:spacing w:before="7"/>
              <w:rPr>
                <w:sz w:val="19"/>
              </w:rPr>
            </w:pPr>
          </w:p>
          <w:p>
            <w:pPr>
              <w:pStyle w:val="TableParagraph"/>
              <w:ind w:right="183"/>
              <w:jc w:val="right"/>
              <w:rPr>
                <w:sz w:val="18"/>
              </w:rPr>
            </w:pPr>
            <w:r>
              <w:rPr>
                <w:color w:val="231F20"/>
                <w:spacing w:val="-2"/>
                <w:w w:val="105"/>
                <w:sz w:val="18"/>
              </w:rPr>
              <w:t>(494,278)</w:t>
            </w:r>
          </w:p>
        </w:tc>
        <w:tc>
          <w:tcPr>
            <w:tcW w:w="1116" w:type="dxa"/>
            <w:tcBorders>
              <w:top w:val="single" w:sz="2" w:space="0" w:color="231F20"/>
            </w:tcBorders>
          </w:tcPr>
          <w:p>
            <w:pPr>
              <w:pStyle w:val="TableParagraph"/>
              <w:spacing w:before="7"/>
              <w:rPr>
                <w:sz w:val="19"/>
              </w:rPr>
            </w:pPr>
          </w:p>
          <w:p>
            <w:pPr>
              <w:pStyle w:val="TableParagraph"/>
              <w:ind w:right="44"/>
              <w:jc w:val="right"/>
              <w:rPr>
                <w:sz w:val="18"/>
              </w:rPr>
            </w:pPr>
            <w:r>
              <w:rPr>
                <w:color w:val="231F20"/>
                <w:spacing w:val="-2"/>
                <w:w w:val="105"/>
                <w:sz w:val="18"/>
              </w:rPr>
              <w:t>(1,247,784)</w:t>
            </w:r>
          </w:p>
        </w:tc>
      </w:tr>
      <w:tr>
        <w:trPr>
          <w:trHeight w:val="230" w:hRule="atLeast"/>
        </w:trPr>
        <w:tc>
          <w:tcPr>
            <w:tcW w:w="5306" w:type="dxa"/>
            <w:gridSpan w:val="2"/>
          </w:tcPr>
          <w:p>
            <w:pPr>
              <w:pStyle w:val="TableParagraph"/>
              <w:spacing w:line="194" w:lineRule="exact"/>
              <w:ind w:left="50"/>
              <w:rPr>
                <w:sz w:val="18"/>
              </w:rPr>
            </w:pPr>
            <w:r>
              <w:rPr>
                <w:color w:val="231F20"/>
                <w:spacing w:val="-4"/>
                <w:w w:val="105"/>
                <w:sz w:val="18"/>
              </w:rPr>
              <w:t>year</w:t>
            </w:r>
          </w:p>
        </w:tc>
        <w:tc>
          <w:tcPr>
            <w:tcW w:w="5027" w:type="dxa"/>
            <w:gridSpan w:val="4"/>
          </w:tcPr>
          <w:p>
            <w:pPr>
              <w:pStyle w:val="TableParagraph"/>
              <w:tabs>
                <w:tab w:pos="398" w:val="left" w:leader="none"/>
                <w:tab w:pos="1653" w:val="left" w:leader="none"/>
                <w:tab w:pos="2911" w:val="left" w:leader="none"/>
                <w:tab w:pos="4167" w:val="left" w:leader="none"/>
              </w:tabs>
              <w:spacing w:line="194" w:lineRule="exact"/>
              <w:ind w:left="14"/>
              <w:rPr>
                <w:sz w:val="18"/>
              </w:rPr>
            </w:pPr>
            <w:r>
              <w:rPr>
                <w:rFonts w:ascii="Times New Roman"/>
                <w:color w:val="231F20"/>
                <w:sz w:val="18"/>
                <w:u w:val="single" w:color="231F20"/>
              </w:rPr>
              <w:tab/>
            </w:r>
            <w:r>
              <w:rPr>
                <w:color w:val="231F20"/>
                <w:w w:val="105"/>
                <w:sz w:val="18"/>
                <w:u w:val="single" w:color="231F20"/>
              </w:rPr>
              <w:t>2,578,533 </w:t>
            </w:r>
            <w:r>
              <w:rPr>
                <w:color w:val="231F20"/>
                <w:w w:val="105"/>
                <w:sz w:val="18"/>
              </w:rPr>
              <w:t> </w:t>
            </w:r>
            <w:r>
              <w:rPr>
                <w:rFonts w:ascii="Times New Roman"/>
                <w:color w:val="231F20"/>
                <w:sz w:val="18"/>
                <w:u w:val="single" w:color="231F20"/>
              </w:rPr>
              <w:tab/>
            </w:r>
            <w:r>
              <w:rPr>
                <w:color w:val="231F20"/>
                <w:w w:val="105"/>
                <w:sz w:val="18"/>
                <w:u w:val="single" w:color="231F20"/>
              </w:rPr>
              <w:t>3,900,582 </w:t>
            </w:r>
            <w:r>
              <w:rPr>
                <w:color w:val="231F20"/>
                <w:w w:val="105"/>
                <w:sz w:val="18"/>
              </w:rPr>
              <w:t> </w:t>
            </w:r>
            <w:r>
              <w:rPr>
                <w:rFonts w:ascii="Times New Roman"/>
                <w:color w:val="231F20"/>
                <w:sz w:val="18"/>
                <w:u w:val="single" w:color="231F20"/>
              </w:rPr>
              <w:tab/>
            </w:r>
            <w:r>
              <w:rPr>
                <w:color w:val="231F20"/>
                <w:w w:val="105"/>
                <w:sz w:val="18"/>
                <w:u w:val="single" w:color="231F20"/>
              </w:rPr>
              <w:t>2,450,504 </w:t>
            </w:r>
            <w:r>
              <w:rPr>
                <w:color w:val="231F20"/>
                <w:w w:val="105"/>
                <w:sz w:val="18"/>
              </w:rPr>
              <w:t> </w:t>
            </w:r>
            <w:r>
              <w:rPr>
                <w:rFonts w:ascii="Times New Roman"/>
                <w:color w:val="231F20"/>
                <w:sz w:val="18"/>
                <w:u w:val="single" w:color="231F20"/>
              </w:rPr>
              <w:tab/>
            </w:r>
            <w:r>
              <w:rPr>
                <w:color w:val="231F20"/>
                <w:spacing w:val="-2"/>
                <w:w w:val="105"/>
                <w:sz w:val="18"/>
                <w:u w:val="single" w:color="231F20"/>
              </w:rPr>
              <w:t>3,698,288</w:t>
            </w:r>
            <w:r>
              <w:rPr>
                <w:color w:val="231F20"/>
                <w:spacing w:val="40"/>
                <w:w w:val="105"/>
                <w:sz w:val="18"/>
                <w:u w:val="single" w:color="231F20"/>
              </w:rPr>
              <w:t> </w:t>
            </w:r>
          </w:p>
        </w:tc>
      </w:tr>
      <w:tr>
        <w:trPr>
          <w:trHeight w:val="524" w:hRule="atLeast"/>
        </w:trPr>
        <w:tc>
          <w:tcPr>
            <w:tcW w:w="4671" w:type="dxa"/>
          </w:tcPr>
          <w:p>
            <w:pPr>
              <w:pStyle w:val="TableParagraph"/>
              <w:spacing w:before="2"/>
              <w:rPr>
                <w:sz w:val="20"/>
              </w:rPr>
            </w:pPr>
          </w:p>
          <w:p>
            <w:pPr>
              <w:pStyle w:val="TableParagraph"/>
              <w:ind w:left="50"/>
              <w:rPr>
                <w:sz w:val="18"/>
              </w:rPr>
            </w:pPr>
            <w:r>
              <w:rPr>
                <w:color w:val="231F20"/>
                <w:w w:val="105"/>
                <w:sz w:val="18"/>
              </w:rPr>
              <w:t>Cash</w:t>
            </w:r>
            <w:r>
              <w:rPr>
                <w:color w:val="231F20"/>
                <w:spacing w:val="-5"/>
                <w:w w:val="105"/>
                <w:sz w:val="18"/>
              </w:rPr>
              <w:t> </w:t>
            </w:r>
            <w:r>
              <w:rPr>
                <w:color w:val="231F20"/>
                <w:w w:val="105"/>
                <w:sz w:val="18"/>
              </w:rPr>
              <w:t>and</w:t>
            </w:r>
            <w:r>
              <w:rPr>
                <w:color w:val="231F20"/>
                <w:spacing w:val="-4"/>
                <w:w w:val="105"/>
                <w:sz w:val="18"/>
              </w:rPr>
              <w:t> </w:t>
            </w:r>
            <w:r>
              <w:rPr>
                <w:color w:val="231F20"/>
                <w:w w:val="105"/>
                <w:sz w:val="18"/>
              </w:rPr>
              <w:t>cash</w:t>
            </w:r>
            <w:r>
              <w:rPr>
                <w:color w:val="231F20"/>
                <w:spacing w:val="-4"/>
                <w:w w:val="105"/>
                <w:sz w:val="18"/>
              </w:rPr>
              <w:t> </w:t>
            </w:r>
            <w:r>
              <w:rPr>
                <w:color w:val="231F20"/>
                <w:w w:val="105"/>
                <w:sz w:val="18"/>
              </w:rPr>
              <w:t>equivalents</w:t>
            </w:r>
            <w:r>
              <w:rPr>
                <w:color w:val="231F20"/>
                <w:spacing w:val="-4"/>
                <w:w w:val="105"/>
                <w:sz w:val="18"/>
              </w:rPr>
              <w:t> </w:t>
            </w:r>
            <w:r>
              <w:rPr>
                <w:color w:val="231F20"/>
                <w:w w:val="105"/>
                <w:sz w:val="18"/>
              </w:rPr>
              <w:t>at</w:t>
            </w:r>
            <w:r>
              <w:rPr>
                <w:color w:val="231F20"/>
                <w:spacing w:val="-7"/>
                <w:w w:val="105"/>
                <w:sz w:val="18"/>
              </w:rPr>
              <w:t> </w:t>
            </w:r>
            <w:r>
              <w:rPr>
                <w:color w:val="231F20"/>
                <w:w w:val="105"/>
                <w:sz w:val="18"/>
              </w:rPr>
              <w:t>the</w:t>
            </w:r>
            <w:r>
              <w:rPr>
                <w:color w:val="231F20"/>
                <w:spacing w:val="-5"/>
                <w:w w:val="105"/>
                <w:sz w:val="18"/>
              </w:rPr>
              <w:t> </w:t>
            </w:r>
            <w:r>
              <w:rPr>
                <w:color w:val="231F20"/>
                <w:w w:val="105"/>
                <w:sz w:val="18"/>
              </w:rPr>
              <w:t>end</w:t>
            </w:r>
            <w:r>
              <w:rPr>
                <w:color w:val="231F20"/>
                <w:spacing w:val="-4"/>
                <w:w w:val="105"/>
                <w:sz w:val="18"/>
              </w:rPr>
              <w:t> </w:t>
            </w:r>
            <w:r>
              <w:rPr>
                <w:color w:val="231F20"/>
                <w:w w:val="105"/>
                <w:sz w:val="18"/>
              </w:rPr>
              <w:t>of</w:t>
            </w:r>
            <w:r>
              <w:rPr>
                <w:color w:val="231F20"/>
                <w:spacing w:val="-6"/>
                <w:w w:val="105"/>
                <w:sz w:val="18"/>
              </w:rPr>
              <w:t> </w:t>
            </w:r>
            <w:r>
              <w:rPr>
                <w:color w:val="231F20"/>
                <w:w w:val="105"/>
                <w:sz w:val="18"/>
              </w:rPr>
              <w:t>the</w:t>
            </w:r>
            <w:r>
              <w:rPr>
                <w:color w:val="231F20"/>
                <w:spacing w:val="-5"/>
                <w:w w:val="105"/>
                <w:sz w:val="18"/>
              </w:rPr>
              <w:t> </w:t>
            </w:r>
            <w:r>
              <w:rPr>
                <w:color w:val="231F20"/>
                <w:w w:val="105"/>
                <w:sz w:val="18"/>
              </w:rPr>
              <w:t>financial</w:t>
            </w:r>
            <w:r>
              <w:rPr>
                <w:color w:val="231F20"/>
                <w:spacing w:val="-5"/>
                <w:w w:val="105"/>
                <w:sz w:val="18"/>
              </w:rPr>
              <w:t> </w:t>
            </w:r>
            <w:r>
              <w:rPr>
                <w:color w:val="231F20"/>
                <w:spacing w:val="-4"/>
                <w:w w:val="105"/>
                <w:sz w:val="18"/>
              </w:rPr>
              <w:t>year</w:t>
            </w:r>
          </w:p>
        </w:tc>
        <w:tc>
          <w:tcPr>
            <w:tcW w:w="635" w:type="dxa"/>
          </w:tcPr>
          <w:p>
            <w:pPr>
              <w:pStyle w:val="TableParagraph"/>
              <w:spacing w:before="2"/>
              <w:rPr>
                <w:sz w:val="20"/>
              </w:rPr>
            </w:pPr>
          </w:p>
          <w:p>
            <w:pPr>
              <w:pStyle w:val="TableParagraph"/>
              <w:ind w:right="61"/>
              <w:jc w:val="center"/>
              <w:rPr>
                <w:sz w:val="18"/>
              </w:rPr>
            </w:pPr>
            <w:r>
              <w:rPr>
                <w:color w:val="231F20"/>
                <w:w w:val="104"/>
                <w:sz w:val="18"/>
              </w:rPr>
              <w:t>6</w:t>
            </w:r>
          </w:p>
        </w:tc>
        <w:tc>
          <w:tcPr>
            <w:tcW w:w="1400" w:type="dxa"/>
          </w:tcPr>
          <w:p>
            <w:pPr>
              <w:pStyle w:val="TableParagraph"/>
              <w:spacing w:before="2"/>
              <w:rPr>
                <w:sz w:val="20"/>
              </w:rPr>
            </w:pPr>
          </w:p>
          <w:p>
            <w:pPr>
              <w:pStyle w:val="TableParagraph"/>
              <w:ind w:right="240"/>
              <w:jc w:val="right"/>
              <w:rPr>
                <w:sz w:val="18"/>
              </w:rPr>
            </w:pPr>
            <w:r>
              <w:rPr>
                <w:color w:val="231F20"/>
                <w:spacing w:val="-2"/>
                <w:w w:val="105"/>
                <w:sz w:val="18"/>
              </w:rPr>
              <w:t>2,338,633</w:t>
            </w:r>
          </w:p>
        </w:tc>
        <w:tc>
          <w:tcPr>
            <w:tcW w:w="1286" w:type="dxa"/>
          </w:tcPr>
          <w:p>
            <w:pPr>
              <w:pStyle w:val="TableParagraph"/>
              <w:spacing w:before="2"/>
              <w:rPr>
                <w:sz w:val="20"/>
              </w:rPr>
            </w:pPr>
          </w:p>
          <w:p>
            <w:pPr>
              <w:pStyle w:val="TableParagraph"/>
              <w:ind w:left="253"/>
              <w:rPr>
                <w:sz w:val="18"/>
              </w:rPr>
            </w:pPr>
            <w:r>
              <w:rPr>
                <w:color w:val="231F20"/>
                <w:spacing w:val="-2"/>
                <w:w w:val="105"/>
                <w:sz w:val="18"/>
              </w:rPr>
              <w:t>2,578,533</w:t>
            </w:r>
          </w:p>
        </w:tc>
        <w:tc>
          <w:tcPr>
            <w:tcW w:w="1225" w:type="dxa"/>
          </w:tcPr>
          <w:p>
            <w:pPr>
              <w:pStyle w:val="TableParagraph"/>
              <w:spacing w:before="2"/>
              <w:rPr>
                <w:sz w:val="20"/>
              </w:rPr>
            </w:pPr>
          </w:p>
          <w:p>
            <w:pPr>
              <w:pStyle w:val="TableParagraph"/>
              <w:ind w:right="237"/>
              <w:jc w:val="right"/>
              <w:rPr>
                <w:sz w:val="18"/>
              </w:rPr>
            </w:pPr>
            <w:r>
              <w:rPr>
                <w:color w:val="231F20"/>
                <w:spacing w:val="-2"/>
                <w:w w:val="105"/>
                <w:sz w:val="18"/>
              </w:rPr>
              <w:t>1,956,226</w:t>
            </w:r>
          </w:p>
        </w:tc>
        <w:tc>
          <w:tcPr>
            <w:tcW w:w="1116" w:type="dxa"/>
          </w:tcPr>
          <w:p>
            <w:pPr>
              <w:pStyle w:val="TableParagraph"/>
              <w:spacing w:before="2"/>
              <w:rPr>
                <w:sz w:val="20"/>
              </w:rPr>
            </w:pPr>
          </w:p>
          <w:p>
            <w:pPr>
              <w:pStyle w:val="TableParagraph"/>
              <w:ind w:right="98"/>
              <w:jc w:val="right"/>
              <w:rPr>
                <w:sz w:val="18"/>
              </w:rPr>
            </w:pPr>
            <w:r>
              <w:rPr>
                <w:color w:val="231F20"/>
                <w:spacing w:val="-2"/>
                <w:w w:val="105"/>
                <w:sz w:val="18"/>
              </w:rPr>
              <w:t>2,450,504</w:t>
            </w:r>
          </w:p>
        </w:tc>
      </w:tr>
    </w:tbl>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9"/>
        <w:rPr>
          <w:sz w:val="16"/>
        </w:rPr>
      </w:pPr>
    </w:p>
    <w:p>
      <w:pPr>
        <w:spacing w:before="0"/>
        <w:ind w:left="1188" w:right="1127" w:firstLine="0"/>
        <w:jc w:val="center"/>
        <w:rPr>
          <w:rFonts w:ascii="Arial"/>
          <w:i/>
          <w:sz w:val="18"/>
        </w:rPr>
      </w:pPr>
      <w:r>
        <w:rPr>
          <w:rFonts w:ascii="Arial"/>
          <w:i/>
          <w:color w:val="231F20"/>
          <w:w w:val="105"/>
          <w:sz w:val="18"/>
        </w:rPr>
        <w:t>The</w:t>
      </w:r>
      <w:r>
        <w:rPr>
          <w:rFonts w:ascii="Arial"/>
          <w:i/>
          <w:color w:val="231F20"/>
          <w:spacing w:val="-8"/>
          <w:w w:val="105"/>
          <w:sz w:val="18"/>
        </w:rPr>
        <w:t> </w:t>
      </w:r>
      <w:r>
        <w:rPr>
          <w:rFonts w:ascii="Arial"/>
          <w:i/>
          <w:color w:val="231F20"/>
          <w:w w:val="105"/>
          <w:sz w:val="18"/>
        </w:rPr>
        <w:t>above</w:t>
      </w:r>
      <w:r>
        <w:rPr>
          <w:rFonts w:ascii="Arial"/>
          <w:i/>
          <w:color w:val="231F20"/>
          <w:spacing w:val="-6"/>
          <w:w w:val="105"/>
          <w:sz w:val="18"/>
        </w:rPr>
        <w:t> </w:t>
      </w:r>
      <w:r>
        <w:rPr>
          <w:rFonts w:ascii="Arial"/>
          <w:i/>
          <w:color w:val="231F20"/>
          <w:w w:val="105"/>
          <w:sz w:val="18"/>
        </w:rPr>
        <w:t>statements</w:t>
      </w:r>
      <w:r>
        <w:rPr>
          <w:rFonts w:ascii="Arial"/>
          <w:i/>
          <w:color w:val="231F20"/>
          <w:spacing w:val="-7"/>
          <w:w w:val="105"/>
          <w:sz w:val="18"/>
        </w:rPr>
        <w:t> </w:t>
      </w:r>
      <w:r>
        <w:rPr>
          <w:rFonts w:ascii="Arial"/>
          <w:i/>
          <w:color w:val="231F20"/>
          <w:w w:val="105"/>
          <w:sz w:val="18"/>
        </w:rPr>
        <w:t>of</w:t>
      </w:r>
      <w:r>
        <w:rPr>
          <w:rFonts w:ascii="Arial"/>
          <w:i/>
          <w:color w:val="231F20"/>
          <w:spacing w:val="-7"/>
          <w:w w:val="105"/>
          <w:sz w:val="18"/>
        </w:rPr>
        <w:t> </w:t>
      </w:r>
      <w:r>
        <w:rPr>
          <w:rFonts w:ascii="Arial"/>
          <w:i/>
          <w:color w:val="231F20"/>
          <w:w w:val="105"/>
          <w:sz w:val="18"/>
        </w:rPr>
        <w:t>cash</w:t>
      </w:r>
      <w:r>
        <w:rPr>
          <w:rFonts w:ascii="Arial"/>
          <w:i/>
          <w:color w:val="231F20"/>
          <w:spacing w:val="-7"/>
          <w:w w:val="105"/>
          <w:sz w:val="18"/>
        </w:rPr>
        <w:t> </w:t>
      </w:r>
      <w:r>
        <w:rPr>
          <w:rFonts w:ascii="Arial"/>
          <w:i/>
          <w:color w:val="231F20"/>
          <w:w w:val="105"/>
          <w:sz w:val="18"/>
        </w:rPr>
        <w:t>flows</w:t>
      </w:r>
      <w:r>
        <w:rPr>
          <w:rFonts w:ascii="Arial"/>
          <w:i/>
          <w:color w:val="231F20"/>
          <w:spacing w:val="-6"/>
          <w:w w:val="105"/>
          <w:sz w:val="18"/>
        </w:rPr>
        <w:t> </w:t>
      </w:r>
      <w:r>
        <w:rPr>
          <w:rFonts w:ascii="Arial"/>
          <w:i/>
          <w:color w:val="231F20"/>
          <w:w w:val="105"/>
          <w:sz w:val="18"/>
        </w:rPr>
        <w:t>should</w:t>
      </w:r>
      <w:r>
        <w:rPr>
          <w:rFonts w:ascii="Arial"/>
          <w:i/>
          <w:color w:val="231F20"/>
          <w:spacing w:val="-6"/>
          <w:w w:val="105"/>
          <w:sz w:val="18"/>
        </w:rPr>
        <w:t> </w:t>
      </w:r>
      <w:r>
        <w:rPr>
          <w:rFonts w:ascii="Arial"/>
          <w:i/>
          <w:color w:val="231F20"/>
          <w:w w:val="105"/>
          <w:sz w:val="18"/>
        </w:rPr>
        <w:t>be</w:t>
      </w:r>
      <w:r>
        <w:rPr>
          <w:rFonts w:ascii="Arial"/>
          <w:i/>
          <w:color w:val="231F20"/>
          <w:spacing w:val="-7"/>
          <w:w w:val="105"/>
          <w:sz w:val="18"/>
        </w:rPr>
        <w:t> </w:t>
      </w:r>
      <w:r>
        <w:rPr>
          <w:rFonts w:ascii="Arial"/>
          <w:i/>
          <w:color w:val="231F20"/>
          <w:w w:val="105"/>
          <w:sz w:val="18"/>
        </w:rPr>
        <w:t>read</w:t>
      </w:r>
      <w:r>
        <w:rPr>
          <w:rFonts w:ascii="Arial"/>
          <w:i/>
          <w:color w:val="231F20"/>
          <w:spacing w:val="-6"/>
          <w:w w:val="105"/>
          <w:sz w:val="18"/>
        </w:rPr>
        <w:t> </w:t>
      </w:r>
      <w:r>
        <w:rPr>
          <w:rFonts w:ascii="Arial"/>
          <w:i/>
          <w:color w:val="231F20"/>
          <w:w w:val="105"/>
          <w:sz w:val="18"/>
        </w:rPr>
        <w:t>in</w:t>
      </w:r>
      <w:r>
        <w:rPr>
          <w:rFonts w:ascii="Arial"/>
          <w:i/>
          <w:color w:val="231F20"/>
          <w:spacing w:val="-5"/>
          <w:w w:val="105"/>
          <w:sz w:val="18"/>
        </w:rPr>
        <w:t> </w:t>
      </w:r>
      <w:r>
        <w:rPr>
          <w:rFonts w:ascii="Arial"/>
          <w:i/>
          <w:color w:val="231F20"/>
          <w:w w:val="105"/>
          <w:sz w:val="18"/>
        </w:rPr>
        <w:t>conjunction</w:t>
      </w:r>
      <w:r>
        <w:rPr>
          <w:rFonts w:ascii="Arial"/>
          <w:i/>
          <w:color w:val="231F20"/>
          <w:spacing w:val="-7"/>
          <w:w w:val="105"/>
          <w:sz w:val="18"/>
        </w:rPr>
        <w:t> </w:t>
      </w:r>
      <w:r>
        <w:rPr>
          <w:rFonts w:ascii="Arial"/>
          <w:i/>
          <w:color w:val="231F20"/>
          <w:w w:val="105"/>
          <w:sz w:val="18"/>
        </w:rPr>
        <w:t>with</w:t>
      </w:r>
      <w:r>
        <w:rPr>
          <w:rFonts w:ascii="Arial"/>
          <w:i/>
          <w:color w:val="231F20"/>
          <w:spacing w:val="-7"/>
          <w:w w:val="105"/>
          <w:sz w:val="18"/>
        </w:rPr>
        <w:t> </w:t>
      </w:r>
      <w:r>
        <w:rPr>
          <w:rFonts w:ascii="Arial"/>
          <w:i/>
          <w:color w:val="231F20"/>
          <w:w w:val="105"/>
          <w:sz w:val="18"/>
        </w:rPr>
        <w:t>the</w:t>
      </w:r>
      <w:r>
        <w:rPr>
          <w:rFonts w:ascii="Arial"/>
          <w:i/>
          <w:color w:val="231F20"/>
          <w:spacing w:val="-6"/>
          <w:w w:val="105"/>
          <w:sz w:val="18"/>
        </w:rPr>
        <w:t> </w:t>
      </w:r>
      <w:r>
        <w:rPr>
          <w:rFonts w:ascii="Arial"/>
          <w:i/>
          <w:color w:val="231F20"/>
          <w:w w:val="105"/>
          <w:sz w:val="18"/>
        </w:rPr>
        <w:t>accompanying</w:t>
      </w:r>
      <w:r>
        <w:rPr>
          <w:rFonts w:ascii="Arial"/>
          <w:i/>
          <w:color w:val="231F20"/>
          <w:spacing w:val="-5"/>
          <w:w w:val="105"/>
          <w:sz w:val="18"/>
        </w:rPr>
        <w:t> </w:t>
      </w:r>
      <w:r>
        <w:rPr>
          <w:rFonts w:ascii="Arial"/>
          <w:i/>
          <w:color w:val="231F20"/>
          <w:spacing w:val="-2"/>
          <w:w w:val="105"/>
          <w:sz w:val="18"/>
        </w:rPr>
        <w:t>notes</w:t>
      </w:r>
    </w:p>
    <w:p>
      <w:pPr>
        <w:spacing w:after="0"/>
        <w:jc w:val="center"/>
        <w:rPr>
          <w:rFonts w:ascii="Arial"/>
          <w:sz w:val="18"/>
        </w:rPr>
        <w:sectPr>
          <w:headerReference w:type="default" r:id="rId31"/>
          <w:footerReference w:type="default" r:id="rId32"/>
          <w:pgSz w:w="12240" w:h="15840"/>
          <w:pgMar w:header="799" w:footer="383" w:top="1560" w:bottom="580" w:left="900" w:right="760"/>
        </w:sectPr>
      </w:pPr>
    </w:p>
    <w:p>
      <w:pPr>
        <w:pStyle w:val="BodyText"/>
        <w:spacing w:before="7"/>
        <w:rPr>
          <w:rFonts w:ascii="Arial"/>
          <w:i/>
          <w:sz w:val="13"/>
        </w:rPr>
      </w:pPr>
    </w:p>
    <w:p>
      <w:pPr>
        <w:pStyle w:val="Heading2"/>
        <w:spacing w:before="70"/>
      </w:pPr>
      <w:r>
        <w:rPr>
          <w:color w:val="231F20"/>
          <w:w w:val="105"/>
        </w:rPr>
        <w:t>Note</w:t>
      </w:r>
      <w:r>
        <w:rPr>
          <w:color w:val="231F20"/>
          <w:spacing w:val="-7"/>
          <w:w w:val="105"/>
        </w:rPr>
        <w:t> </w:t>
      </w:r>
      <w:r>
        <w:rPr>
          <w:color w:val="231F20"/>
          <w:w w:val="105"/>
        </w:rPr>
        <w:t>1.</w:t>
      </w:r>
      <w:r>
        <w:rPr>
          <w:color w:val="231F20"/>
          <w:spacing w:val="-6"/>
          <w:w w:val="105"/>
        </w:rPr>
        <w:t> </w:t>
      </w:r>
      <w:r>
        <w:rPr>
          <w:color w:val="231F20"/>
          <w:w w:val="105"/>
        </w:rPr>
        <w:t>Significant</w:t>
      </w:r>
      <w:r>
        <w:rPr>
          <w:color w:val="231F20"/>
          <w:spacing w:val="-6"/>
          <w:w w:val="105"/>
        </w:rPr>
        <w:t> </w:t>
      </w:r>
      <w:r>
        <w:rPr>
          <w:color w:val="231F20"/>
          <w:w w:val="105"/>
        </w:rPr>
        <w:t>accounting</w:t>
      </w:r>
      <w:r>
        <w:rPr>
          <w:color w:val="231F20"/>
          <w:spacing w:val="-8"/>
          <w:w w:val="105"/>
        </w:rPr>
        <w:t> </w:t>
      </w:r>
      <w:r>
        <w:rPr>
          <w:color w:val="231F20"/>
          <w:spacing w:val="-2"/>
          <w:w w:val="105"/>
        </w:rPr>
        <w:t>policies</w:t>
      </w:r>
    </w:p>
    <w:p>
      <w:pPr>
        <w:pStyle w:val="BodyText"/>
        <w:spacing w:before="6"/>
        <w:rPr>
          <w:b/>
          <w:sz w:val="19"/>
        </w:rPr>
      </w:pPr>
    </w:p>
    <w:p>
      <w:pPr>
        <w:pStyle w:val="BodyText"/>
        <w:spacing w:line="252" w:lineRule="auto"/>
        <w:ind w:left="152" w:right="177"/>
        <w:jc w:val="both"/>
      </w:pPr>
      <w:r>
        <w:rPr>
          <w:color w:val="231F20"/>
          <w:w w:val="105"/>
        </w:rPr>
        <w:t>The principal accounting policies adopted in the preparation of the financial statements are set out below. These policies have been consistently applied to all the years presented, unless otherwise stated.</w:t>
      </w:r>
    </w:p>
    <w:p>
      <w:pPr>
        <w:pStyle w:val="BodyText"/>
        <w:spacing w:before="7"/>
      </w:pPr>
    </w:p>
    <w:p>
      <w:pPr>
        <w:pStyle w:val="Heading2"/>
        <w:spacing w:before="1"/>
      </w:pPr>
      <w:r>
        <w:rPr>
          <w:color w:val="231F20"/>
          <w:w w:val="105"/>
        </w:rPr>
        <w:t>New</w:t>
      </w:r>
      <w:r>
        <w:rPr>
          <w:color w:val="231F20"/>
          <w:spacing w:val="-7"/>
          <w:w w:val="105"/>
        </w:rPr>
        <w:t> </w:t>
      </w:r>
      <w:r>
        <w:rPr>
          <w:color w:val="231F20"/>
          <w:w w:val="105"/>
        </w:rPr>
        <w:t>or</w:t>
      </w:r>
      <w:r>
        <w:rPr>
          <w:color w:val="231F20"/>
          <w:spacing w:val="-7"/>
          <w:w w:val="105"/>
        </w:rPr>
        <w:t> </w:t>
      </w:r>
      <w:r>
        <w:rPr>
          <w:color w:val="231F20"/>
          <w:w w:val="105"/>
        </w:rPr>
        <w:t>amended</w:t>
      </w:r>
      <w:r>
        <w:rPr>
          <w:color w:val="231F20"/>
          <w:spacing w:val="-6"/>
          <w:w w:val="105"/>
        </w:rPr>
        <w:t> </w:t>
      </w:r>
      <w:r>
        <w:rPr>
          <w:color w:val="231F20"/>
          <w:w w:val="105"/>
        </w:rPr>
        <w:t>Accounting</w:t>
      </w:r>
      <w:r>
        <w:rPr>
          <w:color w:val="231F20"/>
          <w:spacing w:val="-8"/>
          <w:w w:val="105"/>
        </w:rPr>
        <w:t> </w:t>
      </w:r>
      <w:r>
        <w:rPr>
          <w:color w:val="231F20"/>
          <w:w w:val="105"/>
        </w:rPr>
        <w:t>Standards</w:t>
      </w:r>
      <w:r>
        <w:rPr>
          <w:color w:val="231F20"/>
          <w:spacing w:val="-7"/>
          <w:w w:val="105"/>
        </w:rPr>
        <w:t> </w:t>
      </w:r>
      <w:r>
        <w:rPr>
          <w:color w:val="231F20"/>
          <w:w w:val="105"/>
        </w:rPr>
        <w:t>and</w:t>
      </w:r>
      <w:r>
        <w:rPr>
          <w:color w:val="231F20"/>
          <w:spacing w:val="-7"/>
          <w:w w:val="105"/>
        </w:rPr>
        <w:t> </w:t>
      </w:r>
      <w:r>
        <w:rPr>
          <w:color w:val="231F20"/>
          <w:w w:val="105"/>
        </w:rPr>
        <w:t>Interpretations</w:t>
      </w:r>
      <w:r>
        <w:rPr>
          <w:color w:val="231F20"/>
          <w:spacing w:val="-7"/>
          <w:w w:val="105"/>
        </w:rPr>
        <w:t> </w:t>
      </w:r>
      <w:r>
        <w:rPr>
          <w:color w:val="231F20"/>
          <w:spacing w:val="-2"/>
          <w:w w:val="105"/>
        </w:rPr>
        <w:t>adopted</w:t>
      </w:r>
    </w:p>
    <w:p>
      <w:pPr>
        <w:pStyle w:val="BodyText"/>
        <w:spacing w:line="252" w:lineRule="auto" w:before="10"/>
        <w:ind w:left="152" w:right="179" w:hanging="1"/>
        <w:jc w:val="both"/>
      </w:pPr>
      <w:r>
        <w:rPr>
          <w:color w:val="231F20"/>
          <w:w w:val="105"/>
        </w:rPr>
        <w:t>The consolidated group has adopted all of the new or amended Accounting Standards and Interpretations issued by the Australian Accounting Standards Board ('AASB') that are mandatory for the current reporting period.</w:t>
      </w:r>
    </w:p>
    <w:p>
      <w:pPr>
        <w:pStyle w:val="BodyText"/>
        <w:spacing w:before="7"/>
      </w:pPr>
    </w:p>
    <w:p>
      <w:pPr>
        <w:pStyle w:val="BodyText"/>
        <w:spacing w:before="1"/>
        <w:ind w:left="152"/>
      </w:pPr>
      <w:r>
        <w:rPr>
          <w:color w:val="231F20"/>
          <w:w w:val="105"/>
        </w:rPr>
        <w:t>Any</w:t>
      </w:r>
      <w:r>
        <w:rPr>
          <w:color w:val="231F20"/>
          <w:spacing w:val="-5"/>
          <w:w w:val="105"/>
        </w:rPr>
        <w:t> </w:t>
      </w:r>
      <w:r>
        <w:rPr>
          <w:color w:val="231F20"/>
          <w:w w:val="105"/>
        </w:rPr>
        <w:t>new</w:t>
      </w:r>
      <w:r>
        <w:rPr>
          <w:color w:val="231F20"/>
          <w:spacing w:val="-7"/>
          <w:w w:val="105"/>
        </w:rPr>
        <w:t> </w:t>
      </w:r>
      <w:r>
        <w:rPr>
          <w:color w:val="231F20"/>
          <w:w w:val="105"/>
        </w:rPr>
        <w:t>or</w:t>
      </w:r>
      <w:r>
        <w:rPr>
          <w:color w:val="231F20"/>
          <w:spacing w:val="-4"/>
          <w:w w:val="105"/>
        </w:rPr>
        <w:t> </w:t>
      </w:r>
      <w:r>
        <w:rPr>
          <w:color w:val="231F20"/>
          <w:w w:val="105"/>
        </w:rPr>
        <w:t>amended</w:t>
      </w:r>
      <w:r>
        <w:rPr>
          <w:color w:val="231F20"/>
          <w:spacing w:val="-5"/>
          <w:w w:val="105"/>
        </w:rPr>
        <w:t> </w:t>
      </w:r>
      <w:r>
        <w:rPr>
          <w:color w:val="231F20"/>
          <w:w w:val="105"/>
        </w:rPr>
        <w:t>Accounting</w:t>
      </w:r>
      <w:r>
        <w:rPr>
          <w:color w:val="231F20"/>
          <w:spacing w:val="-6"/>
          <w:w w:val="105"/>
        </w:rPr>
        <w:t> </w:t>
      </w:r>
      <w:r>
        <w:rPr>
          <w:color w:val="231F20"/>
          <w:w w:val="105"/>
        </w:rPr>
        <w:t>Standards</w:t>
      </w:r>
      <w:r>
        <w:rPr>
          <w:color w:val="231F20"/>
          <w:spacing w:val="-4"/>
          <w:w w:val="105"/>
        </w:rPr>
        <w:t> </w:t>
      </w:r>
      <w:r>
        <w:rPr>
          <w:color w:val="231F20"/>
          <w:w w:val="105"/>
        </w:rPr>
        <w:t>or</w:t>
      </w:r>
      <w:r>
        <w:rPr>
          <w:color w:val="231F20"/>
          <w:spacing w:val="-5"/>
          <w:w w:val="105"/>
        </w:rPr>
        <w:t> </w:t>
      </w:r>
      <w:r>
        <w:rPr>
          <w:color w:val="231F20"/>
          <w:w w:val="105"/>
        </w:rPr>
        <w:t>Interpretations</w:t>
      </w:r>
      <w:r>
        <w:rPr>
          <w:color w:val="231F20"/>
          <w:spacing w:val="-5"/>
          <w:w w:val="105"/>
        </w:rPr>
        <w:t> </w:t>
      </w:r>
      <w:r>
        <w:rPr>
          <w:color w:val="231F20"/>
          <w:w w:val="105"/>
        </w:rPr>
        <w:t>that</w:t>
      </w:r>
      <w:r>
        <w:rPr>
          <w:color w:val="231F20"/>
          <w:spacing w:val="-3"/>
          <w:w w:val="105"/>
        </w:rPr>
        <w:t> </w:t>
      </w:r>
      <w:r>
        <w:rPr>
          <w:color w:val="231F20"/>
          <w:w w:val="105"/>
        </w:rPr>
        <w:t>are</w:t>
      </w:r>
      <w:r>
        <w:rPr>
          <w:color w:val="231F20"/>
          <w:spacing w:val="-6"/>
          <w:w w:val="105"/>
        </w:rPr>
        <w:t> </w:t>
      </w:r>
      <w:r>
        <w:rPr>
          <w:color w:val="231F20"/>
          <w:w w:val="105"/>
        </w:rPr>
        <w:t>not</w:t>
      </w:r>
      <w:r>
        <w:rPr>
          <w:color w:val="231F20"/>
          <w:spacing w:val="-7"/>
          <w:w w:val="105"/>
        </w:rPr>
        <w:t> </w:t>
      </w:r>
      <w:r>
        <w:rPr>
          <w:color w:val="231F20"/>
          <w:w w:val="105"/>
        </w:rPr>
        <w:t>yet</w:t>
      </w:r>
      <w:r>
        <w:rPr>
          <w:color w:val="231F20"/>
          <w:spacing w:val="-5"/>
          <w:w w:val="105"/>
        </w:rPr>
        <w:t> </w:t>
      </w:r>
      <w:r>
        <w:rPr>
          <w:color w:val="231F20"/>
          <w:w w:val="105"/>
        </w:rPr>
        <w:t>mandatory</w:t>
      </w:r>
      <w:r>
        <w:rPr>
          <w:color w:val="231F20"/>
          <w:spacing w:val="-7"/>
          <w:w w:val="105"/>
        </w:rPr>
        <w:t> </w:t>
      </w:r>
      <w:r>
        <w:rPr>
          <w:color w:val="231F20"/>
          <w:w w:val="105"/>
        </w:rPr>
        <w:t>have</w:t>
      </w:r>
      <w:r>
        <w:rPr>
          <w:color w:val="231F20"/>
          <w:spacing w:val="-5"/>
          <w:w w:val="105"/>
        </w:rPr>
        <w:t> </w:t>
      </w:r>
      <w:r>
        <w:rPr>
          <w:color w:val="231F20"/>
          <w:w w:val="105"/>
        </w:rPr>
        <w:t>not</w:t>
      </w:r>
      <w:r>
        <w:rPr>
          <w:color w:val="231F20"/>
          <w:spacing w:val="-5"/>
          <w:w w:val="105"/>
        </w:rPr>
        <w:t> </w:t>
      </w:r>
      <w:r>
        <w:rPr>
          <w:color w:val="231F20"/>
          <w:w w:val="105"/>
        </w:rPr>
        <w:t>been</w:t>
      </w:r>
      <w:r>
        <w:rPr>
          <w:color w:val="231F20"/>
          <w:spacing w:val="-5"/>
          <w:w w:val="105"/>
        </w:rPr>
        <w:t> </w:t>
      </w:r>
      <w:r>
        <w:rPr>
          <w:color w:val="231F20"/>
          <w:w w:val="105"/>
        </w:rPr>
        <w:t>early</w:t>
      </w:r>
      <w:r>
        <w:rPr>
          <w:color w:val="231F20"/>
          <w:spacing w:val="-4"/>
          <w:w w:val="105"/>
        </w:rPr>
        <w:t> </w:t>
      </w:r>
      <w:r>
        <w:rPr>
          <w:color w:val="231F20"/>
          <w:spacing w:val="-2"/>
          <w:w w:val="105"/>
        </w:rPr>
        <w:t>adopted.</w:t>
      </w:r>
    </w:p>
    <w:p>
      <w:pPr>
        <w:pStyle w:val="BodyText"/>
        <w:spacing w:before="8"/>
        <w:rPr>
          <w:sz w:val="19"/>
        </w:rPr>
      </w:pPr>
    </w:p>
    <w:p>
      <w:pPr>
        <w:pStyle w:val="Heading2"/>
        <w:spacing w:before="1"/>
        <w:jc w:val="both"/>
      </w:pPr>
      <w:r>
        <w:rPr>
          <w:color w:val="231F20"/>
          <w:w w:val="105"/>
        </w:rPr>
        <w:t>Basis</w:t>
      </w:r>
      <w:r>
        <w:rPr>
          <w:color w:val="231F20"/>
          <w:spacing w:val="-5"/>
          <w:w w:val="105"/>
        </w:rPr>
        <w:t> </w:t>
      </w:r>
      <w:r>
        <w:rPr>
          <w:color w:val="231F20"/>
          <w:w w:val="105"/>
        </w:rPr>
        <w:t>of</w:t>
      </w:r>
      <w:r>
        <w:rPr>
          <w:color w:val="231F20"/>
          <w:spacing w:val="-4"/>
          <w:w w:val="105"/>
        </w:rPr>
        <w:t> </w:t>
      </w:r>
      <w:r>
        <w:rPr>
          <w:color w:val="231F20"/>
          <w:spacing w:val="-2"/>
          <w:w w:val="105"/>
        </w:rPr>
        <w:t>preparation</w:t>
      </w:r>
    </w:p>
    <w:p>
      <w:pPr>
        <w:pStyle w:val="BodyText"/>
        <w:spacing w:line="252" w:lineRule="auto" w:before="8"/>
        <w:ind w:left="152" w:right="179" w:hanging="1"/>
        <w:jc w:val="both"/>
      </w:pPr>
      <w:r>
        <w:rPr>
          <w:color w:val="231F20"/>
          <w:w w:val="105"/>
        </w:rPr>
        <w:t>These general purpose financial statements have been prepared in accordance with the Australian</w:t>
      </w:r>
      <w:r>
        <w:rPr>
          <w:color w:val="231F20"/>
          <w:w w:val="105"/>
        </w:rPr>
        <w:t> Accounting Standards - Simplified Disclosures</w:t>
      </w:r>
      <w:r>
        <w:rPr>
          <w:color w:val="231F20"/>
          <w:spacing w:val="-3"/>
          <w:w w:val="105"/>
        </w:rPr>
        <w:t> </w:t>
      </w:r>
      <w:r>
        <w:rPr>
          <w:color w:val="231F20"/>
          <w:w w:val="105"/>
        </w:rPr>
        <w:t>issued</w:t>
      </w:r>
      <w:r>
        <w:rPr>
          <w:color w:val="231F20"/>
          <w:spacing w:val="-4"/>
          <w:w w:val="105"/>
        </w:rPr>
        <w:t> </w:t>
      </w:r>
      <w:r>
        <w:rPr>
          <w:color w:val="231F20"/>
          <w:w w:val="105"/>
        </w:rPr>
        <w:t>by</w:t>
      </w:r>
      <w:r>
        <w:rPr>
          <w:color w:val="231F20"/>
          <w:spacing w:val="-3"/>
          <w:w w:val="105"/>
        </w:rPr>
        <w:t> </w:t>
      </w:r>
      <w:r>
        <w:rPr>
          <w:color w:val="231F20"/>
          <w:w w:val="105"/>
        </w:rPr>
        <w:t>the</w:t>
      </w:r>
      <w:r>
        <w:rPr>
          <w:color w:val="231F20"/>
          <w:spacing w:val="-5"/>
          <w:w w:val="105"/>
        </w:rPr>
        <w:t> </w:t>
      </w:r>
      <w:r>
        <w:rPr>
          <w:color w:val="231F20"/>
          <w:w w:val="105"/>
        </w:rPr>
        <w:t>Australian</w:t>
      </w:r>
      <w:r>
        <w:rPr>
          <w:color w:val="231F20"/>
          <w:spacing w:val="-3"/>
          <w:w w:val="105"/>
        </w:rPr>
        <w:t> </w:t>
      </w:r>
      <w:r>
        <w:rPr>
          <w:color w:val="231F20"/>
          <w:w w:val="105"/>
        </w:rPr>
        <w:t>Accounting</w:t>
      </w:r>
      <w:r>
        <w:rPr>
          <w:color w:val="231F20"/>
          <w:spacing w:val="-4"/>
          <w:w w:val="105"/>
        </w:rPr>
        <w:t> </w:t>
      </w:r>
      <w:r>
        <w:rPr>
          <w:color w:val="231F20"/>
          <w:w w:val="105"/>
        </w:rPr>
        <w:t>Standards</w:t>
      </w:r>
      <w:r>
        <w:rPr>
          <w:color w:val="231F20"/>
          <w:spacing w:val="-3"/>
          <w:w w:val="105"/>
        </w:rPr>
        <w:t> </w:t>
      </w:r>
      <w:r>
        <w:rPr>
          <w:color w:val="231F20"/>
          <w:w w:val="105"/>
        </w:rPr>
        <w:t>Board</w:t>
      </w:r>
      <w:r>
        <w:rPr>
          <w:color w:val="231F20"/>
          <w:spacing w:val="-2"/>
          <w:w w:val="105"/>
        </w:rPr>
        <w:t> </w:t>
      </w:r>
      <w:r>
        <w:rPr>
          <w:color w:val="231F20"/>
          <w:w w:val="105"/>
        </w:rPr>
        <w:t>('AASB')</w:t>
      </w:r>
      <w:r>
        <w:rPr>
          <w:color w:val="231F20"/>
          <w:spacing w:val="-5"/>
          <w:w w:val="105"/>
        </w:rPr>
        <w:t> </w:t>
      </w:r>
      <w:r>
        <w:rPr>
          <w:color w:val="231F20"/>
          <w:w w:val="105"/>
        </w:rPr>
        <w:t>and</w:t>
      </w:r>
      <w:r>
        <w:rPr>
          <w:color w:val="231F20"/>
          <w:spacing w:val="-4"/>
          <w:w w:val="105"/>
        </w:rPr>
        <w:t> </w:t>
      </w:r>
      <w:r>
        <w:rPr>
          <w:color w:val="231F20"/>
          <w:w w:val="105"/>
        </w:rPr>
        <w:t>the</w:t>
      </w:r>
      <w:r>
        <w:rPr>
          <w:color w:val="231F20"/>
          <w:spacing w:val="-5"/>
          <w:w w:val="105"/>
        </w:rPr>
        <w:t> </w:t>
      </w:r>
      <w:r>
        <w:rPr>
          <w:color w:val="231F20"/>
          <w:w w:val="105"/>
        </w:rPr>
        <w:t>Australian</w:t>
      </w:r>
      <w:r>
        <w:rPr>
          <w:color w:val="231F20"/>
          <w:spacing w:val="-3"/>
          <w:w w:val="105"/>
        </w:rPr>
        <w:t> </w:t>
      </w:r>
      <w:r>
        <w:rPr>
          <w:color w:val="231F20"/>
          <w:w w:val="105"/>
        </w:rPr>
        <w:t>Charities</w:t>
      </w:r>
      <w:r>
        <w:rPr>
          <w:color w:val="231F20"/>
          <w:spacing w:val="-3"/>
          <w:w w:val="105"/>
        </w:rPr>
        <w:t> </w:t>
      </w:r>
      <w:r>
        <w:rPr>
          <w:color w:val="231F20"/>
          <w:w w:val="105"/>
        </w:rPr>
        <w:t>and</w:t>
      </w:r>
      <w:r>
        <w:rPr>
          <w:color w:val="231F20"/>
          <w:spacing w:val="-4"/>
          <w:w w:val="105"/>
        </w:rPr>
        <w:t> </w:t>
      </w:r>
      <w:r>
        <w:rPr>
          <w:color w:val="231F20"/>
          <w:w w:val="105"/>
        </w:rPr>
        <w:t>Not-for-profits</w:t>
      </w:r>
      <w:r>
        <w:rPr>
          <w:color w:val="231F20"/>
          <w:spacing w:val="-3"/>
          <w:w w:val="105"/>
        </w:rPr>
        <w:t> </w:t>
      </w:r>
      <w:r>
        <w:rPr>
          <w:color w:val="231F20"/>
          <w:w w:val="105"/>
        </w:rPr>
        <w:t>Commission Act 2012, as appropriate for not-for profit oriented entities.</w:t>
      </w:r>
    </w:p>
    <w:p>
      <w:pPr>
        <w:pStyle w:val="BodyText"/>
        <w:spacing w:before="7"/>
      </w:pPr>
    </w:p>
    <w:p>
      <w:pPr>
        <w:spacing w:before="0"/>
        <w:ind w:left="152" w:right="0" w:firstLine="0"/>
        <w:jc w:val="both"/>
        <w:rPr>
          <w:i/>
          <w:sz w:val="18"/>
        </w:rPr>
      </w:pPr>
      <w:r>
        <w:rPr>
          <w:i/>
          <w:color w:val="231F20"/>
          <w:w w:val="105"/>
          <w:sz w:val="18"/>
        </w:rPr>
        <w:t>Historical</w:t>
      </w:r>
      <w:r>
        <w:rPr>
          <w:i/>
          <w:color w:val="231F20"/>
          <w:spacing w:val="-7"/>
          <w:w w:val="105"/>
          <w:sz w:val="18"/>
        </w:rPr>
        <w:t> </w:t>
      </w:r>
      <w:r>
        <w:rPr>
          <w:i/>
          <w:color w:val="231F20"/>
          <w:w w:val="105"/>
          <w:sz w:val="18"/>
        </w:rPr>
        <w:t>cost</w:t>
      </w:r>
      <w:r>
        <w:rPr>
          <w:i/>
          <w:color w:val="231F20"/>
          <w:spacing w:val="-6"/>
          <w:w w:val="105"/>
          <w:sz w:val="18"/>
        </w:rPr>
        <w:t> </w:t>
      </w:r>
      <w:r>
        <w:rPr>
          <w:i/>
          <w:color w:val="231F20"/>
          <w:spacing w:val="-2"/>
          <w:w w:val="105"/>
          <w:sz w:val="18"/>
        </w:rPr>
        <w:t>convention</w:t>
      </w:r>
    </w:p>
    <w:p>
      <w:pPr>
        <w:pStyle w:val="BodyText"/>
        <w:spacing w:line="252" w:lineRule="auto" w:before="11"/>
        <w:ind w:left="152" w:right="178"/>
        <w:jc w:val="both"/>
      </w:pPr>
      <w:r>
        <w:rPr>
          <w:color w:val="231F20"/>
          <w:w w:val="105"/>
        </w:rPr>
        <w:t>The financial statements have been prepared under the historical cost convention, except for, where applicable, the revaluation of financial assets and liabilities at fair value through profit or loss, financial assets at fair value through other comprehensive income, investment properties, certain classes of property, plant and equipment and derivative financial instruments.</w:t>
      </w:r>
    </w:p>
    <w:p>
      <w:pPr>
        <w:pStyle w:val="BodyText"/>
        <w:spacing w:before="7"/>
      </w:pPr>
    </w:p>
    <w:p>
      <w:pPr>
        <w:spacing w:before="0"/>
        <w:ind w:left="152" w:right="0" w:firstLine="0"/>
        <w:jc w:val="both"/>
        <w:rPr>
          <w:i/>
          <w:sz w:val="18"/>
        </w:rPr>
      </w:pPr>
      <w:r>
        <w:rPr>
          <w:i/>
          <w:color w:val="231F20"/>
          <w:w w:val="105"/>
          <w:sz w:val="18"/>
        </w:rPr>
        <w:t>Critical</w:t>
      </w:r>
      <w:r>
        <w:rPr>
          <w:i/>
          <w:color w:val="231F20"/>
          <w:spacing w:val="-10"/>
          <w:w w:val="105"/>
          <w:sz w:val="18"/>
        </w:rPr>
        <w:t> </w:t>
      </w:r>
      <w:r>
        <w:rPr>
          <w:i/>
          <w:color w:val="231F20"/>
          <w:w w:val="105"/>
          <w:sz w:val="18"/>
        </w:rPr>
        <w:t>accounting</w:t>
      </w:r>
      <w:r>
        <w:rPr>
          <w:i/>
          <w:color w:val="231F20"/>
          <w:spacing w:val="-9"/>
          <w:w w:val="105"/>
          <w:sz w:val="18"/>
        </w:rPr>
        <w:t> </w:t>
      </w:r>
      <w:r>
        <w:rPr>
          <w:i/>
          <w:color w:val="231F20"/>
          <w:spacing w:val="-2"/>
          <w:w w:val="105"/>
          <w:sz w:val="18"/>
        </w:rPr>
        <w:t>estimates</w:t>
      </w:r>
    </w:p>
    <w:p>
      <w:pPr>
        <w:pStyle w:val="BodyText"/>
        <w:spacing w:line="249" w:lineRule="auto" w:before="11"/>
        <w:ind w:left="152" w:right="179"/>
        <w:jc w:val="both"/>
      </w:pPr>
      <w:r>
        <w:rPr>
          <w:color w:val="231F20"/>
          <w:w w:val="105"/>
        </w:rPr>
        <w:t>The preparation of the financial statements requires the use of certain critical accounting estimates. It also requires management to exercise its judgement in the process of applying the consolidated group's and company's accounting policies. The areas involving a higher degree of judgement or complexity, or areas where assumptions and estimates are significant to the financial statements, are disclosed in note 2.</w:t>
      </w:r>
    </w:p>
    <w:p>
      <w:pPr>
        <w:pStyle w:val="BodyText"/>
        <w:rPr>
          <w:sz w:val="19"/>
        </w:rPr>
      </w:pPr>
    </w:p>
    <w:p>
      <w:pPr>
        <w:pStyle w:val="Heading2"/>
        <w:jc w:val="both"/>
      </w:pPr>
      <w:r>
        <w:rPr>
          <w:color w:val="231F20"/>
          <w:w w:val="105"/>
        </w:rPr>
        <w:t>Parent</w:t>
      </w:r>
      <w:r>
        <w:rPr>
          <w:color w:val="231F20"/>
          <w:spacing w:val="-6"/>
          <w:w w:val="105"/>
        </w:rPr>
        <w:t> </w:t>
      </w:r>
      <w:r>
        <w:rPr>
          <w:color w:val="231F20"/>
          <w:w w:val="105"/>
        </w:rPr>
        <w:t>entity</w:t>
      </w:r>
      <w:r>
        <w:rPr>
          <w:color w:val="231F20"/>
          <w:spacing w:val="-6"/>
          <w:w w:val="105"/>
        </w:rPr>
        <w:t> </w:t>
      </w:r>
      <w:r>
        <w:rPr>
          <w:color w:val="231F20"/>
          <w:spacing w:val="-2"/>
          <w:w w:val="105"/>
        </w:rPr>
        <w:t>information</w:t>
      </w:r>
    </w:p>
    <w:p>
      <w:pPr>
        <w:pStyle w:val="BodyText"/>
        <w:spacing w:line="252" w:lineRule="auto" w:before="11"/>
        <w:ind w:left="152" w:right="178"/>
        <w:jc w:val="both"/>
      </w:pPr>
      <w:r>
        <w:rPr>
          <w:color w:val="231F20"/>
          <w:w w:val="105"/>
        </w:rPr>
        <w:t>These financial statements include the results of both the parent entity and the consolidated group in accordance with Class</w:t>
      </w:r>
      <w:r>
        <w:rPr>
          <w:color w:val="231F20"/>
          <w:w w:val="105"/>
        </w:rPr>
        <w:t> Order 10/654, issued by the Australian Securities and Investments Commission.</w:t>
      </w:r>
    </w:p>
    <w:p>
      <w:pPr>
        <w:pStyle w:val="BodyText"/>
        <w:spacing w:before="8"/>
      </w:pPr>
    </w:p>
    <w:p>
      <w:pPr>
        <w:pStyle w:val="Heading2"/>
        <w:jc w:val="both"/>
      </w:pPr>
      <w:r>
        <w:rPr>
          <w:color w:val="231F20"/>
          <w:w w:val="105"/>
        </w:rPr>
        <w:t>Principles</w:t>
      </w:r>
      <w:r>
        <w:rPr>
          <w:color w:val="231F20"/>
          <w:spacing w:val="-7"/>
          <w:w w:val="105"/>
        </w:rPr>
        <w:t> </w:t>
      </w:r>
      <w:r>
        <w:rPr>
          <w:color w:val="231F20"/>
          <w:w w:val="105"/>
        </w:rPr>
        <w:t>of</w:t>
      </w:r>
      <w:r>
        <w:rPr>
          <w:color w:val="231F20"/>
          <w:spacing w:val="-7"/>
          <w:w w:val="105"/>
        </w:rPr>
        <w:t> </w:t>
      </w:r>
      <w:r>
        <w:rPr>
          <w:color w:val="231F20"/>
          <w:spacing w:val="-2"/>
          <w:w w:val="105"/>
        </w:rPr>
        <w:t>consolidation</w:t>
      </w:r>
    </w:p>
    <w:p>
      <w:pPr>
        <w:pStyle w:val="BodyText"/>
        <w:spacing w:line="249" w:lineRule="auto" w:before="10"/>
        <w:ind w:left="152" w:right="181"/>
        <w:jc w:val="both"/>
      </w:pPr>
      <w:r>
        <w:rPr>
          <w:color w:val="231F20"/>
          <w:w w:val="105"/>
        </w:rPr>
        <w:t>The</w:t>
      </w:r>
      <w:r>
        <w:rPr>
          <w:color w:val="231F20"/>
          <w:w w:val="105"/>
        </w:rPr>
        <w:t> consolidated</w:t>
      </w:r>
      <w:r>
        <w:rPr>
          <w:color w:val="231F20"/>
          <w:w w:val="105"/>
        </w:rPr>
        <w:t> financial</w:t>
      </w:r>
      <w:r>
        <w:rPr>
          <w:color w:val="231F20"/>
          <w:w w:val="105"/>
        </w:rPr>
        <w:t> statements</w:t>
      </w:r>
      <w:r>
        <w:rPr>
          <w:color w:val="231F20"/>
          <w:w w:val="105"/>
        </w:rPr>
        <w:t> incorporate</w:t>
      </w:r>
      <w:r>
        <w:rPr>
          <w:color w:val="231F20"/>
          <w:w w:val="105"/>
        </w:rPr>
        <w:t> the</w:t>
      </w:r>
      <w:r>
        <w:rPr>
          <w:color w:val="231F20"/>
          <w:w w:val="105"/>
        </w:rPr>
        <w:t> assets</w:t>
      </w:r>
      <w:r>
        <w:rPr>
          <w:color w:val="231F20"/>
          <w:w w:val="105"/>
        </w:rPr>
        <w:t> and</w:t>
      </w:r>
      <w:r>
        <w:rPr>
          <w:color w:val="231F20"/>
          <w:w w:val="105"/>
        </w:rPr>
        <w:t> liabilities</w:t>
      </w:r>
      <w:r>
        <w:rPr>
          <w:color w:val="231F20"/>
          <w:w w:val="105"/>
        </w:rPr>
        <w:t> of</w:t>
      </w:r>
      <w:r>
        <w:rPr>
          <w:color w:val="231F20"/>
          <w:w w:val="105"/>
        </w:rPr>
        <w:t> all</w:t>
      </w:r>
      <w:r>
        <w:rPr>
          <w:color w:val="231F20"/>
          <w:w w:val="105"/>
        </w:rPr>
        <w:t> subsidiaries</w:t>
      </w:r>
      <w:r>
        <w:rPr>
          <w:color w:val="231F20"/>
          <w:w w:val="105"/>
        </w:rPr>
        <w:t> of</w:t>
      </w:r>
      <w:r>
        <w:rPr>
          <w:color w:val="231F20"/>
          <w:w w:val="105"/>
        </w:rPr>
        <w:t> Australian</w:t>
      </w:r>
      <w:r>
        <w:rPr>
          <w:color w:val="231F20"/>
          <w:w w:val="105"/>
        </w:rPr>
        <w:t> College</w:t>
      </w:r>
      <w:r>
        <w:rPr>
          <w:color w:val="231F20"/>
          <w:w w:val="105"/>
        </w:rPr>
        <w:t> of</w:t>
      </w:r>
      <w:r>
        <w:rPr>
          <w:color w:val="231F20"/>
          <w:w w:val="105"/>
        </w:rPr>
        <w:t> Optometry ('company'</w:t>
      </w:r>
      <w:r>
        <w:rPr>
          <w:color w:val="231F20"/>
          <w:spacing w:val="-3"/>
          <w:w w:val="105"/>
        </w:rPr>
        <w:t> </w:t>
      </w:r>
      <w:r>
        <w:rPr>
          <w:color w:val="231F20"/>
          <w:w w:val="105"/>
        </w:rPr>
        <w:t>or</w:t>
      </w:r>
      <w:r>
        <w:rPr>
          <w:color w:val="231F20"/>
          <w:spacing w:val="-2"/>
          <w:w w:val="105"/>
        </w:rPr>
        <w:t> </w:t>
      </w:r>
      <w:r>
        <w:rPr>
          <w:color w:val="231F20"/>
          <w:w w:val="105"/>
        </w:rPr>
        <w:t>'parent</w:t>
      </w:r>
      <w:r>
        <w:rPr>
          <w:color w:val="231F20"/>
          <w:spacing w:val="-2"/>
          <w:w w:val="105"/>
        </w:rPr>
        <w:t> </w:t>
      </w:r>
      <w:r>
        <w:rPr>
          <w:color w:val="231F20"/>
          <w:w w:val="105"/>
        </w:rPr>
        <w:t>entity')</w:t>
      </w:r>
      <w:r>
        <w:rPr>
          <w:color w:val="231F20"/>
          <w:spacing w:val="-3"/>
          <w:w w:val="105"/>
        </w:rPr>
        <w:t> </w:t>
      </w:r>
      <w:r>
        <w:rPr>
          <w:color w:val="231F20"/>
          <w:w w:val="105"/>
        </w:rPr>
        <w:t>as</w:t>
      </w:r>
      <w:r>
        <w:rPr>
          <w:color w:val="231F20"/>
          <w:spacing w:val="-1"/>
          <w:w w:val="105"/>
        </w:rPr>
        <w:t> </w:t>
      </w:r>
      <w:r>
        <w:rPr>
          <w:color w:val="231F20"/>
          <w:w w:val="105"/>
        </w:rPr>
        <w:t>at</w:t>
      </w:r>
      <w:r>
        <w:rPr>
          <w:color w:val="231F20"/>
          <w:spacing w:val="-2"/>
          <w:w w:val="105"/>
        </w:rPr>
        <w:t> </w:t>
      </w:r>
      <w:r>
        <w:rPr>
          <w:color w:val="231F20"/>
          <w:w w:val="105"/>
        </w:rPr>
        <w:t>31</w:t>
      </w:r>
      <w:r>
        <w:rPr>
          <w:color w:val="231F20"/>
          <w:spacing w:val="-3"/>
          <w:w w:val="105"/>
        </w:rPr>
        <w:t> </w:t>
      </w:r>
      <w:r>
        <w:rPr>
          <w:color w:val="231F20"/>
          <w:w w:val="105"/>
        </w:rPr>
        <w:t>December</w:t>
      </w:r>
      <w:r>
        <w:rPr>
          <w:color w:val="231F20"/>
          <w:spacing w:val="-2"/>
          <w:w w:val="105"/>
        </w:rPr>
        <w:t> </w:t>
      </w:r>
      <w:r>
        <w:rPr>
          <w:color w:val="231F20"/>
          <w:w w:val="105"/>
        </w:rPr>
        <w:t>2022</w:t>
      </w:r>
      <w:r>
        <w:rPr>
          <w:color w:val="231F20"/>
          <w:spacing w:val="-2"/>
          <w:w w:val="105"/>
        </w:rPr>
        <w:t> </w:t>
      </w:r>
      <w:r>
        <w:rPr>
          <w:color w:val="231F20"/>
          <w:w w:val="105"/>
        </w:rPr>
        <w:t>and</w:t>
      </w:r>
      <w:r>
        <w:rPr>
          <w:color w:val="231F20"/>
          <w:spacing w:val="-2"/>
          <w:w w:val="105"/>
        </w:rPr>
        <w:t> </w:t>
      </w:r>
      <w:r>
        <w:rPr>
          <w:color w:val="231F20"/>
          <w:w w:val="105"/>
        </w:rPr>
        <w:t>the</w:t>
      </w:r>
      <w:r>
        <w:rPr>
          <w:color w:val="231F20"/>
          <w:spacing w:val="-3"/>
          <w:w w:val="105"/>
        </w:rPr>
        <w:t> </w:t>
      </w:r>
      <w:r>
        <w:rPr>
          <w:color w:val="231F20"/>
          <w:w w:val="105"/>
        </w:rPr>
        <w:t>results</w:t>
      </w:r>
      <w:r>
        <w:rPr>
          <w:color w:val="231F20"/>
          <w:spacing w:val="-1"/>
          <w:w w:val="105"/>
        </w:rPr>
        <w:t> </w:t>
      </w:r>
      <w:r>
        <w:rPr>
          <w:color w:val="231F20"/>
          <w:w w:val="105"/>
        </w:rPr>
        <w:t>of</w:t>
      </w:r>
      <w:r>
        <w:rPr>
          <w:color w:val="231F20"/>
          <w:spacing w:val="-3"/>
          <w:w w:val="105"/>
        </w:rPr>
        <w:t> </w:t>
      </w:r>
      <w:r>
        <w:rPr>
          <w:color w:val="231F20"/>
          <w:w w:val="105"/>
        </w:rPr>
        <w:t>all</w:t>
      </w:r>
      <w:r>
        <w:rPr>
          <w:color w:val="231F20"/>
          <w:spacing w:val="-2"/>
          <w:w w:val="105"/>
        </w:rPr>
        <w:t> </w:t>
      </w:r>
      <w:r>
        <w:rPr>
          <w:color w:val="231F20"/>
          <w:w w:val="105"/>
        </w:rPr>
        <w:t>subsidiaries</w:t>
      </w:r>
      <w:r>
        <w:rPr>
          <w:color w:val="231F20"/>
          <w:spacing w:val="-2"/>
          <w:w w:val="105"/>
        </w:rPr>
        <w:t> </w:t>
      </w:r>
      <w:r>
        <w:rPr>
          <w:color w:val="231F20"/>
          <w:w w:val="105"/>
        </w:rPr>
        <w:t>for</w:t>
      </w:r>
      <w:r>
        <w:rPr>
          <w:color w:val="231F20"/>
          <w:spacing w:val="-2"/>
          <w:w w:val="105"/>
        </w:rPr>
        <w:t> </w:t>
      </w:r>
      <w:r>
        <w:rPr>
          <w:color w:val="231F20"/>
          <w:w w:val="105"/>
        </w:rPr>
        <w:t>the</w:t>
      </w:r>
      <w:r>
        <w:rPr>
          <w:color w:val="231F20"/>
          <w:spacing w:val="-3"/>
          <w:w w:val="105"/>
        </w:rPr>
        <w:t> </w:t>
      </w:r>
      <w:r>
        <w:rPr>
          <w:color w:val="231F20"/>
          <w:w w:val="105"/>
        </w:rPr>
        <w:t>year</w:t>
      </w:r>
      <w:r>
        <w:rPr>
          <w:color w:val="231F20"/>
          <w:spacing w:val="-2"/>
          <w:w w:val="105"/>
        </w:rPr>
        <w:t> </w:t>
      </w:r>
      <w:r>
        <w:rPr>
          <w:color w:val="231F20"/>
          <w:w w:val="105"/>
        </w:rPr>
        <w:t>then</w:t>
      </w:r>
      <w:r>
        <w:rPr>
          <w:color w:val="231F20"/>
          <w:spacing w:val="-2"/>
          <w:w w:val="105"/>
        </w:rPr>
        <w:t> </w:t>
      </w:r>
      <w:r>
        <w:rPr>
          <w:color w:val="231F20"/>
          <w:w w:val="105"/>
        </w:rPr>
        <w:t>ended.</w:t>
      </w:r>
      <w:r>
        <w:rPr>
          <w:color w:val="231F20"/>
          <w:spacing w:val="-2"/>
          <w:w w:val="105"/>
        </w:rPr>
        <w:t> </w:t>
      </w:r>
      <w:r>
        <w:rPr>
          <w:color w:val="231F20"/>
          <w:w w:val="105"/>
        </w:rPr>
        <w:t>Australian</w:t>
      </w:r>
      <w:r>
        <w:rPr>
          <w:color w:val="231F20"/>
          <w:spacing w:val="-1"/>
          <w:w w:val="105"/>
        </w:rPr>
        <w:t> </w:t>
      </w:r>
      <w:r>
        <w:rPr>
          <w:color w:val="231F20"/>
          <w:w w:val="105"/>
        </w:rPr>
        <w:t>College</w:t>
      </w:r>
      <w:r>
        <w:rPr>
          <w:color w:val="231F20"/>
          <w:spacing w:val="-3"/>
          <w:w w:val="105"/>
        </w:rPr>
        <w:t> </w:t>
      </w:r>
      <w:r>
        <w:rPr>
          <w:color w:val="231F20"/>
          <w:w w:val="105"/>
        </w:rPr>
        <w:t>of Optometry and its subsidiaries together are referred to in these financial statements as the 'consolidated group'.</w:t>
      </w:r>
    </w:p>
    <w:p>
      <w:pPr>
        <w:pStyle w:val="BodyText"/>
        <w:spacing w:before="2"/>
        <w:rPr>
          <w:sz w:val="19"/>
        </w:rPr>
      </w:pPr>
    </w:p>
    <w:p>
      <w:pPr>
        <w:pStyle w:val="BodyText"/>
        <w:spacing w:line="249" w:lineRule="auto"/>
        <w:ind w:left="152" w:right="181" w:hanging="1"/>
        <w:jc w:val="both"/>
      </w:pPr>
      <w:r>
        <w:rPr>
          <w:color w:val="231F20"/>
          <w:w w:val="105"/>
        </w:rPr>
        <w:t>Subsidiaries are</w:t>
      </w:r>
      <w:r>
        <w:rPr>
          <w:color w:val="231F20"/>
          <w:spacing w:val="-1"/>
          <w:w w:val="105"/>
        </w:rPr>
        <w:t> </w:t>
      </w:r>
      <w:r>
        <w:rPr>
          <w:color w:val="231F20"/>
          <w:w w:val="105"/>
        </w:rPr>
        <w:t>all those</w:t>
      </w:r>
      <w:r>
        <w:rPr>
          <w:color w:val="231F20"/>
          <w:spacing w:val="-1"/>
          <w:w w:val="105"/>
        </w:rPr>
        <w:t> </w:t>
      </w:r>
      <w:r>
        <w:rPr>
          <w:color w:val="231F20"/>
          <w:w w:val="105"/>
        </w:rPr>
        <w:t>entities over which the</w:t>
      </w:r>
      <w:r>
        <w:rPr>
          <w:color w:val="231F20"/>
          <w:spacing w:val="-1"/>
          <w:w w:val="105"/>
        </w:rPr>
        <w:t> </w:t>
      </w:r>
      <w:r>
        <w:rPr>
          <w:color w:val="231F20"/>
          <w:w w:val="105"/>
        </w:rPr>
        <w:t>consolidated group has control. The consolidated group controls an entity when the consolidated group is exposed to, or has rights to, variable returns from its involvement with the entity and has the ability</w:t>
      </w:r>
      <w:r>
        <w:rPr>
          <w:color w:val="231F20"/>
          <w:w w:val="105"/>
        </w:rPr>
        <w:t> to affect those</w:t>
      </w:r>
      <w:r>
        <w:rPr>
          <w:color w:val="231F20"/>
          <w:w w:val="105"/>
        </w:rPr>
        <w:t> returns</w:t>
      </w:r>
      <w:r>
        <w:rPr>
          <w:color w:val="231F20"/>
          <w:w w:val="105"/>
        </w:rPr>
        <w:t> through</w:t>
      </w:r>
      <w:r>
        <w:rPr>
          <w:color w:val="231F20"/>
          <w:w w:val="105"/>
        </w:rPr>
        <w:t> its</w:t>
      </w:r>
      <w:r>
        <w:rPr>
          <w:color w:val="231F20"/>
          <w:w w:val="105"/>
        </w:rPr>
        <w:t> power</w:t>
      </w:r>
      <w:r>
        <w:rPr>
          <w:color w:val="231F20"/>
          <w:w w:val="105"/>
        </w:rPr>
        <w:t> to</w:t>
      </w:r>
      <w:r>
        <w:rPr>
          <w:color w:val="231F20"/>
          <w:w w:val="105"/>
        </w:rPr>
        <w:t> direct</w:t>
      </w:r>
      <w:r>
        <w:rPr>
          <w:color w:val="231F20"/>
          <w:w w:val="105"/>
        </w:rPr>
        <w:t> the</w:t>
      </w:r>
      <w:r>
        <w:rPr>
          <w:color w:val="231F20"/>
          <w:w w:val="105"/>
        </w:rPr>
        <w:t> activities</w:t>
      </w:r>
      <w:r>
        <w:rPr>
          <w:color w:val="231F20"/>
          <w:w w:val="105"/>
        </w:rPr>
        <w:t> of</w:t>
      </w:r>
      <w:r>
        <w:rPr>
          <w:color w:val="231F20"/>
          <w:w w:val="105"/>
        </w:rPr>
        <w:t> the</w:t>
      </w:r>
      <w:r>
        <w:rPr>
          <w:color w:val="231F20"/>
          <w:w w:val="105"/>
        </w:rPr>
        <w:t> entity.</w:t>
      </w:r>
      <w:r>
        <w:rPr>
          <w:color w:val="231F20"/>
          <w:w w:val="105"/>
        </w:rPr>
        <w:t> Subsidiaries</w:t>
      </w:r>
      <w:r>
        <w:rPr>
          <w:color w:val="231F20"/>
          <w:w w:val="105"/>
        </w:rPr>
        <w:t> are</w:t>
      </w:r>
      <w:r>
        <w:rPr>
          <w:color w:val="231F20"/>
          <w:w w:val="105"/>
        </w:rPr>
        <w:t> fully</w:t>
      </w:r>
      <w:r>
        <w:rPr>
          <w:color w:val="231F20"/>
          <w:w w:val="105"/>
        </w:rPr>
        <w:t> consolidated</w:t>
      </w:r>
      <w:r>
        <w:rPr>
          <w:color w:val="231F20"/>
          <w:w w:val="105"/>
        </w:rPr>
        <w:t> from</w:t>
      </w:r>
      <w:r>
        <w:rPr>
          <w:color w:val="231F20"/>
          <w:w w:val="105"/>
        </w:rPr>
        <w:t> the</w:t>
      </w:r>
      <w:r>
        <w:rPr>
          <w:color w:val="231F20"/>
          <w:w w:val="105"/>
        </w:rPr>
        <w:t> date</w:t>
      </w:r>
      <w:r>
        <w:rPr>
          <w:color w:val="231F20"/>
          <w:w w:val="105"/>
        </w:rPr>
        <w:t> on</w:t>
      </w:r>
      <w:r>
        <w:rPr>
          <w:color w:val="231F20"/>
          <w:w w:val="105"/>
        </w:rPr>
        <w:t> which control is transferred to the consolidated group. They are de-consolidated from the date that control ceases.</w:t>
      </w:r>
    </w:p>
    <w:p>
      <w:pPr>
        <w:pStyle w:val="BodyText"/>
        <w:spacing w:before="1"/>
        <w:rPr>
          <w:sz w:val="19"/>
        </w:rPr>
      </w:pPr>
    </w:p>
    <w:p>
      <w:pPr>
        <w:pStyle w:val="BodyText"/>
        <w:spacing w:line="252" w:lineRule="auto"/>
        <w:ind w:left="152" w:right="180"/>
        <w:jc w:val="both"/>
      </w:pPr>
      <w:r>
        <w:rPr>
          <w:color w:val="231F20"/>
          <w:w w:val="105"/>
        </w:rPr>
        <w:t>Intercompany</w:t>
      </w:r>
      <w:r>
        <w:rPr>
          <w:color w:val="231F20"/>
          <w:spacing w:val="-1"/>
          <w:w w:val="105"/>
        </w:rPr>
        <w:t> </w:t>
      </w:r>
      <w:r>
        <w:rPr>
          <w:color w:val="231F20"/>
          <w:w w:val="105"/>
        </w:rPr>
        <w:t>transactions,</w:t>
      </w:r>
      <w:r>
        <w:rPr>
          <w:color w:val="231F20"/>
          <w:spacing w:val="-1"/>
          <w:w w:val="105"/>
        </w:rPr>
        <w:t> </w:t>
      </w:r>
      <w:r>
        <w:rPr>
          <w:color w:val="231F20"/>
          <w:w w:val="105"/>
        </w:rPr>
        <w:t>balances</w:t>
      </w:r>
      <w:r>
        <w:rPr>
          <w:color w:val="231F20"/>
          <w:spacing w:val="-1"/>
          <w:w w:val="105"/>
        </w:rPr>
        <w:t> </w:t>
      </w:r>
      <w:r>
        <w:rPr>
          <w:color w:val="231F20"/>
          <w:w w:val="105"/>
        </w:rPr>
        <w:t>and</w:t>
      </w:r>
      <w:r>
        <w:rPr>
          <w:color w:val="231F20"/>
          <w:spacing w:val="-1"/>
          <w:w w:val="105"/>
        </w:rPr>
        <w:t> </w:t>
      </w:r>
      <w:r>
        <w:rPr>
          <w:color w:val="231F20"/>
          <w:w w:val="105"/>
        </w:rPr>
        <w:t>unrealised</w:t>
      </w:r>
      <w:r>
        <w:rPr>
          <w:color w:val="231F20"/>
          <w:spacing w:val="-1"/>
          <w:w w:val="105"/>
        </w:rPr>
        <w:t> </w:t>
      </w:r>
      <w:r>
        <w:rPr>
          <w:color w:val="231F20"/>
          <w:w w:val="105"/>
        </w:rPr>
        <w:t>gains</w:t>
      </w:r>
      <w:r>
        <w:rPr>
          <w:color w:val="231F20"/>
          <w:spacing w:val="-2"/>
          <w:w w:val="105"/>
        </w:rPr>
        <w:t> </w:t>
      </w:r>
      <w:r>
        <w:rPr>
          <w:color w:val="231F20"/>
          <w:w w:val="105"/>
        </w:rPr>
        <w:t>on</w:t>
      </w:r>
      <w:r>
        <w:rPr>
          <w:color w:val="231F20"/>
          <w:spacing w:val="-1"/>
          <w:w w:val="105"/>
        </w:rPr>
        <w:t> </w:t>
      </w:r>
      <w:r>
        <w:rPr>
          <w:color w:val="231F20"/>
          <w:w w:val="105"/>
        </w:rPr>
        <w:t>transactions</w:t>
      </w:r>
      <w:r>
        <w:rPr>
          <w:color w:val="231F20"/>
          <w:spacing w:val="-2"/>
          <w:w w:val="105"/>
        </w:rPr>
        <w:t> </w:t>
      </w:r>
      <w:r>
        <w:rPr>
          <w:color w:val="231F20"/>
          <w:w w:val="105"/>
        </w:rPr>
        <w:t>between</w:t>
      </w:r>
      <w:r>
        <w:rPr>
          <w:color w:val="231F20"/>
          <w:spacing w:val="-1"/>
          <w:w w:val="105"/>
        </w:rPr>
        <w:t> </w:t>
      </w:r>
      <w:r>
        <w:rPr>
          <w:color w:val="231F20"/>
          <w:w w:val="105"/>
        </w:rPr>
        <w:t>entities</w:t>
      </w:r>
      <w:r>
        <w:rPr>
          <w:color w:val="231F20"/>
          <w:spacing w:val="-1"/>
          <w:w w:val="105"/>
        </w:rPr>
        <w:t> </w:t>
      </w:r>
      <w:r>
        <w:rPr>
          <w:color w:val="231F20"/>
          <w:w w:val="105"/>
        </w:rPr>
        <w:t>in</w:t>
      </w:r>
      <w:r>
        <w:rPr>
          <w:color w:val="231F20"/>
          <w:spacing w:val="-2"/>
          <w:w w:val="105"/>
        </w:rPr>
        <w:t> </w:t>
      </w:r>
      <w:r>
        <w:rPr>
          <w:color w:val="231F20"/>
          <w:w w:val="105"/>
        </w:rPr>
        <w:t>the</w:t>
      </w:r>
      <w:r>
        <w:rPr>
          <w:color w:val="231F20"/>
          <w:spacing w:val="-2"/>
          <w:w w:val="105"/>
        </w:rPr>
        <w:t> </w:t>
      </w:r>
      <w:r>
        <w:rPr>
          <w:color w:val="231F20"/>
          <w:w w:val="105"/>
        </w:rPr>
        <w:t>consolidated</w:t>
      </w:r>
      <w:r>
        <w:rPr>
          <w:color w:val="231F20"/>
          <w:spacing w:val="-2"/>
          <w:w w:val="105"/>
        </w:rPr>
        <w:t> </w:t>
      </w:r>
      <w:r>
        <w:rPr>
          <w:color w:val="231F20"/>
          <w:w w:val="105"/>
        </w:rPr>
        <w:t>group</w:t>
      </w:r>
      <w:r>
        <w:rPr>
          <w:color w:val="231F20"/>
          <w:spacing w:val="-1"/>
          <w:w w:val="105"/>
        </w:rPr>
        <w:t> </w:t>
      </w:r>
      <w:r>
        <w:rPr>
          <w:color w:val="231F20"/>
          <w:w w:val="105"/>
        </w:rPr>
        <w:t>are</w:t>
      </w:r>
      <w:r>
        <w:rPr>
          <w:color w:val="231F20"/>
          <w:spacing w:val="-2"/>
          <w:w w:val="105"/>
        </w:rPr>
        <w:t> </w:t>
      </w:r>
      <w:r>
        <w:rPr>
          <w:color w:val="231F20"/>
          <w:w w:val="105"/>
        </w:rPr>
        <w:t>eliminated. Unrealised</w:t>
      </w:r>
      <w:r>
        <w:rPr>
          <w:color w:val="231F20"/>
          <w:spacing w:val="-3"/>
          <w:w w:val="105"/>
        </w:rPr>
        <w:t> </w:t>
      </w:r>
      <w:r>
        <w:rPr>
          <w:color w:val="231F20"/>
          <w:w w:val="105"/>
        </w:rPr>
        <w:t>losses</w:t>
      </w:r>
      <w:r>
        <w:rPr>
          <w:color w:val="231F20"/>
          <w:spacing w:val="-2"/>
          <w:w w:val="105"/>
        </w:rPr>
        <w:t> </w:t>
      </w:r>
      <w:r>
        <w:rPr>
          <w:color w:val="231F20"/>
          <w:w w:val="105"/>
        </w:rPr>
        <w:t>are</w:t>
      </w:r>
      <w:r>
        <w:rPr>
          <w:color w:val="231F20"/>
          <w:spacing w:val="-4"/>
          <w:w w:val="105"/>
        </w:rPr>
        <w:t> </w:t>
      </w:r>
      <w:r>
        <w:rPr>
          <w:color w:val="231F20"/>
          <w:w w:val="105"/>
        </w:rPr>
        <w:t>also</w:t>
      </w:r>
      <w:r>
        <w:rPr>
          <w:color w:val="231F20"/>
          <w:spacing w:val="-3"/>
          <w:w w:val="105"/>
        </w:rPr>
        <w:t> </w:t>
      </w:r>
      <w:r>
        <w:rPr>
          <w:color w:val="231F20"/>
          <w:w w:val="105"/>
        </w:rPr>
        <w:t>eliminated</w:t>
      </w:r>
      <w:r>
        <w:rPr>
          <w:color w:val="231F20"/>
          <w:spacing w:val="-3"/>
          <w:w w:val="105"/>
        </w:rPr>
        <w:t> </w:t>
      </w:r>
      <w:r>
        <w:rPr>
          <w:color w:val="231F20"/>
          <w:w w:val="105"/>
        </w:rPr>
        <w:t>unless</w:t>
      </w:r>
      <w:r>
        <w:rPr>
          <w:color w:val="231F20"/>
          <w:spacing w:val="-2"/>
          <w:w w:val="105"/>
        </w:rPr>
        <w:t> </w:t>
      </w:r>
      <w:r>
        <w:rPr>
          <w:color w:val="231F20"/>
          <w:w w:val="105"/>
        </w:rPr>
        <w:t>the</w:t>
      </w:r>
      <w:r>
        <w:rPr>
          <w:color w:val="231F20"/>
          <w:spacing w:val="-4"/>
          <w:w w:val="105"/>
        </w:rPr>
        <w:t> </w:t>
      </w:r>
      <w:r>
        <w:rPr>
          <w:color w:val="231F20"/>
          <w:w w:val="105"/>
        </w:rPr>
        <w:t>transaction</w:t>
      </w:r>
      <w:r>
        <w:rPr>
          <w:color w:val="231F20"/>
          <w:spacing w:val="-3"/>
          <w:w w:val="105"/>
        </w:rPr>
        <w:t> </w:t>
      </w:r>
      <w:r>
        <w:rPr>
          <w:color w:val="231F20"/>
          <w:w w:val="105"/>
        </w:rPr>
        <w:t>provides</w:t>
      </w:r>
      <w:r>
        <w:rPr>
          <w:color w:val="231F20"/>
          <w:spacing w:val="-2"/>
          <w:w w:val="105"/>
        </w:rPr>
        <w:t> </w:t>
      </w:r>
      <w:r>
        <w:rPr>
          <w:color w:val="231F20"/>
          <w:w w:val="105"/>
        </w:rPr>
        <w:t>evidence</w:t>
      </w:r>
      <w:r>
        <w:rPr>
          <w:color w:val="231F20"/>
          <w:spacing w:val="-4"/>
          <w:w w:val="105"/>
        </w:rPr>
        <w:t> </w:t>
      </w:r>
      <w:r>
        <w:rPr>
          <w:color w:val="231F20"/>
          <w:w w:val="105"/>
        </w:rPr>
        <w:t>of</w:t>
      </w:r>
      <w:r>
        <w:rPr>
          <w:color w:val="231F20"/>
          <w:spacing w:val="-4"/>
          <w:w w:val="105"/>
        </w:rPr>
        <w:t> </w:t>
      </w:r>
      <w:r>
        <w:rPr>
          <w:color w:val="231F20"/>
          <w:w w:val="105"/>
        </w:rPr>
        <w:t>the</w:t>
      </w:r>
      <w:r>
        <w:rPr>
          <w:color w:val="231F20"/>
          <w:spacing w:val="-4"/>
          <w:w w:val="105"/>
        </w:rPr>
        <w:t> </w:t>
      </w:r>
      <w:r>
        <w:rPr>
          <w:color w:val="231F20"/>
          <w:w w:val="105"/>
        </w:rPr>
        <w:t>impairment</w:t>
      </w:r>
      <w:r>
        <w:rPr>
          <w:color w:val="231F20"/>
          <w:spacing w:val="-3"/>
          <w:w w:val="105"/>
        </w:rPr>
        <w:t> </w:t>
      </w:r>
      <w:r>
        <w:rPr>
          <w:color w:val="231F20"/>
          <w:w w:val="105"/>
        </w:rPr>
        <w:t>of</w:t>
      </w:r>
      <w:r>
        <w:rPr>
          <w:color w:val="231F20"/>
          <w:spacing w:val="-4"/>
          <w:w w:val="105"/>
        </w:rPr>
        <w:t> </w:t>
      </w:r>
      <w:r>
        <w:rPr>
          <w:color w:val="231F20"/>
          <w:w w:val="105"/>
        </w:rPr>
        <w:t>the</w:t>
      </w:r>
      <w:r>
        <w:rPr>
          <w:color w:val="231F20"/>
          <w:spacing w:val="-4"/>
          <w:w w:val="105"/>
        </w:rPr>
        <w:t> </w:t>
      </w:r>
      <w:r>
        <w:rPr>
          <w:color w:val="231F20"/>
          <w:w w:val="105"/>
        </w:rPr>
        <w:t>asset</w:t>
      </w:r>
      <w:r>
        <w:rPr>
          <w:color w:val="231F20"/>
          <w:spacing w:val="-3"/>
          <w:w w:val="105"/>
        </w:rPr>
        <w:t> </w:t>
      </w:r>
      <w:r>
        <w:rPr>
          <w:color w:val="231F20"/>
          <w:w w:val="105"/>
        </w:rPr>
        <w:t>transferred.</w:t>
      </w:r>
      <w:r>
        <w:rPr>
          <w:color w:val="231F20"/>
          <w:spacing w:val="-3"/>
          <w:w w:val="105"/>
        </w:rPr>
        <w:t> </w:t>
      </w:r>
      <w:r>
        <w:rPr>
          <w:color w:val="231F20"/>
          <w:w w:val="105"/>
        </w:rPr>
        <w:t>Accounting policies</w:t>
      </w:r>
      <w:r>
        <w:rPr>
          <w:color w:val="231F20"/>
          <w:w w:val="105"/>
        </w:rPr>
        <w:t> of</w:t>
      </w:r>
      <w:r>
        <w:rPr>
          <w:color w:val="231F20"/>
          <w:w w:val="105"/>
        </w:rPr>
        <w:t> subsidiaries</w:t>
      </w:r>
      <w:r>
        <w:rPr>
          <w:color w:val="231F20"/>
          <w:w w:val="105"/>
        </w:rPr>
        <w:t> have</w:t>
      </w:r>
      <w:r>
        <w:rPr>
          <w:color w:val="231F20"/>
          <w:w w:val="105"/>
        </w:rPr>
        <w:t> been</w:t>
      </w:r>
      <w:r>
        <w:rPr>
          <w:color w:val="231F20"/>
          <w:w w:val="105"/>
        </w:rPr>
        <w:t> changed</w:t>
      </w:r>
      <w:r>
        <w:rPr>
          <w:color w:val="231F20"/>
          <w:w w:val="105"/>
        </w:rPr>
        <w:t> where</w:t>
      </w:r>
      <w:r>
        <w:rPr>
          <w:color w:val="231F20"/>
          <w:w w:val="105"/>
        </w:rPr>
        <w:t> necessary</w:t>
      </w:r>
      <w:r>
        <w:rPr>
          <w:color w:val="231F20"/>
          <w:w w:val="105"/>
        </w:rPr>
        <w:t> to</w:t>
      </w:r>
      <w:r>
        <w:rPr>
          <w:color w:val="231F20"/>
          <w:w w:val="105"/>
        </w:rPr>
        <w:t> ensure</w:t>
      </w:r>
      <w:r>
        <w:rPr>
          <w:color w:val="231F20"/>
          <w:w w:val="105"/>
        </w:rPr>
        <w:t> consistency</w:t>
      </w:r>
      <w:r>
        <w:rPr>
          <w:color w:val="231F20"/>
          <w:w w:val="105"/>
        </w:rPr>
        <w:t> with</w:t>
      </w:r>
      <w:r>
        <w:rPr>
          <w:color w:val="231F20"/>
          <w:w w:val="105"/>
        </w:rPr>
        <w:t> the</w:t>
      </w:r>
      <w:r>
        <w:rPr>
          <w:color w:val="231F20"/>
          <w:w w:val="105"/>
        </w:rPr>
        <w:t> policies</w:t>
      </w:r>
      <w:r>
        <w:rPr>
          <w:color w:val="231F20"/>
          <w:w w:val="105"/>
        </w:rPr>
        <w:t> adopted</w:t>
      </w:r>
      <w:r>
        <w:rPr>
          <w:color w:val="231F20"/>
          <w:w w:val="105"/>
        </w:rPr>
        <w:t> by</w:t>
      </w:r>
      <w:r>
        <w:rPr>
          <w:color w:val="231F20"/>
          <w:w w:val="105"/>
        </w:rPr>
        <w:t> the</w:t>
      </w:r>
      <w:r>
        <w:rPr>
          <w:color w:val="231F20"/>
          <w:w w:val="105"/>
        </w:rPr>
        <w:t> consolidated </w:t>
      </w:r>
      <w:r>
        <w:rPr>
          <w:color w:val="231F20"/>
          <w:spacing w:val="-2"/>
          <w:w w:val="105"/>
        </w:rPr>
        <w:t>group.</w:t>
      </w:r>
    </w:p>
    <w:p>
      <w:pPr>
        <w:pStyle w:val="BodyText"/>
        <w:spacing w:before="7"/>
      </w:pPr>
    </w:p>
    <w:p>
      <w:pPr>
        <w:pStyle w:val="BodyText"/>
        <w:spacing w:line="252" w:lineRule="auto"/>
        <w:ind w:left="152" w:right="177"/>
        <w:jc w:val="both"/>
      </w:pPr>
      <w:r>
        <w:rPr>
          <w:color w:val="231F20"/>
          <w:w w:val="105"/>
        </w:rPr>
        <w:t>The acquisition of subsidiaries is accounted for using the acquisition method of accounting. A change in ownership interest,</w:t>
      </w:r>
      <w:r>
        <w:rPr>
          <w:color w:val="231F20"/>
          <w:w w:val="105"/>
        </w:rPr>
        <w:t> without the loss</w:t>
      </w:r>
      <w:r>
        <w:rPr>
          <w:color w:val="231F20"/>
          <w:w w:val="105"/>
        </w:rPr>
        <w:t> of control,</w:t>
      </w:r>
      <w:r>
        <w:rPr>
          <w:color w:val="231F20"/>
          <w:w w:val="105"/>
        </w:rPr>
        <w:t> is accounted for as</w:t>
      </w:r>
      <w:r>
        <w:rPr>
          <w:color w:val="231F20"/>
          <w:w w:val="105"/>
        </w:rPr>
        <w:t> an</w:t>
      </w:r>
      <w:r>
        <w:rPr>
          <w:color w:val="231F20"/>
          <w:w w:val="105"/>
        </w:rPr>
        <w:t> equity</w:t>
      </w:r>
      <w:r>
        <w:rPr>
          <w:color w:val="231F20"/>
          <w:w w:val="105"/>
        </w:rPr>
        <w:t> transaction,</w:t>
      </w:r>
      <w:r>
        <w:rPr>
          <w:color w:val="231F20"/>
          <w:w w:val="105"/>
        </w:rPr>
        <w:t> where the difference between</w:t>
      </w:r>
      <w:r>
        <w:rPr>
          <w:color w:val="231F20"/>
          <w:w w:val="105"/>
        </w:rPr>
        <w:t> the consideration</w:t>
      </w:r>
      <w:r>
        <w:rPr>
          <w:color w:val="231F20"/>
          <w:w w:val="105"/>
        </w:rPr>
        <w:t> transferred</w:t>
      </w:r>
      <w:r>
        <w:rPr>
          <w:color w:val="231F20"/>
          <w:w w:val="105"/>
        </w:rPr>
        <w:t> and</w:t>
      </w:r>
      <w:r>
        <w:rPr>
          <w:color w:val="231F20"/>
          <w:w w:val="105"/>
        </w:rPr>
        <w:t> the book value of the share of the non-controlling interest acquired is recognised directly in equity attributable to the parent.</w:t>
      </w:r>
    </w:p>
    <w:p>
      <w:pPr>
        <w:pStyle w:val="BodyText"/>
        <w:spacing w:before="7"/>
      </w:pPr>
    </w:p>
    <w:p>
      <w:pPr>
        <w:pStyle w:val="BodyText"/>
        <w:spacing w:line="249" w:lineRule="auto"/>
        <w:ind w:left="152" w:right="175"/>
        <w:jc w:val="both"/>
      </w:pPr>
      <w:r>
        <w:rPr>
          <w:color w:val="231F20"/>
          <w:w w:val="105"/>
        </w:rPr>
        <w:t>Where</w:t>
      </w:r>
      <w:r>
        <w:rPr>
          <w:color w:val="231F20"/>
          <w:w w:val="105"/>
        </w:rPr>
        <w:t> the</w:t>
      </w:r>
      <w:r>
        <w:rPr>
          <w:color w:val="231F20"/>
          <w:w w:val="105"/>
        </w:rPr>
        <w:t> consolidated</w:t>
      </w:r>
      <w:r>
        <w:rPr>
          <w:color w:val="231F20"/>
          <w:w w:val="105"/>
        </w:rPr>
        <w:t> group</w:t>
      </w:r>
      <w:r>
        <w:rPr>
          <w:color w:val="231F20"/>
          <w:w w:val="105"/>
        </w:rPr>
        <w:t> loses</w:t>
      </w:r>
      <w:r>
        <w:rPr>
          <w:color w:val="231F20"/>
          <w:w w:val="105"/>
        </w:rPr>
        <w:t> control</w:t>
      </w:r>
      <w:r>
        <w:rPr>
          <w:color w:val="231F20"/>
          <w:w w:val="105"/>
        </w:rPr>
        <w:t> over</w:t>
      </w:r>
      <w:r>
        <w:rPr>
          <w:color w:val="231F20"/>
          <w:w w:val="105"/>
        </w:rPr>
        <w:t> a</w:t>
      </w:r>
      <w:r>
        <w:rPr>
          <w:color w:val="231F20"/>
          <w:w w:val="105"/>
        </w:rPr>
        <w:t> subsidiary,</w:t>
      </w:r>
      <w:r>
        <w:rPr>
          <w:color w:val="231F20"/>
          <w:w w:val="105"/>
        </w:rPr>
        <w:t> it</w:t>
      </w:r>
      <w:r>
        <w:rPr>
          <w:color w:val="231F20"/>
          <w:w w:val="105"/>
        </w:rPr>
        <w:t> derecognises</w:t>
      </w:r>
      <w:r>
        <w:rPr>
          <w:color w:val="231F20"/>
          <w:w w:val="105"/>
        </w:rPr>
        <w:t> the</w:t>
      </w:r>
      <w:r>
        <w:rPr>
          <w:color w:val="231F20"/>
          <w:w w:val="105"/>
        </w:rPr>
        <w:t> assets</w:t>
      </w:r>
      <w:r>
        <w:rPr>
          <w:color w:val="231F20"/>
          <w:w w:val="105"/>
        </w:rPr>
        <w:t> including</w:t>
      </w:r>
      <w:r>
        <w:rPr>
          <w:color w:val="231F20"/>
          <w:w w:val="105"/>
        </w:rPr>
        <w:t> goodwill,</w:t>
      </w:r>
      <w:r>
        <w:rPr>
          <w:color w:val="231F20"/>
          <w:w w:val="105"/>
        </w:rPr>
        <w:t> liabilities</w:t>
      </w:r>
      <w:r>
        <w:rPr>
          <w:color w:val="231F20"/>
          <w:w w:val="105"/>
        </w:rPr>
        <w:t> and</w:t>
      </w:r>
      <w:r>
        <w:rPr>
          <w:color w:val="231F20"/>
          <w:w w:val="105"/>
        </w:rPr>
        <w:t> non- controlling</w:t>
      </w:r>
      <w:r>
        <w:rPr>
          <w:color w:val="231F20"/>
          <w:w w:val="105"/>
        </w:rPr>
        <w:t> interest</w:t>
      </w:r>
      <w:r>
        <w:rPr>
          <w:color w:val="231F20"/>
          <w:w w:val="105"/>
        </w:rPr>
        <w:t> in</w:t>
      </w:r>
      <w:r>
        <w:rPr>
          <w:color w:val="231F20"/>
          <w:w w:val="105"/>
        </w:rPr>
        <w:t> the</w:t>
      </w:r>
      <w:r>
        <w:rPr>
          <w:color w:val="231F20"/>
          <w:w w:val="105"/>
        </w:rPr>
        <w:t> subsidiary</w:t>
      </w:r>
      <w:r>
        <w:rPr>
          <w:color w:val="231F20"/>
          <w:w w:val="105"/>
        </w:rPr>
        <w:t> together</w:t>
      </w:r>
      <w:r>
        <w:rPr>
          <w:color w:val="231F20"/>
          <w:w w:val="105"/>
        </w:rPr>
        <w:t> with</w:t>
      </w:r>
      <w:r>
        <w:rPr>
          <w:color w:val="231F20"/>
          <w:w w:val="105"/>
        </w:rPr>
        <w:t> any</w:t>
      </w:r>
      <w:r>
        <w:rPr>
          <w:color w:val="231F20"/>
          <w:w w:val="105"/>
        </w:rPr>
        <w:t> cumulative</w:t>
      </w:r>
      <w:r>
        <w:rPr>
          <w:color w:val="231F20"/>
          <w:w w:val="105"/>
        </w:rPr>
        <w:t> translation</w:t>
      </w:r>
      <w:r>
        <w:rPr>
          <w:color w:val="231F20"/>
          <w:w w:val="105"/>
        </w:rPr>
        <w:t> differences</w:t>
      </w:r>
      <w:r>
        <w:rPr>
          <w:color w:val="231F20"/>
          <w:w w:val="105"/>
        </w:rPr>
        <w:t> recognised</w:t>
      </w:r>
      <w:r>
        <w:rPr>
          <w:color w:val="231F20"/>
          <w:w w:val="105"/>
        </w:rPr>
        <w:t> in</w:t>
      </w:r>
      <w:r>
        <w:rPr>
          <w:color w:val="231F20"/>
          <w:w w:val="105"/>
        </w:rPr>
        <w:t> equity.</w:t>
      </w:r>
      <w:r>
        <w:rPr>
          <w:color w:val="231F20"/>
          <w:w w:val="105"/>
        </w:rPr>
        <w:t> The</w:t>
      </w:r>
      <w:r>
        <w:rPr>
          <w:color w:val="231F20"/>
          <w:w w:val="105"/>
        </w:rPr>
        <w:t> consolidated group recognises the fair value of the consideration received and the fair value of any investment retained together with any</w:t>
      </w:r>
      <w:r>
        <w:rPr>
          <w:color w:val="231F20"/>
          <w:w w:val="105"/>
        </w:rPr>
        <w:t> gain or loss in profit or loss.</w:t>
      </w:r>
    </w:p>
    <w:p>
      <w:pPr>
        <w:spacing w:after="0" w:line="249" w:lineRule="auto"/>
        <w:jc w:val="both"/>
        <w:sectPr>
          <w:pgSz w:w="12240" w:h="15840"/>
          <w:pgMar w:header="799" w:footer="383" w:top="1560" w:bottom="640" w:left="900" w:right="760"/>
        </w:sectPr>
      </w:pPr>
    </w:p>
    <w:p>
      <w:pPr>
        <w:pStyle w:val="BodyText"/>
        <w:spacing w:before="1"/>
        <w:rPr>
          <w:sz w:val="10"/>
        </w:rPr>
      </w:pPr>
    </w:p>
    <w:p>
      <w:pPr>
        <w:pStyle w:val="Heading2"/>
        <w:spacing w:before="101"/>
        <w:jc w:val="both"/>
        <w:rPr>
          <w:rFonts w:ascii="Arial"/>
        </w:rPr>
      </w:pPr>
      <w:r>
        <w:rPr>
          <w:rFonts w:ascii="Arial"/>
          <w:color w:val="231F20"/>
          <w:w w:val="105"/>
        </w:rPr>
        <w:t>Note</w:t>
      </w:r>
      <w:r>
        <w:rPr>
          <w:rFonts w:ascii="Arial"/>
          <w:color w:val="231F20"/>
          <w:spacing w:val="-8"/>
          <w:w w:val="105"/>
        </w:rPr>
        <w:t> </w:t>
      </w:r>
      <w:r>
        <w:rPr>
          <w:rFonts w:ascii="Arial"/>
          <w:color w:val="231F20"/>
          <w:w w:val="105"/>
        </w:rPr>
        <w:t>1.</w:t>
      </w:r>
      <w:r>
        <w:rPr>
          <w:rFonts w:ascii="Arial"/>
          <w:color w:val="231F20"/>
          <w:spacing w:val="-6"/>
          <w:w w:val="105"/>
        </w:rPr>
        <w:t> </w:t>
      </w:r>
      <w:r>
        <w:rPr>
          <w:rFonts w:ascii="Arial"/>
          <w:color w:val="231F20"/>
          <w:w w:val="105"/>
        </w:rPr>
        <w:t>Significant</w:t>
      </w:r>
      <w:r>
        <w:rPr>
          <w:rFonts w:ascii="Arial"/>
          <w:color w:val="231F20"/>
          <w:spacing w:val="-8"/>
          <w:w w:val="105"/>
        </w:rPr>
        <w:t> </w:t>
      </w:r>
      <w:r>
        <w:rPr>
          <w:rFonts w:ascii="Arial"/>
          <w:color w:val="231F20"/>
          <w:w w:val="105"/>
        </w:rPr>
        <w:t>accounting</w:t>
      </w:r>
      <w:r>
        <w:rPr>
          <w:rFonts w:ascii="Arial"/>
          <w:color w:val="231F20"/>
          <w:spacing w:val="-4"/>
          <w:w w:val="105"/>
        </w:rPr>
        <w:t> </w:t>
      </w:r>
      <w:r>
        <w:rPr>
          <w:rFonts w:ascii="Arial"/>
          <w:color w:val="231F20"/>
          <w:w w:val="105"/>
        </w:rPr>
        <w:t>policies</w:t>
      </w:r>
      <w:r>
        <w:rPr>
          <w:rFonts w:ascii="Arial"/>
          <w:color w:val="231F20"/>
          <w:spacing w:val="-8"/>
          <w:w w:val="105"/>
        </w:rPr>
        <w:t> </w:t>
      </w:r>
      <w:r>
        <w:rPr>
          <w:rFonts w:ascii="Arial"/>
          <w:color w:val="231F20"/>
          <w:spacing w:val="-2"/>
          <w:w w:val="105"/>
        </w:rPr>
        <w:t>(continued)</w:t>
      </w:r>
    </w:p>
    <w:p>
      <w:pPr>
        <w:pStyle w:val="BodyText"/>
        <w:spacing w:before="7"/>
        <w:rPr>
          <w:rFonts w:ascii="Arial"/>
          <w:b/>
          <w:sz w:val="19"/>
        </w:rPr>
      </w:pPr>
    </w:p>
    <w:p>
      <w:pPr>
        <w:pStyle w:val="BodyText"/>
        <w:spacing w:line="252" w:lineRule="auto"/>
        <w:ind w:left="152" w:right="179"/>
        <w:jc w:val="both"/>
      </w:pPr>
      <w:r>
        <w:rPr>
          <w:color w:val="231F20"/>
          <w:w w:val="105"/>
        </w:rPr>
        <w:t>Interests in</w:t>
      </w:r>
      <w:r>
        <w:rPr>
          <w:color w:val="231F20"/>
          <w:spacing w:val="-1"/>
          <w:w w:val="105"/>
        </w:rPr>
        <w:t> </w:t>
      </w:r>
      <w:r>
        <w:rPr>
          <w:color w:val="231F20"/>
          <w:w w:val="105"/>
        </w:rPr>
        <w:t>subsidiaries are accounted for at cost, less any impairment, in the</w:t>
      </w:r>
      <w:r>
        <w:rPr>
          <w:color w:val="231F20"/>
          <w:spacing w:val="-2"/>
          <w:w w:val="105"/>
        </w:rPr>
        <w:t> </w:t>
      </w:r>
      <w:r>
        <w:rPr>
          <w:color w:val="231F20"/>
          <w:w w:val="105"/>
        </w:rPr>
        <w:t>parent entity. Dividends received from subsidiaries are recognised as other income by the parent entity and its receipt may be an indicator of an impairment of the investment.</w:t>
      </w:r>
    </w:p>
    <w:p>
      <w:pPr>
        <w:pStyle w:val="BodyText"/>
        <w:spacing w:before="8"/>
      </w:pPr>
    </w:p>
    <w:p>
      <w:pPr>
        <w:pStyle w:val="Heading2"/>
        <w:jc w:val="both"/>
      </w:pPr>
      <w:r>
        <w:rPr>
          <w:color w:val="231F20"/>
          <w:w w:val="105"/>
        </w:rPr>
        <w:t>Revenue</w:t>
      </w:r>
      <w:r>
        <w:rPr>
          <w:color w:val="231F20"/>
          <w:spacing w:val="-8"/>
          <w:w w:val="105"/>
        </w:rPr>
        <w:t> </w:t>
      </w:r>
      <w:r>
        <w:rPr>
          <w:color w:val="231F20"/>
          <w:spacing w:val="-2"/>
          <w:w w:val="105"/>
        </w:rPr>
        <w:t>recognition</w:t>
      </w:r>
    </w:p>
    <w:p>
      <w:pPr>
        <w:pStyle w:val="BodyText"/>
        <w:spacing w:before="10"/>
        <w:ind w:left="152"/>
        <w:jc w:val="both"/>
      </w:pPr>
      <w:r>
        <w:rPr>
          <w:color w:val="231F20"/>
          <w:w w:val="105"/>
        </w:rPr>
        <w:t>The</w:t>
      </w:r>
      <w:r>
        <w:rPr>
          <w:color w:val="231F20"/>
          <w:spacing w:val="-7"/>
          <w:w w:val="105"/>
        </w:rPr>
        <w:t> </w:t>
      </w:r>
      <w:r>
        <w:rPr>
          <w:color w:val="231F20"/>
          <w:w w:val="105"/>
        </w:rPr>
        <w:t>consolidated</w:t>
      </w:r>
      <w:r>
        <w:rPr>
          <w:color w:val="231F20"/>
          <w:spacing w:val="-7"/>
          <w:w w:val="105"/>
        </w:rPr>
        <w:t> </w:t>
      </w:r>
      <w:r>
        <w:rPr>
          <w:color w:val="231F20"/>
          <w:w w:val="105"/>
        </w:rPr>
        <w:t>group</w:t>
      </w:r>
      <w:r>
        <w:rPr>
          <w:color w:val="231F20"/>
          <w:spacing w:val="-6"/>
          <w:w w:val="105"/>
        </w:rPr>
        <w:t> </w:t>
      </w:r>
      <w:r>
        <w:rPr>
          <w:color w:val="231F20"/>
          <w:w w:val="105"/>
        </w:rPr>
        <w:t>recognises</w:t>
      </w:r>
      <w:r>
        <w:rPr>
          <w:color w:val="231F20"/>
          <w:spacing w:val="-7"/>
          <w:w w:val="105"/>
        </w:rPr>
        <w:t> </w:t>
      </w:r>
      <w:r>
        <w:rPr>
          <w:color w:val="231F20"/>
          <w:w w:val="105"/>
        </w:rPr>
        <w:t>revenue</w:t>
      </w:r>
      <w:r>
        <w:rPr>
          <w:color w:val="231F20"/>
          <w:spacing w:val="-7"/>
          <w:w w:val="105"/>
        </w:rPr>
        <w:t> </w:t>
      </w:r>
      <w:r>
        <w:rPr>
          <w:color w:val="231F20"/>
          <w:w w:val="105"/>
        </w:rPr>
        <w:t>as</w:t>
      </w:r>
      <w:r>
        <w:rPr>
          <w:color w:val="231F20"/>
          <w:spacing w:val="-6"/>
          <w:w w:val="105"/>
        </w:rPr>
        <w:t> </w:t>
      </w:r>
      <w:r>
        <w:rPr>
          <w:color w:val="231F20"/>
          <w:spacing w:val="-2"/>
          <w:w w:val="105"/>
        </w:rPr>
        <w:t>follows:</w:t>
      </w:r>
    </w:p>
    <w:p>
      <w:pPr>
        <w:pStyle w:val="BodyText"/>
        <w:spacing w:before="9"/>
        <w:rPr>
          <w:sz w:val="19"/>
        </w:rPr>
      </w:pPr>
    </w:p>
    <w:p>
      <w:pPr>
        <w:spacing w:before="0"/>
        <w:ind w:left="152" w:right="0" w:firstLine="0"/>
        <w:jc w:val="both"/>
        <w:rPr>
          <w:i/>
          <w:sz w:val="18"/>
        </w:rPr>
      </w:pPr>
      <w:r>
        <w:rPr>
          <w:i/>
          <w:color w:val="231F20"/>
          <w:w w:val="105"/>
          <w:sz w:val="18"/>
        </w:rPr>
        <w:t>Revenue</w:t>
      </w:r>
      <w:r>
        <w:rPr>
          <w:i/>
          <w:color w:val="231F20"/>
          <w:spacing w:val="-6"/>
          <w:w w:val="105"/>
          <w:sz w:val="18"/>
        </w:rPr>
        <w:t> </w:t>
      </w:r>
      <w:r>
        <w:rPr>
          <w:i/>
          <w:color w:val="231F20"/>
          <w:w w:val="105"/>
          <w:sz w:val="18"/>
        </w:rPr>
        <w:t>from</w:t>
      </w:r>
      <w:r>
        <w:rPr>
          <w:i/>
          <w:color w:val="231F20"/>
          <w:spacing w:val="-6"/>
          <w:w w:val="105"/>
          <w:sz w:val="18"/>
        </w:rPr>
        <w:t> </w:t>
      </w:r>
      <w:r>
        <w:rPr>
          <w:i/>
          <w:color w:val="231F20"/>
          <w:w w:val="105"/>
          <w:sz w:val="18"/>
        </w:rPr>
        <w:t>contracts</w:t>
      </w:r>
      <w:r>
        <w:rPr>
          <w:i/>
          <w:color w:val="231F20"/>
          <w:spacing w:val="-7"/>
          <w:w w:val="105"/>
          <w:sz w:val="18"/>
        </w:rPr>
        <w:t> </w:t>
      </w:r>
      <w:r>
        <w:rPr>
          <w:i/>
          <w:color w:val="231F20"/>
          <w:w w:val="105"/>
          <w:sz w:val="18"/>
        </w:rPr>
        <w:t>with</w:t>
      </w:r>
      <w:r>
        <w:rPr>
          <w:i/>
          <w:color w:val="231F20"/>
          <w:spacing w:val="-5"/>
          <w:w w:val="105"/>
          <w:sz w:val="18"/>
        </w:rPr>
        <w:t> </w:t>
      </w:r>
      <w:r>
        <w:rPr>
          <w:i/>
          <w:color w:val="231F20"/>
          <w:spacing w:val="-2"/>
          <w:w w:val="105"/>
          <w:sz w:val="18"/>
        </w:rPr>
        <w:t>customers</w:t>
      </w:r>
    </w:p>
    <w:p>
      <w:pPr>
        <w:pStyle w:val="BodyText"/>
        <w:spacing w:line="252" w:lineRule="auto" w:before="9"/>
        <w:ind w:left="152" w:right="176" w:hanging="1"/>
        <w:jc w:val="both"/>
      </w:pPr>
      <w:r>
        <w:rPr>
          <w:color w:val="231F20"/>
          <w:w w:val="105"/>
        </w:rPr>
        <w:t>Revenue</w:t>
      </w:r>
      <w:r>
        <w:rPr>
          <w:color w:val="231F20"/>
          <w:w w:val="105"/>
        </w:rPr>
        <w:t> is</w:t>
      </w:r>
      <w:r>
        <w:rPr>
          <w:color w:val="231F20"/>
          <w:w w:val="105"/>
        </w:rPr>
        <w:t> recognised</w:t>
      </w:r>
      <w:r>
        <w:rPr>
          <w:color w:val="231F20"/>
          <w:w w:val="105"/>
        </w:rPr>
        <w:t> at</w:t>
      </w:r>
      <w:r>
        <w:rPr>
          <w:color w:val="231F20"/>
          <w:w w:val="105"/>
        </w:rPr>
        <w:t> an</w:t>
      </w:r>
      <w:r>
        <w:rPr>
          <w:color w:val="231F20"/>
          <w:w w:val="105"/>
        </w:rPr>
        <w:t> amount</w:t>
      </w:r>
      <w:r>
        <w:rPr>
          <w:color w:val="231F20"/>
          <w:w w:val="105"/>
        </w:rPr>
        <w:t> that</w:t>
      </w:r>
      <w:r>
        <w:rPr>
          <w:color w:val="231F20"/>
          <w:w w:val="105"/>
        </w:rPr>
        <w:t> reflects</w:t>
      </w:r>
      <w:r>
        <w:rPr>
          <w:color w:val="231F20"/>
          <w:w w:val="105"/>
        </w:rPr>
        <w:t> the</w:t>
      </w:r>
      <w:r>
        <w:rPr>
          <w:color w:val="231F20"/>
          <w:w w:val="105"/>
        </w:rPr>
        <w:t> consideration</w:t>
      </w:r>
      <w:r>
        <w:rPr>
          <w:color w:val="231F20"/>
          <w:w w:val="105"/>
        </w:rPr>
        <w:t> to</w:t>
      </w:r>
      <w:r>
        <w:rPr>
          <w:color w:val="231F20"/>
          <w:w w:val="105"/>
        </w:rPr>
        <w:t> which</w:t>
      </w:r>
      <w:r>
        <w:rPr>
          <w:color w:val="231F20"/>
          <w:w w:val="105"/>
        </w:rPr>
        <w:t> the</w:t>
      </w:r>
      <w:r>
        <w:rPr>
          <w:color w:val="231F20"/>
          <w:w w:val="105"/>
        </w:rPr>
        <w:t> consolidated</w:t>
      </w:r>
      <w:r>
        <w:rPr>
          <w:color w:val="231F20"/>
          <w:w w:val="105"/>
        </w:rPr>
        <w:t> group</w:t>
      </w:r>
      <w:r>
        <w:rPr>
          <w:color w:val="231F20"/>
          <w:w w:val="105"/>
        </w:rPr>
        <w:t> is</w:t>
      </w:r>
      <w:r>
        <w:rPr>
          <w:color w:val="231F20"/>
          <w:w w:val="105"/>
        </w:rPr>
        <w:t> expected</w:t>
      </w:r>
      <w:r>
        <w:rPr>
          <w:color w:val="231F20"/>
          <w:w w:val="105"/>
        </w:rPr>
        <w:t> to</w:t>
      </w:r>
      <w:r>
        <w:rPr>
          <w:color w:val="231F20"/>
          <w:w w:val="105"/>
        </w:rPr>
        <w:t> be</w:t>
      </w:r>
      <w:r>
        <w:rPr>
          <w:color w:val="231F20"/>
          <w:w w:val="105"/>
        </w:rPr>
        <w:t> entitled</w:t>
      </w:r>
      <w:r>
        <w:rPr>
          <w:color w:val="231F20"/>
          <w:w w:val="105"/>
        </w:rPr>
        <w:t> in exchange for transferring goods or services to a customer. For each contract with a customer, the consolidated group: identifies the contract with a customer; identifies the performance obligations in the contract; determines the transaction price which takes into account</w:t>
      </w:r>
      <w:r>
        <w:rPr>
          <w:color w:val="231F20"/>
          <w:spacing w:val="-4"/>
          <w:w w:val="105"/>
        </w:rPr>
        <w:t> </w:t>
      </w:r>
      <w:r>
        <w:rPr>
          <w:color w:val="231F20"/>
          <w:w w:val="105"/>
        </w:rPr>
        <w:t>estimates</w:t>
      </w:r>
      <w:r>
        <w:rPr>
          <w:color w:val="231F20"/>
          <w:spacing w:val="-4"/>
          <w:w w:val="105"/>
        </w:rPr>
        <w:t> </w:t>
      </w:r>
      <w:r>
        <w:rPr>
          <w:color w:val="231F20"/>
          <w:w w:val="105"/>
        </w:rPr>
        <w:t>of</w:t>
      </w:r>
      <w:r>
        <w:rPr>
          <w:color w:val="231F20"/>
          <w:spacing w:val="-4"/>
          <w:w w:val="105"/>
        </w:rPr>
        <w:t> </w:t>
      </w:r>
      <w:r>
        <w:rPr>
          <w:color w:val="231F20"/>
          <w:w w:val="105"/>
        </w:rPr>
        <w:t>variable</w:t>
      </w:r>
      <w:r>
        <w:rPr>
          <w:color w:val="231F20"/>
          <w:spacing w:val="-3"/>
          <w:w w:val="105"/>
        </w:rPr>
        <w:t> </w:t>
      </w:r>
      <w:r>
        <w:rPr>
          <w:color w:val="231F20"/>
          <w:w w:val="105"/>
        </w:rPr>
        <w:t>consideration</w:t>
      </w:r>
      <w:r>
        <w:rPr>
          <w:color w:val="231F20"/>
          <w:spacing w:val="-4"/>
          <w:w w:val="105"/>
        </w:rPr>
        <w:t> </w:t>
      </w:r>
      <w:r>
        <w:rPr>
          <w:color w:val="231F20"/>
          <w:w w:val="105"/>
        </w:rPr>
        <w:t>and</w:t>
      </w:r>
      <w:r>
        <w:rPr>
          <w:color w:val="231F20"/>
          <w:spacing w:val="-4"/>
          <w:w w:val="105"/>
        </w:rPr>
        <w:t> </w:t>
      </w:r>
      <w:r>
        <w:rPr>
          <w:color w:val="231F20"/>
          <w:w w:val="105"/>
        </w:rPr>
        <w:t>the</w:t>
      </w:r>
      <w:r>
        <w:rPr>
          <w:color w:val="231F20"/>
          <w:spacing w:val="-5"/>
          <w:w w:val="105"/>
        </w:rPr>
        <w:t> </w:t>
      </w:r>
      <w:r>
        <w:rPr>
          <w:color w:val="231F20"/>
          <w:w w:val="105"/>
        </w:rPr>
        <w:t>time</w:t>
      </w:r>
      <w:r>
        <w:rPr>
          <w:color w:val="231F20"/>
          <w:spacing w:val="-3"/>
          <w:w w:val="105"/>
        </w:rPr>
        <w:t> </w:t>
      </w:r>
      <w:r>
        <w:rPr>
          <w:color w:val="231F20"/>
          <w:w w:val="105"/>
        </w:rPr>
        <w:t>value</w:t>
      </w:r>
      <w:r>
        <w:rPr>
          <w:color w:val="231F20"/>
          <w:spacing w:val="-4"/>
          <w:w w:val="105"/>
        </w:rPr>
        <w:t> </w:t>
      </w:r>
      <w:r>
        <w:rPr>
          <w:color w:val="231F20"/>
          <w:w w:val="105"/>
        </w:rPr>
        <w:t>of</w:t>
      </w:r>
      <w:r>
        <w:rPr>
          <w:color w:val="231F20"/>
          <w:spacing w:val="-3"/>
          <w:w w:val="105"/>
        </w:rPr>
        <w:t> </w:t>
      </w:r>
      <w:r>
        <w:rPr>
          <w:color w:val="231F20"/>
          <w:w w:val="105"/>
        </w:rPr>
        <w:t>money;</w:t>
      </w:r>
      <w:r>
        <w:rPr>
          <w:color w:val="231F20"/>
          <w:spacing w:val="-3"/>
          <w:w w:val="105"/>
        </w:rPr>
        <w:t> </w:t>
      </w:r>
      <w:r>
        <w:rPr>
          <w:color w:val="231F20"/>
          <w:w w:val="105"/>
        </w:rPr>
        <w:t>allocates</w:t>
      </w:r>
      <w:r>
        <w:rPr>
          <w:color w:val="231F20"/>
          <w:spacing w:val="-4"/>
          <w:w w:val="105"/>
        </w:rPr>
        <w:t> </w:t>
      </w:r>
      <w:r>
        <w:rPr>
          <w:color w:val="231F20"/>
          <w:w w:val="105"/>
        </w:rPr>
        <w:t>the</w:t>
      </w:r>
      <w:r>
        <w:rPr>
          <w:color w:val="231F20"/>
          <w:spacing w:val="-3"/>
          <w:w w:val="105"/>
        </w:rPr>
        <w:t> </w:t>
      </w:r>
      <w:r>
        <w:rPr>
          <w:color w:val="231F20"/>
          <w:w w:val="105"/>
        </w:rPr>
        <w:t>transaction</w:t>
      </w:r>
      <w:r>
        <w:rPr>
          <w:color w:val="231F20"/>
          <w:spacing w:val="-4"/>
          <w:w w:val="105"/>
        </w:rPr>
        <w:t> </w:t>
      </w:r>
      <w:r>
        <w:rPr>
          <w:color w:val="231F20"/>
          <w:w w:val="105"/>
        </w:rPr>
        <w:t>price</w:t>
      </w:r>
      <w:r>
        <w:rPr>
          <w:color w:val="231F20"/>
          <w:spacing w:val="-6"/>
          <w:w w:val="105"/>
        </w:rPr>
        <w:t> </w:t>
      </w:r>
      <w:r>
        <w:rPr>
          <w:color w:val="231F20"/>
          <w:w w:val="105"/>
        </w:rPr>
        <w:t>to</w:t>
      </w:r>
      <w:r>
        <w:rPr>
          <w:color w:val="231F20"/>
          <w:spacing w:val="-5"/>
          <w:w w:val="105"/>
        </w:rPr>
        <w:t> </w:t>
      </w:r>
      <w:r>
        <w:rPr>
          <w:color w:val="231F20"/>
          <w:w w:val="105"/>
        </w:rPr>
        <w:t>the</w:t>
      </w:r>
      <w:r>
        <w:rPr>
          <w:color w:val="231F20"/>
          <w:spacing w:val="-5"/>
          <w:w w:val="105"/>
        </w:rPr>
        <w:t> </w:t>
      </w:r>
      <w:r>
        <w:rPr>
          <w:color w:val="231F20"/>
          <w:w w:val="105"/>
        </w:rPr>
        <w:t>separate</w:t>
      </w:r>
      <w:r>
        <w:rPr>
          <w:color w:val="231F20"/>
          <w:spacing w:val="-5"/>
          <w:w w:val="105"/>
        </w:rPr>
        <w:t> </w:t>
      </w:r>
      <w:r>
        <w:rPr>
          <w:color w:val="231F20"/>
          <w:w w:val="105"/>
        </w:rPr>
        <w:t>performance obligations</w:t>
      </w:r>
      <w:r>
        <w:rPr>
          <w:color w:val="231F20"/>
          <w:w w:val="105"/>
        </w:rPr>
        <w:t> on</w:t>
      </w:r>
      <w:r>
        <w:rPr>
          <w:color w:val="231F20"/>
          <w:w w:val="105"/>
        </w:rPr>
        <w:t> the</w:t>
      </w:r>
      <w:r>
        <w:rPr>
          <w:color w:val="231F20"/>
          <w:w w:val="105"/>
        </w:rPr>
        <w:t> basis</w:t>
      </w:r>
      <w:r>
        <w:rPr>
          <w:color w:val="231F20"/>
          <w:w w:val="105"/>
        </w:rPr>
        <w:t> of</w:t>
      </w:r>
      <w:r>
        <w:rPr>
          <w:color w:val="231F20"/>
          <w:w w:val="105"/>
        </w:rPr>
        <w:t> the</w:t>
      </w:r>
      <w:r>
        <w:rPr>
          <w:color w:val="231F20"/>
          <w:w w:val="105"/>
        </w:rPr>
        <w:t> relative</w:t>
      </w:r>
      <w:r>
        <w:rPr>
          <w:color w:val="231F20"/>
          <w:w w:val="105"/>
        </w:rPr>
        <w:t> stand-alone</w:t>
      </w:r>
      <w:r>
        <w:rPr>
          <w:color w:val="231F20"/>
          <w:w w:val="105"/>
        </w:rPr>
        <w:t> selling</w:t>
      </w:r>
      <w:r>
        <w:rPr>
          <w:color w:val="231F20"/>
          <w:w w:val="105"/>
        </w:rPr>
        <w:t> price</w:t>
      </w:r>
      <w:r>
        <w:rPr>
          <w:color w:val="231F20"/>
          <w:w w:val="105"/>
        </w:rPr>
        <w:t> of</w:t>
      </w:r>
      <w:r>
        <w:rPr>
          <w:color w:val="231F20"/>
          <w:w w:val="105"/>
        </w:rPr>
        <w:t> each</w:t>
      </w:r>
      <w:r>
        <w:rPr>
          <w:color w:val="231F20"/>
          <w:w w:val="105"/>
        </w:rPr>
        <w:t> distinct</w:t>
      </w:r>
      <w:r>
        <w:rPr>
          <w:color w:val="231F20"/>
          <w:w w:val="105"/>
        </w:rPr>
        <w:t> good</w:t>
      </w:r>
      <w:r>
        <w:rPr>
          <w:color w:val="231F20"/>
          <w:w w:val="105"/>
        </w:rPr>
        <w:t> or</w:t>
      </w:r>
      <w:r>
        <w:rPr>
          <w:color w:val="231F20"/>
          <w:w w:val="105"/>
        </w:rPr>
        <w:t> service</w:t>
      </w:r>
      <w:r>
        <w:rPr>
          <w:color w:val="231F20"/>
          <w:w w:val="105"/>
        </w:rPr>
        <w:t> to</w:t>
      </w:r>
      <w:r>
        <w:rPr>
          <w:color w:val="231F20"/>
          <w:w w:val="105"/>
        </w:rPr>
        <w:t> be</w:t>
      </w:r>
      <w:r>
        <w:rPr>
          <w:color w:val="231F20"/>
          <w:w w:val="105"/>
        </w:rPr>
        <w:t> delivered;</w:t>
      </w:r>
      <w:r>
        <w:rPr>
          <w:color w:val="231F20"/>
          <w:w w:val="105"/>
        </w:rPr>
        <w:t> and</w:t>
      </w:r>
      <w:r>
        <w:rPr>
          <w:color w:val="231F20"/>
          <w:w w:val="105"/>
        </w:rPr>
        <w:t> recognises revenue when or as each performance obligation is satisfied in a manner that depicts the transfer to the customer of the goods or services promised.</w:t>
      </w:r>
    </w:p>
    <w:p>
      <w:pPr>
        <w:pStyle w:val="BodyText"/>
        <w:spacing w:before="3"/>
      </w:pPr>
    </w:p>
    <w:p>
      <w:pPr>
        <w:pStyle w:val="BodyText"/>
        <w:spacing w:line="249" w:lineRule="auto"/>
        <w:ind w:left="152" w:right="177"/>
        <w:jc w:val="both"/>
      </w:pPr>
      <w:r>
        <w:rPr>
          <w:color w:val="231F20"/>
          <w:w w:val="105"/>
        </w:rPr>
        <w:t>Variable consideration within the transaction price, if any, reflects concessions provided to the customer such as discounts,</w:t>
      </w:r>
      <w:r>
        <w:rPr>
          <w:color w:val="231F20"/>
          <w:w w:val="105"/>
        </w:rPr>
        <w:t> rebates and refunds, any potential bonuses receivable from the customer and any other contingent events. Such estimates are determined using</w:t>
      </w:r>
      <w:r>
        <w:rPr>
          <w:color w:val="231F20"/>
          <w:w w:val="105"/>
        </w:rPr>
        <w:t> either</w:t>
      </w:r>
      <w:r>
        <w:rPr>
          <w:color w:val="231F20"/>
          <w:w w:val="105"/>
        </w:rPr>
        <w:t> the</w:t>
      </w:r>
      <w:r>
        <w:rPr>
          <w:color w:val="231F20"/>
          <w:w w:val="105"/>
        </w:rPr>
        <w:t> 'expected</w:t>
      </w:r>
      <w:r>
        <w:rPr>
          <w:color w:val="231F20"/>
          <w:w w:val="105"/>
        </w:rPr>
        <w:t> value'</w:t>
      </w:r>
      <w:r>
        <w:rPr>
          <w:color w:val="231F20"/>
          <w:w w:val="105"/>
        </w:rPr>
        <w:t> or</w:t>
      </w:r>
      <w:r>
        <w:rPr>
          <w:color w:val="231F20"/>
          <w:w w:val="105"/>
        </w:rPr>
        <w:t> 'most</w:t>
      </w:r>
      <w:r>
        <w:rPr>
          <w:color w:val="231F20"/>
          <w:w w:val="105"/>
        </w:rPr>
        <w:t> likely</w:t>
      </w:r>
      <w:r>
        <w:rPr>
          <w:color w:val="231F20"/>
          <w:w w:val="105"/>
        </w:rPr>
        <w:t> amount'</w:t>
      </w:r>
      <w:r>
        <w:rPr>
          <w:color w:val="231F20"/>
          <w:w w:val="105"/>
        </w:rPr>
        <w:t> method.</w:t>
      </w:r>
      <w:r>
        <w:rPr>
          <w:color w:val="231F20"/>
          <w:w w:val="105"/>
        </w:rPr>
        <w:t> The</w:t>
      </w:r>
      <w:r>
        <w:rPr>
          <w:color w:val="231F20"/>
          <w:w w:val="105"/>
        </w:rPr>
        <w:t> measurement</w:t>
      </w:r>
      <w:r>
        <w:rPr>
          <w:color w:val="231F20"/>
          <w:w w:val="105"/>
        </w:rPr>
        <w:t> of</w:t>
      </w:r>
      <w:r>
        <w:rPr>
          <w:color w:val="231F20"/>
          <w:w w:val="105"/>
        </w:rPr>
        <w:t> variable</w:t>
      </w:r>
      <w:r>
        <w:rPr>
          <w:color w:val="231F20"/>
          <w:w w:val="105"/>
        </w:rPr>
        <w:t> consideration</w:t>
      </w:r>
      <w:r>
        <w:rPr>
          <w:color w:val="231F20"/>
          <w:w w:val="105"/>
        </w:rPr>
        <w:t> is</w:t>
      </w:r>
      <w:r>
        <w:rPr>
          <w:color w:val="231F20"/>
          <w:w w:val="105"/>
        </w:rPr>
        <w:t> subject</w:t>
      </w:r>
      <w:r>
        <w:rPr>
          <w:color w:val="231F20"/>
          <w:w w:val="105"/>
        </w:rPr>
        <w:t> to</w:t>
      </w:r>
      <w:r>
        <w:rPr>
          <w:color w:val="231F20"/>
          <w:w w:val="105"/>
        </w:rPr>
        <w:t> a constraining</w:t>
      </w:r>
      <w:r>
        <w:rPr>
          <w:color w:val="231F20"/>
          <w:spacing w:val="-2"/>
          <w:w w:val="105"/>
        </w:rPr>
        <w:t> </w:t>
      </w:r>
      <w:r>
        <w:rPr>
          <w:color w:val="231F20"/>
          <w:w w:val="105"/>
        </w:rPr>
        <w:t>principle</w:t>
      </w:r>
      <w:r>
        <w:rPr>
          <w:color w:val="231F20"/>
          <w:spacing w:val="-3"/>
          <w:w w:val="105"/>
        </w:rPr>
        <w:t> </w:t>
      </w:r>
      <w:r>
        <w:rPr>
          <w:color w:val="231F20"/>
          <w:w w:val="105"/>
        </w:rPr>
        <w:t>whereby</w:t>
      </w:r>
      <w:r>
        <w:rPr>
          <w:color w:val="231F20"/>
          <w:spacing w:val="-1"/>
          <w:w w:val="105"/>
        </w:rPr>
        <w:t> </w:t>
      </w:r>
      <w:r>
        <w:rPr>
          <w:color w:val="231F20"/>
          <w:w w:val="105"/>
        </w:rPr>
        <w:t>revenue</w:t>
      </w:r>
      <w:r>
        <w:rPr>
          <w:color w:val="231F20"/>
          <w:spacing w:val="-3"/>
          <w:w w:val="105"/>
        </w:rPr>
        <w:t> </w:t>
      </w:r>
      <w:r>
        <w:rPr>
          <w:color w:val="231F20"/>
          <w:w w:val="105"/>
        </w:rPr>
        <w:t>will</w:t>
      </w:r>
      <w:r>
        <w:rPr>
          <w:color w:val="231F20"/>
          <w:spacing w:val="-3"/>
          <w:w w:val="105"/>
        </w:rPr>
        <w:t> </w:t>
      </w:r>
      <w:r>
        <w:rPr>
          <w:color w:val="231F20"/>
          <w:w w:val="105"/>
        </w:rPr>
        <w:t>only</w:t>
      </w:r>
      <w:r>
        <w:rPr>
          <w:color w:val="231F20"/>
          <w:spacing w:val="-2"/>
          <w:w w:val="105"/>
        </w:rPr>
        <w:t> </w:t>
      </w:r>
      <w:r>
        <w:rPr>
          <w:color w:val="231F20"/>
          <w:w w:val="105"/>
        </w:rPr>
        <w:t>be</w:t>
      </w:r>
      <w:r>
        <w:rPr>
          <w:color w:val="231F20"/>
          <w:spacing w:val="-3"/>
          <w:w w:val="105"/>
        </w:rPr>
        <w:t> </w:t>
      </w:r>
      <w:r>
        <w:rPr>
          <w:color w:val="231F20"/>
          <w:w w:val="105"/>
        </w:rPr>
        <w:t>recognised</w:t>
      </w:r>
      <w:r>
        <w:rPr>
          <w:color w:val="231F20"/>
          <w:spacing w:val="-1"/>
          <w:w w:val="105"/>
        </w:rPr>
        <w:t> </w:t>
      </w:r>
      <w:r>
        <w:rPr>
          <w:color w:val="231F20"/>
          <w:w w:val="105"/>
        </w:rPr>
        <w:t>to</w:t>
      </w:r>
      <w:r>
        <w:rPr>
          <w:color w:val="231F20"/>
          <w:spacing w:val="-2"/>
          <w:w w:val="105"/>
        </w:rPr>
        <w:t> </w:t>
      </w:r>
      <w:r>
        <w:rPr>
          <w:color w:val="231F20"/>
          <w:w w:val="105"/>
        </w:rPr>
        <w:t>the</w:t>
      </w:r>
      <w:r>
        <w:rPr>
          <w:color w:val="231F20"/>
          <w:spacing w:val="-3"/>
          <w:w w:val="105"/>
        </w:rPr>
        <w:t> </w:t>
      </w:r>
      <w:r>
        <w:rPr>
          <w:color w:val="231F20"/>
          <w:w w:val="105"/>
        </w:rPr>
        <w:t>extent</w:t>
      </w:r>
      <w:r>
        <w:rPr>
          <w:color w:val="231F20"/>
          <w:spacing w:val="-2"/>
          <w:w w:val="105"/>
        </w:rPr>
        <w:t> </w:t>
      </w:r>
      <w:r>
        <w:rPr>
          <w:color w:val="231F20"/>
          <w:w w:val="105"/>
        </w:rPr>
        <w:t>that</w:t>
      </w:r>
      <w:r>
        <w:rPr>
          <w:color w:val="231F20"/>
          <w:spacing w:val="-1"/>
          <w:w w:val="105"/>
        </w:rPr>
        <w:t> </w:t>
      </w:r>
      <w:r>
        <w:rPr>
          <w:color w:val="231F20"/>
          <w:w w:val="105"/>
        </w:rPr>
        <w:t>it</w:t>
      </w:r>
      <w:r>
        <w:rPr>
          <w:color w:val="231F20"/>
          <w:spacing w:val="-4"/>
          <w:w w:val="105"/>
        </w:rPr>
        <w:t> </w:t>
      </w:r>
      <w:r>
        <w:rPr>
          <w:color w:val="231F20"/>
          <w:w w:val="105"/>
        </w:rPr>
        <w:t>is</w:t>
      </w:r>
      <w:r>
        <w:rPr>
          <w:color w:val="231F20"/>
          <w:spacing w:val="-4"/>
          <w:w w:val="105"/>
        </w:rPr>
        <w:t> </w:t>
      </w:r>
      <w:r>
        <w:rPr>
          <w:color w:val="231F20"/>
          <w:w w:val="105"/>
        </w:rPr>
        <w:t>highly</w:t>
      </w:r>
      <w:r>
        <w:rPr>
          <w:color w:val="231F20"/>
          <w:spacing w:val="-1"/>
          <w:w w:val="105"/>
        </w:rPr>
        <w:t> </w:t>
      </w:r>
      <w:r>
        <w:rPr>
          <w:color w:val="231F20"/>
          <w:w w:val="105"/>
        </w:rPr>
        <w:t>probable</w:t>
      </w:r>
      <w:r>
        <w:rPr>
          <w:color w:val="231F20"/>
          <w:spacing w:val="-3"/>
          <w:w w:val="105"/>
        </w:rPr>
        <w:t> </w:t>
      </w:r>
      <w:r>
        <w:rPr>
          <w:color w:val="231F20"/>
          <w:w w:val="105"/>
        </w:rPr>
        <w:t>that</w:t>
      </w:r>
      <w:r>
        <w:rPr>
          <w:color w:val="231F20"/>
          <w:spacing w:val="-2"/>
          <w:w w:val="105"/>
        </w:rPr>
        <w:t> </w:t>
      </w:r>
      <w:r>
        <w:rPr>
          <w:color w:val="231F20"/>
          <w:w w:val="105"/>
        </w:rPr>
        <w:t>a</w:t>
      </w:r>
      <w:r>
        <w:rPr>
          <w:color w:val="231F20"/>
          <w:spacing w:val="-4"/>
          <w:w w:val="105"/>
        </w:rPr>
        <w:t> </w:t>
      </w:r>
      <w:r>
        <w:rPr>
          <w:color w:val="231F20"/>
          <w:w w:val="105"/>
        </w:rPr>
        <w:t>significant</w:t>
      </w:r>
      <w:r>
        <w:rPr>
          <w:color w:val="231F20"/>
          <w:spacing w:val="-2"/>
          <w:w w:val="105"/>
        </w:rPr>
        <w:t> </w:t>
      </w:r>
      <w:r>
        <w:rPr>
          <w:color w:val="231F20"/>
          <w:w w:val="105"/>
        </w:rPr>
        <w:t>reversal</w:t>
      </w:r>
      <w:r>
        <w:rPr>
          <w:color w:val="231F20"/>
          <w:spacing w:val="-2"/>
          <w:w w:val="105"/>
        </w:rPr>
        <w:t> </w:t>
      </w:r>
      <w:r>
        <w:rPr>
          <w:color w:val="231F20"/>
          <w:w w:val="105"/>
        </w:rPr>
        <w:t>in</w:t>
      </w:r>
      <w:r>
        <w:rPr>
          <w:color w:val="231F20"/>
          <w:spacing w:val="-2"/>
          <w:w w:val="105"/>
        </w:rPr>
        <w:t> </w:t>
      </w:r>
      <w:r>
        <w:rPr>
          <w:color w:val="231F20"/>
          <w:w w:val="105"/>
        </w:rPr>
        <w:t>the amount</w:t>
      </w:r>
      <w:r>
        <w:rPr>
          <w:color w:val="231F20"/>
          <w:w w:val="105"/>
        </w:rPr>
        <w:t> of</w:t>
      </w:r>
      <w:r>
        <w:rPr>
          <w:color w:val="231F20"/>
          <w:w w:val="105"/>
        </w:rPr>
        <w:t> cumulative</w:t>
      </w:r>
      <w:r>
        <w:rPr>
          <w:color w:val="231F20"/>
          <w:w w:val="105"/>
        </w:rPr>
        <w:t> revenue</w:t>
      </w:r>
      <w:r>
        <w:rPr>
          <w:color w:val="231F20"/>
          <w:w w:val="105"/>
        </w:rPr>
        <w:t> recognised</w:t>
      </w:r>
      <w:r>
        <w:rPr>
          <w:color w:val="231F20"/>
          <w:w w:val="105"/>
        </w:rPr>
        <w:t> will</w:t>
      </w:r>
      <w:r>
        <w:rPr>
          <w:color w:val="231F20"/>
          <w:w w:val="105"/>
        </w:rPr>
        <w:t> not</w:t>
      </w:r>
      <w:r>
        <w:rPr>
          <w:color w:val="231F20"/>
          <w:w w:val="105"/>
        </w:rPr>
        <w:t> occur.</w:t>
      </w:r>
      <w:r>
        <w:rPr>
          <w:color w:val="231F20"/>
          <w:w w:val="105"/>
        </w:rPr>
        <w:t> The</w:t>
      </w:r>
      <w:r>
        <w:rPr>
          <w:color w:val="231F20"/>
          <w:w w:val="105"/>
        </w:rPr>
        <w:t> measurement</w:t>
      </w:r>
      <w:r>
        <w:rPr>
          <w:color w:val="231F20"/>
          <w:w w:val="105"/>
        </w:rPr>
        <w:t> constraint</w:t>
      </w:r>
      <w:r>
        <w:rPr>
          <w:color w:val="231F20"/>
          <w:w w:val="105"/>
        </w:rPr>
        <w:t> continues</w:t>
      </w:r>
      <w:r>
        <w:rPr>
          <w:color w:val="231F20"/>
          <w:w w:val="105"/>
        </w:rPr>
        <w:t> until</w:t>
      </w:r>
      <w:r>
        <w:rPr>
          <w:color w:val="231F20"/>
          <w:w w:val="105"/>
        </w:rPr>
        <w:t> the</w:t>
      </w:r>
      <w:r>
        <w:rPr>
          <w:color w:val="231F20"/>
          <w:w w:val="105"/>
        </w:rPr>
        <w:t> uncertainty</w:t>
      </w:r>
      <w:r>
        <w:rPr>
          <w:color w:val="231F20"/>
          <w:w w:val="105"/>
        </w:rPr>
        <w:t> associated with</w:t>
      </w:r>
      <w:r>
        <w:rPr>
          <w:color w:val="231F20"/>
          <w:w w:val="105"/>
        </w:rPr>
        <w:t> the</w:t>
      </w:r>
      <w:r>
        <w:rPr>
          <w:color w:val="231F20"/>
          <w:w w:val="105"/>
        </w:rPr>
        <w:t> variable</w:t>
      </w:r>
      <w:r>
        <w:rPr>
          <w:color w:val="231F20"/>
          <w:w w:val="105"/>
        </w:rPr>
        <w:t> consideration</w:t>
      </w:r>
      <w:r>
        <w:rPr>
          <w:color w:val="231F20"/>
          <w:w w:val="105"/>
        </w:rPr>
        <w:t> is</w:t>
      </w:r>
      <w:r>
        <w:rPr>
          <w:color w:val="231F20"/>
          <w:w w:val="105"/>
        </w:rPr>
        <w:t> subsequently</w:t>
      </w:r>
      <w:r>
        <w:rPr>
          <w:color w:val="231F20"/>
          <w:w w:val="105"/>
        </w:rPr>
        <w:t> resolved.</w:t>
      </w:r>
      <w:r>
        <w:rPr>
          <w:color w:val="231F20"/>
          <w:w w:val="105"/>
        </w:rPr>
        <w:t> Amounts</w:t>
      </w:r>
      <w:r>
        <w:rPr>
          <w:color w:val="231F20"/>
          <w:w w:val="105"/>
        </w:rPr>
        <w:t> received</w:t>
      </w:r>
      <w:r>
        <w:rPr>
          <w:color w:val="231F20"/>
          <w:w w:val="105"/>
        </w:rPr>
        <w:t> that</w:t>
      </w:r>
      <w:r>
        <w:rPr>
          <w:color w:val="231F20"/>
          <w:w w:val="105"/>
        </w:rPr>
        <w:t> are</w:t>
      </w:r>
      <w:r>
        <w:rPr>
          <w:color w:val="231F20"/>
          <w:w w:val="105"/>
        </w:rPr>
        <w:t> subject</w:t>
      </w:r>
      <w:r>
        <w:rPr>
          <w:color w:val="231F20"/>
          <w:w w:val="105"/>
        </w:rPr>
        <w:t> to</w:t>
      </w:r>
      <w:r>
        <w:rPr>
          <w:color w:val="231F20"/>
          <w:w w:val="105"/>
        </w:rPr>
        <w:t> the</w:t>
      </w:r>
      <w:r>
        <w:rPr>
          <w:color w:val="231F20"/>
          <w:w w:val="105"/>
        </w:rPr>
        <w:t> constraining</w:t>
      </w:r>
      <w:r>
        <w:rPr>
          <w:color w:val="231F20"/>
          <w:w w:val="105"/>
        </w:rPr>
        <w:t> principle</w:t>
      </w:r>
      <w:r>
        <w:rPr>
          <w:color w:val="231F20"/>
          <w:w w:val="105"/>
        </w:rPr>
        <w:t> are recognised as a refund liability.</w:t>
      </w:r>
    </w:p>
    <w:p>
      <w:pPr>
        <w:pStyle w:val="BodyText"/>
        <w:spacing w:before="6"/>
        <w:rPr>
          <w:sz w:val="19"/>
        </w:rPr>
      </w:pPr>
    </w:p>
    <w:p>
      <w:pPr>
        <w:spacing w:before="0"/>
        <w:ind w:left="152" w:right="0" w:firstLine="0"/>
        <w:jc w:val="both"/>
        <w:rPr>
          <w:i/>
          <w:sz w:val="18"/>
        </w:rPr>
      </w:pPr>
      <w:r>
        <w:rPr>
          <w:i/>
          <w:color w:val="231F20"/>
          <w:w w:val="105"/>
          <w:sz w:val="18"/>
        </w:rPr>
        <w:t>Sale</w:t>
      </w:r>
      <w:r>
        <w:rPr>
          <w:i/>
          <w:color w:val="231F20"/>
          <w:spacing w:val="-3"/>
          <w:w w:val="105"/>
          <w:sz w:val="18"/>
        </w:rPr>
        <w:t> </w:t>
      </w:r>
      <w:r>
        <w:rPr>
          <w:i/>
          <w:color w:val="231F20"/>
          <w:w w:val="105"/>
          <w:sz w:val="18"/>
        </w:rPr>
        <w:t>of</w:t>
      </w:r>
      <w:r>
        <w:rPr>
          <w:i/>
          <w:color w:val="231F20"/>
          <w:spacing w:val="-4"/>
          <w:w w:val="105"/>
          <w:sz w:val="18"/>
        </w:rPr>
        <w:t> </w:t>
      </w:r>
      <w:r>
        <w:rPr>
          <w:i/>
          <w:color w:val="231F20"/>
          <w:spacing w:val="-2"/>
          <w:w w:val="105"/>
          <w:sz w:val="18"/>
        </w:rPr>
        <w:t>goods</w:t>
      </w:r>
    </w:p>
    <w:p>
      <w:pPr>
        <w:pStyle w:val="BodyText"/>
        <w:spacing w:line="249" w:lineRule="auto" w:before="11"/>
        <w:ind w:left="152" w:right="179"/>
        <w:jc w:val="both"/>
      </w:pPr>
      <w:r>
        <w:rPr>
          <w:color w:val="231F20"/>
          <w:w w:val="105"/>
        </w:rPr>
        <w:t>Revenue</w:t>
      </w:r>
      <w:r>
        <w:rPr>
          <w:color w:val="231F20"/>
          <w:spacing w:val="-1"/>
          <w:w w:val="105"/>
        </w:rPr>
        <w:t> </w:t>
      </w:r>
      <w:r>
        <w:rPr>
          <w:color w:val="231F20"/>
          <w:w w:val="105"/>
        </w:rPr>
        <w:t>from</w:t>
      </w:r>
      <w:r>
        <w:rPr>
          <w:color w:val="231F20"/>
          <w:spacing w:val="-1"/>
          <w:w w:val="105"/>
        </w:rPr>
        <w:t> </w:t>
      </w:r>
      <w:r>
        <w:rPr>
          <w:color w:val="231F20"/>
          <w:w w:val="105"/>
        </w:rPr>
        <w:t>the</w:t>
      </w:r>
      <w:r>
        <w:rPr>
          <w:color w:val="231F20"/>
          <w:spacing w:val="-1"/>
          <w:w w:val="105"/>
        </w:rPr>
        <w:t> </w:t>
      </w:r>
      <w:r>
        <w:rPr>
          <w:color w:val="231F20"/>
          <w:w w:val="105"/>
        </w:rPr>
        <w:t>sale of</w:t>
      </w:r>
      <w:r>
        <w:rPr>
          <w:color w:val="231F20"/>
          <w:spacing w:val="-1"/>
          <w:w w:val="105"/>
        </w:rPr>
        <w:t> </w:t>
      </w:r>
      <w:r>
        <w:rPr>
          <w:color w:val="231F20"/>
          <w:w w:val="105"/>
        </w:rPr>
        <w:t>goods is</w:t>
      </w:r>
      <w:r>
        <w:rPr>
          <w:color w:val="231F20"/>
          <w:spacing w:val="-1"/>
          <w:w w:val="105"/>
        </w:rPr>
        <w:t> </w:t>
      </w:r>
      <w:r>
        <w:rPr>
          <w:color w:val="231F20"/>
          <w:w w:val="105"/>
        </w:rPr>
        <w:t>recognised at the</w:t>
      </w:r>
      <w:r>
        <w:rPr>
          <w:color w:val="231F20"/>
          <w:spacing w:val="-3"/>
          <w:w w:val="105"/>
        </w:rPr>
        <w:t> </w:t>
      </w:r>
      <w:r>
        <w:rPr>
          <w:color w:val="231F20"/>
          <w:w w:val="105"/>
        </w:rPr>
        <w:t>point in time</w:t>
      </w:r>
      <w:r>
        <w:rPr>
          <w:color w:val="231F20"/>
          <w:spacing w:val="-1"/>
          <w:w w:val="105"/>
        </w:rPr>
        <w:t> </w:t>
      </w:r>
      <w:r>
        <w:rPr>
          <w:color w:val="231F20"/>
          <w:w w:val="105"/>
        </w:rPr>
        <w:t>when the</w:t>
      </w:r>
      <w:r>
        <w:rPr>
          <w:color w:val="231F20"/>
          <w:spacing w:val="-1"/>
          <w:w w:val="105"/>
        </w:rPr>
        <w:t> </w:t>
      </w:r>
      <w:r>
        <w:rPr>
          <w:color w:val="231F20"/>
          <w:w w:val="105"/>
        </w:rPr>
        <w:t>customer obtains control</w:t>
      </w:r>
      <w:r>
        <w:rPr>
          <w:color w:val="231F20"/>
          <w:spacing w:val="-2"/>
          <w:w w:val="105"/>
        </w:rPr>
        <w:t> </w:t>
      </w:r>
      <w:r>
        <w:rPr>
          <w:color w:val="231F20"/>
          <w:w w:val="105"/>
        </w:rPr>
        <w:t>of</w:t>
      </w:r>
      <w:r>
        <w:rPr>
          <w:color w:val="231F20"/>
          <w:spacing w:val="-1"/>
          <w:w w:val="105"/>
        </w:rPr>
        <w:t> </w:t>
      </w:r>
      <w:r>
        <w:rPr>
          <w:color w:val="231F20"/>
          <w:w w:val="105"/>
        </w:rPr>
        <w:t>the</w:t>
      </w:r>
      <w:r>
        <w:rPr>
          <w:color w:val="231F20"/>
          <w:spacing w:val="-1"/>
          <w:w w:val="105"/>
        </w:rPr>
        <w:t> </w:t>
      </w:r>
      <w:r>
        <w:rPr>
          <w:color w:val="231F20"/>
          <w:w w:val="105"/>
        </w:rPr>
        <w:t>goods, which is generally at the time of delivery.</w:t>
      </w:r>
    </w:p>
    <w:p>
      <w:pPr>
        <w:pStyle w:val="BodyText"/>
        <w:rPr>
          <w:sz w:val="19"/>
        </w:rPr>
      </w:pPr>
    </w:p>
    <w:p>
      <w:pPr>
        <w:spacing w:before="0"/>
        <w:ind w:left="152" w:right="0" w:firstLine="0"/>
        <w:jc w:val="both"/>
        <w:rPr>
          <w:i/>
          <w:sz w:val="18"/>
        </w:rPr>
      </w:pPr>
      <w:r>
        <w:rPr>
          <w:i/>
          <w:color w:val="231F20"/>
          <w:w w:val="105"/>
          <w:sz w:val="18"/>
        </w:rPr>
        <w:t>Rendering</w:t>
      </w:r>
      <w:r>
        <w:rPr>
          <w:i/>
          <w:color w:val="231F20"/>
          <w:spacing w:val="-7"/>
          <w:w w:val="105"/>
          <w:sz w:val="18"/>
        </w:rPr>
        <w:t> </w:t>
      </w:r>
      <w:r>
        <w:rPr>
          <w:i/>
          <w:color w:val="231F20"/>
          <w:w w:val="105"/>
          <w:sz w:val="18"/>
        </w:rPr>
        <w:t>of</w:t>
      </w:r>
      <w:r>
        <w:rPr>
          <w:i/>
          <w:color w:val="231F20"/>
          <w:spacing w:val="-7"/>
          <w:w w:val="105"/>
          <w:sz w:val="18"/>
        </w:rPr>
        <w:t> </w:t>
      </w:r>
      <w:r>
        <w:rPr>
          <w:i/>
          <w:color w:val="231F20"/>
          <w:spacing w:val="-2"/>
          <w:w w:val="105"/>
          <w:sz w:val="18"/>
        </w:rPr>
        <w:t>services</w:t>
      </w:r>
    </w:p>
    <w:p>
      <w:pPr>
        <w:pStyle w:val="BodyText"/>
        <w:spacing w:line="249" w:lineRule="auto" w:before="11"/>
        <w:ind w:left="152" w:right="182"/>
        <w:jc w:val="both"/>
      </w:pPr>
      <w:r>
        <w:rPr>
          <w:color w:val="231F20"/>
          <w:w w:val="105"/>
        </w:rPr>
        <w:t>Revenue from a contract to provide services is recognised over time as the services are rendered based on either a fixed price or an hourly rate.</w:t>
      </w:r>
    </w:p>
    <w:p>
      <w:pPr>
        <w:pStyle w:val="BodyText"/>
        <w:spacing w:before="11"/>
      </w:pPr>
    </w:p>
    <w:p>
      <w:pPr>
        <w:spacing w:before="0"/>
        <w:ind w:left="152" w:right="0" w:firstLine="0"/>
        <w:jc w:val="left"/>
        <w:rPr>
          <w:i/>
          <w:sz w:val="18"/>
        </w:rPr>
      </w:pPr>
      <w:r>
        <w:rPr>
          <w:i/>
          <w:color w:val="231F20"/>
          <w:spacing w:val="-2"/>
          <w:w w:val="105"/>
          <w:sz w:val="18"/>
        </w:rPr>
        <w:t>Interest</w:t>
      </w:r>
    </w:p>
    <w:p>
      <w:pPr>
        <w:pStyle w:val="BodyText"/>
        <w:spacing w:line="252" w:lineRule="auto" w:before="9"/>
        <w:ind w:left="152" w:right="176"/>
        <w:jc w:val="both"/>
      </w:pPr>
      <w:r>
        <w:rPr>
          <w:color w:val="231F20"/>
          <w:w w:val="105"/>
        </w:rPr>
        <w:t>Interest revenue is recognised as interest accrues using the effective interest method. This is a method of calculating the amortised cost of a financial asset and allocating the interest income over the relevant period using the effective interest rate, which is the rate that</w:t>
      </w:r>
      <w:r>
        <w:rPr>
          <w:color w:val="231F20"/>
          <w:spacing w:val="-4"/>
          <w:w w:val="105"/>
        </w:rPr>
        <w:t> </w:t>
      </w:r>
      <w:r>
        <w:rPr>
          <w:color w:val="231F20"/>
          <w:w w:val="105"/>
        </w:rPr>
        <w:t>exactly</w:t>
      </w:r>
      <w:r>
        <w:rPr>
          <w:color w:val="231F20"/>
          <w:spacing w:val="-4"/>
          <w:w w:val="105"/>
        </w:rPr>
        <w:t> </w:t>
      </w:r>
      <w:r>
        <w:rPr>
          <w:color w:val="231F20"/>
          <w:w w:val="105"/>
        </w:rPr>
        <w:t>discounts</w:t>
      </w:r>
      <w:r>
        <w:rPr>
          <w:color w:val="231F20"/>
          <w:spacing w:val="-3"/>
          <w:w w:val="105"/>
        </w:rPr>
        <w:t> </w:t>
      </w:r>
      <w:r>
        <w:rPr>
          <w:color w:val="231F20"/>
          <w:w w:val="105"/>
        </w:rPr>
        <w:t>estimated</w:t>
      </w:r>
      <w:r>
        <w:rPr>
          <w:color w:val="231F20"/>
          <w:spacing w:val="-4"/>
          <w:w w:val="105"/>
        </w:rPr>
        <w:t> </w:t>
      </w:r>
      <w:r>
        <w:rPr>
          <w:color w:val="231F20"/>
          <w:w w:val="105"/>
        </w:rPr>
        <w:t>future</w:t>
      </w:r>
      <w:r>
        <w:rPr>
          <w:color w:val="231F20"/>
          <w:spacing w:val="-5"/>
          <w:w w:val="105"/>
        </w:rPr>
        <w:t> </w:t>
      </w:r>
      <w:r>
        <w:rPr>
          <w:color w:val="231F20"/>
          <w:w w:val="105"/>
        </w:rPr>
        <w:t>cash</w:t>
      </w:r>
      <w:r>
        <w:rPr>
          <w:color w:val="231F20"/>
          <w:spacing w:val="-4"/>
          <w:w w:val="105"/>
        </w:rPr>
        <w:t> </w:t>
      </w:r>
      <w:r>
        <w:rPr>
          <w:color w:val="231F20"/>
          <w:w w:val="105"/>
        </w:rPr>
        <w:t>receipts</w:t>
      </w:r>
      <w:r>
        <w:rPr>
          <w:color w:val="231F20"/>
          <w:spacing w:val="-3"/>
          <w:w w:val="105"/>
        </w:rPr>
        <w:t> </w:t>
      </w:r>
      <w:r>
        <w:rPr>
          <w:color w:val="231F20"/>
          <w:w w:val="105"/>
        </w:rPr>
        <w:t>through</w:t>
      </w:r>
      <w:r>
        <w:rPr>
          <w:color w:val="231F20"/>
          <w:spacing w:val="-4"/>
          <w:w w:val="105"/>
        </w:rPr>
        <w:t> </w:t>
      </w:r>
      <w:r>
        <w:rPr>
          <w:color w:val="231F20"/>
          <w:w w:val="105"/>
        </w:rPr>
        <w:t>the</w:t>
      </w:r>
      <w:r>
        <w:rPr>
          <w:color w:val="231F20"/>
          <w:spacing w:val="-5"/>
          <w:w w:val="105"/>
        </w:rPr>
        <w:t> </w:t>
      </w:r>
      <w:r>
        <w:rPr>
          <w:color w:val="231F20"/>
          <w:w w:val="105"/>
        </w:rPr>
        <w:t>expected</w:t>
      </w:r>
      <w:r>
        <w:rPr>
          <w:color w:val="231F20"/>
          <w:spacing w:val="-4"/>
          <w:w w:val="105"/>
        </w:rPr>
        <w:t> </w:t>
      </w:r>
      <w:r>
        <w:rPr>
          <w:color w:val="231F20"/>
          <w:w w:val="105"/>
        </w:rPr>
        <w:t>life</w:t>
      </w:r>
      <w:r>
        <w:rPr>
          <w:color w:val="231F20"/>
          <w:spacing w:val="-5"/>
          <w:w w:val="105"/>
        </w:rPr>
        <w:t> </w:t>
      </w:r>
      <w:r>
        <w:rPr>
          <w:color w:val="231F20"/>
          <w:w w:val="105"/>
        </w:rPr>
        <w:t>of</w:t>
      </w:r>
      <w:r>
        <w:rPr>
          <w:color w:val="231F20"/>
          <w:spacing w:val="-5"/>
          <w:w w:val="105"/>
        </w:rPr>
        <w:t> </w:t>
      </w:r>
      <w:r>
        <w:rPr>
          <w:color w:val="231F20"/>
          <w:w w:val="105"/>
        </w:rPr>
        <w:t>the</w:t>
      </w:r>
      <w:r>
        <w:rPr>
          <w:color w:val="231F20"/>
          <w:spacing w:val="-3"/>
          <w:w w:val="105"/>
        </w:rPr>
        <w:t> </w:t>
      </w:r>
      <w:r>
        <w:rPr>
          <w:color w:val="231F20"/>
          <w:w w:val="105"/>
        </w:rPr>
        <w:t>financial</w:t>
      </w:r>
      <w:r>
        <w:rPr>
          <w:color w:val="231F20"/>
          <w:spacing w:val="-5"/>
          <w:w w:val="105"/>
        </w:rPr>
        <w:t> </w:t>
      </w:r>
      <w:r>
        <w:rPr>
          <w:color w:val="231F20"/>
          <w:w w:val="105"/>
        </w:rPr>
        <w:t>asset</w:t>
      </w:r>
      <w:r>
        <w:rPr>
          <w:color w:val="231F20"/>
          <w:spacing w:val="-4"/>
          <w:w w:val="105"/>
        </w:rPr>
        <w:t> </w:t>
      </w:r>
      <w:r>
        <w:rPr>
          <w:color w:val="231F20"/>
          <w:w w:val="105"/>
        </w:rPr>
        <w:t>to</w:t>
      </w:r>
      <w:r>
        <w:rPr>
          <w:color w:val="231F20"/>
          <w:spacing w:val="-4"/>
          <w:w w:val="105"/>
        </w:rPr>
        <w:t> </w:t>
      </w:r>
      <w:r>
        <w:rPr>
          <w:color w:val="231F20"/>
          <w:w w:val="105"/>
        </w:rPr>
        <w:t>the</w:t>
      </w:r>
      <w:r>
        <w:rPr>
          <w:color w:val="231F20"/>
          <w:spacing w:val="-5"/>
          <w:w w:val="105"/>
        </w:rPr>
        <w:t> </w:t>
      </w:r>
      <w:r>
        <w:rPr>
          <w:color w:val="231F20"/>
          <w:w w:val="105"/>
        </w:rPr>
        <w:t>net</w:t>
      </w:r>
      <w:r>
        <w:rPr>
          <w:color w:val="231F20"/>
          <w:spacing w:val="-4"/>
          <w:w w:val="105"/>
        </w:rPr>
        <w:t> </w:t>
      </w:r>
      <w:r>
        <w:rPr>
          <w:color w:val="231F20"/>
          <w:w w:val="105"/>
        </w:rPr>
        <w:t>carrying</w:t>
      </w:r>
      <w:r>
        <w:rPr>
          <w:color w:val="231F20"/>
          <w:spacing w:val="-2"/>
          <w:w w:val="105"/>
        </w:rPr>
        <w:t> </w:t>
      </w:r>
      <w:r>
        <w:rPr>
          <w:color w:val="231F20"/>
          <w:w w:val="105"/>
        </w:rPr>
        <w:t>amount</w:t>
      </w:r>
      <w:r>
        <w:rPr>
          <w:color w:val="231F20"/>
          <w:spacing w:val="-4"/>
          <w:w w:val="105"/>
        </w:rPr>
        <w:t> </w:t>
      </w:r>
      <w:r>
        <w:rPr>
          <w:color w:val="231F20"/>
          <w:w w:val="105"/>
        </w:rPr>
        <w:t>of</w:t>
      </w:r>
      <w:r>
        <w:rPr>
          <w:color w:val="231F20"/>
          <w:spacing w:val="-5"/>
          <w:w w:val="105"/>
        </w:rPr>
        <w:t> </w:t>
      </w:r>
      <w:r>
        <w:rPr>
          <w:color w:val="231F20"/>
          <w:w w:val="105"/>
        </w:rPr>
        <w:t>the financial asset.</w:t>
      </w:r>
    </w:p>
    <w:p>
      <w:pPr>
        <w:pStyle w:val="BodyText"/>
        <w:spacing w:before="6"/>
      </w:pPr>
    </w:p>
    <w:p>
      <w:pPr>
        <w:spacing w:before="0"/>
        <w:ind w:left="152" w:right="0" w:firstLine="0"/>
        <w:jc w:val="left"/>
        <w:rPr>
          <w:i/>
          <w:sz w:val="18"/>
        </w:rPr>
      </w:pPr>
      <w:r>
        <w:rPr>
          <w:i/>
          <w:color w:val="231F20"/>
          <w:w w:val="105"/>
          <w:sz w:val="18"/>
        </w:rPr>
        <w:t>Other</w:t>
      </w:r>
      <w:r>
        <w:rPr>
          <w:i/>
          <w:color w:val="231F20"/>
          <w:spacing w:val="-8"/>
          <w:w w:val="105"/>
          <w:sz w:val="18"/>
        </w:rPr>
        <w:t> </w:t>
      </w:r>
      <w:r>
        <w:rPr>
          <w:i/>
          <w:color w:val="231F20"/>
          <w:spacing w:val="-2"/>
          <w:w w:val="105"/>
          <w:sz w:val="18"/>
        </w:rPr>
        <w:t>revenue</w:t>
      </w:r>
    </w:p>
    <w:p>
      <w:pPr>
        <w:pStyle w:val="BodyText"/>
        <w:spacing w:before="11"/>
        <w:ind w:left="152"/>
      </w:pPr>
      <w:r>
        <w:rPr>
          <w:color w:val="231F20"/>
          <w:w w:val="105"/>
        </w:rPr>
        <w:t>Other</w:t>
      </w:r>
      <w:r>
        <w:rPr>
          <w:color w:val="231F20"/>
          <w:spacing w:val="-5"/>
          <w:w w:val="105"/>
        </w:rPr>
        <w:t> </w:t>
      </w:r>
      <w:r>
        <w:rPr>
          <w:color w:val="231F20"/>
          <w:w w:val="105"/>
        </w:rPr>
        <w:t>revenue</w:t>
      </w:r>
      <w:r>
        <w:rPr>
          <w:color w:val="231F20"/>
          <w:spacing w:val="-6"/>
          <w:w w:val="105"/>
        </w:rPr>
        <w:t> </w:t>
      </w:r>
      <w:r>
        <w:rPr>
          <w:color w:val="231F20"/>
          <w:w w:val="105"/>
        </w:rPr>
        <w:t>is</w:t>
      </w:r>
      <w:r>
        <w:rPr>
          <w:color w:val="231F20"/>
          <w:spacing w:val="-4"/>
          <w:w w:val="105"/>
        </w:rPr>
        <w:t> </w:t>
      </w:r>
      <w:r>
        <w:rPr>
          <w:color w:val="231F20"/>
          <w:w w:val="105"/>
        </w:rPr>
        <w:t>recognised</w:t>
      </w:r>
      <w:r>
        <w:rPr>
          <w:color w:val="231F20"/>
          <w:spacing w:val="-3"/>
          <w:w w:val="105"/>
        </w:rPr>
        <w:t> </w:t>
      </w:r>
      <w:r>
        <w:rPr>
          <w:color w:val="231F20"/>
          <w:w w:val="105"/>
        </w:rPr>
        <w:t>when</w:t>
      </w:r>
      <w:r>
        <w:rPr>
          <w:color w:val="231F20"/>
          <w:spacing w:val="-4"/>
          <w:w w:val="105"/>
        </w:rPr>
        <w:t> </w:t>
      </w:r>
      <w:r>
        <w:rPr>
          <w:color w:val="231F20"/>
          <w:w w:val="105"/>
        </w:rPr>
        <w:t>it</w:t>
      </w:r>
      <w:r>
        <w:rPr>
          <w:color w:val="231F20"/>
          <w:spacing w:val="-5"/>
          <w:w w:val="105"/>
        </w:rPr>
        <w:t> </w:t>
      </w:r>
      <w:r>
        <w:rPr>
          <w:color w:val="231F20"/>
          <w:w w:val="105"/>
        </w:rPr>
        <w:t>is</w:t>
      </w:r>
      <w:r>
        <w:rPr>
          <w:color w:val="231F20"/>
          <w:spacing w:val="-4"/>
          <w:w w:val="105"/>
        </w:rPr>
        <w:t> </w:t>
      </w:r>
      <w:r>
        <w:rPr>
          <w:color w:val="231F20"/>
          <w:w w:val="105"/>
        </w:rPr>
        <w:t>received</w:t>
      </w:r>
      <w:r>
        <w:rPr>
          <w:color w:val="231F20"/>
          <w:spacing w:val="-4"/>
          <w:w w:val="105"/>
        </w:rPr>
        <w:t> </w:t>
      </w:r>
      <w:r>
        <w:rPr>
          <w:color w:val="231F20"/>
          <w:w w:val="105"/>
        </w:rPr>
        <w:t>or</w:t>
      </w:r>
      <w:r>
        <w:rPr>
          <w:color w:val="231F20"/>
          <w:spacing w:val="-5"/>
          <w:w w:val="105"/>
        </w:rPr>
        <w:t> </w:t>
      </w:r>
      <w:r>
        <w:rPr>
          <w:color w:val="231F20"/>
          <w:w w:val="105"/>
        </w:rPr>
        <w:t>when</w:t>
      </w:r>
      <w:r>
        <w:rPr>
          <w:color w:val="231F20"/>
          <w:spacing w:val="-4"/>
          <w:w w:val="105"/>
        </w:rPr>
        <w:t> </w:t>
      </w:r>
      <w:r>
        <w:rPr>
          <w:color w:val="231F20"/>
          <w:w w:val="105"/>
        </w:rPr>
        <w:t>the</w:t>
      </w:r>
      <w:r>
        <w:rPr>
          <w:color w:val="231F20"/>
          <w:spacing w:val="-6"/>
          <w:w w:val="105"/>
        </w:rPr>
        <w:t> </w:t>
      </w:r>
      <w:r>
        <w:rPr>
          <w:color w:val="231F20"/>
          <w:w w:val="105"/>
        </w:rPr>
        <w:t>right</w:t>
      </w:r>
      <w:r>
        <w:rPr>
          <w:color w:val="231F20"/>
          <w:spacing w:val="-5"/>
          <w:w w:val="105"/>
        </w:rPr>
        <w:t> </w:t>
      </w:r>
      <w:r>
        <w:rPr>
          <w:color w:val="231F20"/>
          <w:w w:val="105"/>
        </w:rPr>
        <w:t>to</w:t>
      </w:r>
      <w:r>
        <w:rPr>
          <w:color w:val="231F20"/>
          <w:spacing w:val="-5"/>
          <w:w w:val="105"/>
        </w:rPr>
        <w:t> </w:t>
      </w:r>
      <w:r>
        <w:rPr>
          <w:color w:val="231F20"/>
          <w:w w:val="105"/>
        </w:rPr>
        <w:t>receive</w:t>
      </w:r>
      <w:r>
        <w:rPr>
          <w:color w:val="231F20"/>
          <w:spacing w:val="-5"/>
          <w:w w:val="105"/>
        </w:rPr>
        <w:t> </w:t>
      </w:r>
      <w:r>
        <w:rPr>
          <w:color w:val="231F20"/>
          <w:w w:val="105"/>
        </w:rPr>
        <w:t>payment</w:t>
      </w:r>
      <w:r>
        <w:rPr>
          <w:color w:val="231F20"/>
          <w:spacing w:val="-5"/>
          <w:w w:val="105"/>
        </w:rPr>
        <w:t> </w:t>
      </w:r>
      <w:r>
        <w:rPr>
          <w:color w:val="231F20"/>
          <w:w w:val="105"/>
        </w:rPr>
        <w:t>is</w:t>
      </w:r>
      <w:r>
        <w:rPr>
          <w:color w:val="231F20"/>
          <w:spacing w:val="4"/>
          <w:w w:val="105"/>
        </w:rPr>
        <w:t> </w:t>
      </w:r>
      <w:r>
        <w:rPr>
          <w:color w:val="231F20"/>
          <w:spacing w:val="-2"/>
          <w:w w:val="105"/>
        </w:rPr>
        <w:t>established.</w:t>
      </w:r>
    </w:p>
    <w:p>
      <w:pPr>
        <w:pStyle w:val="BodyText"/>
        <w:spacing w:before="6"/>
        <w:rPr>
          <w:sz w:val="19"/>
        </w:rPr>
      </w:pPr>
    </w:p>
    <w:p>
      <w:pPr>
        <w:pStyle w:val="Heading2"/>
      </w:pPr>
      <w:r>
        <w:rPr>
          <w:color w:val="231F20"/>
          <w:w w:val="105"/>
        </w:rPr>
        <w:t>Income</w:t>
      </w:r>
      <w:r>
        <w:rPr>
          <w:color w:val="231F20"/>
          <w:spacing w:val="-7"/>
          <w:w w:val="105"/>
        </w:rPr>
        <w:t> </w:t>
      </w:r>
      <w:r>
        <w:rPr>
          <w:color w:val="231F20"/>
          <w:spacing w:val="-5"/>
          <w:w w:val="105"/>
        </w:rPr>
        <w:t>tax</w:t>
      </w:r>
    </w:p>
    <w:p>
      <w:pPr>
        <w:pStyle w:val="BodyText"/>
        <w:spacing w:line="252" w:lineRule="auto" w:before="11"/>
        <w:ind w:left="152" w:right="183" w:hanging="1"/>
        <w:jc w:val="both"/>
      </w:pPr>
      <w:r>
        <w:rPr>
          <w:color w:val="231F20"/>
          <w:w w:val="105"/>
        </w:rPr>
        <w:t>As</w:t>
      </w:r>
      <w:r>
        <w:rPr>
          <w:color w:val="231F20"/>
          <w:spacing w:val="-1"/>
          <w:w w:val="105"/>
        </w:rPr>
        <w:t> </w:t>
      </w:r>
      <w:r>
        <w:rPr>
          <w:color w:val="231F20"/>
          <w:w w:val="105"/>
        </w:rPr>
        <w:t>the</w:t>
      </w:r>
      <w:r>
        <w:rPr>
          <w:color w:val="231F20"/>
          <w:spacing w:val="-3"/>
          <w:w w:val="105"/>
        </w:rPr>
        <w:t> </w:t>
      </w:r>
      <w:r>
        <w:rPr>
          <w:color w:val="231F20"/>
          <w:w w:val="105"/>
        </w:rPr>
        <w:t>consolidated</w:t>
      </w:r>
      <w:r>
        <w:rPr>
          <w:color w:val="231F20"/>
          <w:spacing w:val="-2"/>
          <w:w w:val="105"/>
        </w:rPr>
        <w:t> </w:t>
      </w:r>
      <w:r>
        <w:rPr>
          <w:color w:val="231F20"/>
          <w:w w:val="105"/>
        </w:rPr>
        <w:t>group</w:t>
      </w:r>
      <w:r>
        <w:rPr>
          <w:color w:val="231F20"/>
          <w:spacing w:val="-2"/>
          <w:w w:val="105"/>
        </w:rPr>
        <w:t> </w:t>
      </w:r>
      <w:r>
        <w:rPr>
          <w:color w:val="231F20"/>
          <w:w w:val="105"/>
        </w:rPr>
        <w:t>is</w:t>
      </w:r>
      <w:r>
        <w:rPr>
          <w:color w:val="231F20"/>
          <w:spacing w:val="-4"/>
          <w:w w:val="105"/>
        </w:rPr>
        <w:t> </w:t>
      </w:r>
      <w:r>
        <w:rPr>
          <w:color w:val="231F20"/>
          <w:w w:val="105"/>
        </w:rPr>
        <w:t>a</w:t>
      </w:r>
      <w:r>
        <w:rPr>
          <w:color w:val="231F20"/>
          <w:spacing w:val="-4"/>
          <w:w w:val="105"/>
        </w:rPr>
        <w:t> </w:t>
      </w:r>
      <w:r>
        <w:rPr>
          <w:color w:val="231F20"/>
          <w:w w:val="105"/>
        </w:rPr>
        <w:t>charitable</w:t>
      </w:r>
      <w:r>
        <w:rPr>
          <w:color w:val="231F20"/>
          <w:spacing w:val="-3"/>
          <w:w w:val="105"/>
        </w:rPr>
        <w:t> </w:t>
      </w:r>
      <w:r>
        <w:rPr>
          <w:color w:val="231F20"/>
          <w:w w:val="105"/>
        </w:rPr>
        <w:t>institution</w:t>
      </w:r>
      <w:r>
        <w:rPr>
          <w:color w:val="231F20"/>
          <w:spacing w:val="-2"/>
          <w:w w:val="105"/>
        </w:rPr>
        <w:t> </w:t>
      </w:r>
      <w:r>
        <w:rPr>
          <w:color w:val="231F20"/>
          <w:w w:val="105"/>
        </w:rPr>
        <w:t>in</w:t>
      </w:r>
      <w:r>
        <w:rPr>
          <w:color w:val="231F20"/>
          <w:spacing w:val="-2"/>
          <w:w w:val="105"/>
        </w:rPr>
        <w:t> </w:t>
      </w:r>
      <w:r>
        <w:rPr>
          <w:color w:val="231F20"/>
          <w:w w:val="105"/>
        </w:rPr>
        <w:t>terms of</w:t>
      </w:r>
      <w:r>
        <w:rPr>
          <w:color w:val="231F20"/>
          <w:spacing w:val="-3"/>
          <w:w w:val="105"/>
        </w:rPr>
        <w:t> </w:t>
      </w:r>
      <w:r>
        <w:rPr>
          <w:color w:val="231F20"/>
          <w:w w:val="105"/>
        </w:rPr>
        <w:t>subsection</w:t>
      </w:r>
      <w:r>
        <w:rPr>
          <w:color w:val="231F20"/>
          <w:spacing w:val="-2"/>
          <w:w w:val="105"/>
        </w:rPr>
        <w:t> </w:t>
      </w:r>
      <w:r>
        <w:rPr>
          <w:color w:val="231F20"/>
          <w:w w:val="105"/>
        </w:rPr>
        <w:t>50-5</w:t>
      </w:r>
      <w:r>
        <w:rPr>
          <w:color w:val="231F20"/>
          <w:spacing w:val="-2"/>
          <w:w w:val="105"/>
        </w:rPr>
        <w:t> </w:t>
      </w:r>
      <w:r>
        <w:rPr>
          <w:color w:val="231F20"/>
          <w:w w:val="105"/>
        </w:rPr>
        <w:t>of</w:t>
      </w:r>
      <w:r>
        <w:rPr>
          <w:color w:val="231F20"/>
          <w:spacing w:val="-3"/>
          <w:w w:val="105"/>
        </w:rPr>
        <w:t> </w:t>
      </w:r>
      <w:r>
        <w:rPr>
          <w:color w:val="231F20"/>
          <w:w w:val="105"/>
        </w:rPr>
        <w:t>the</w:t>
      </w:r>
      <w:r>
        <w:rPr>
          <w:color w:val="231F20"/>
          <w:spacing w:val="-3"/>
          <w:w w:val="105"/>
        </w:rPr>
        <w:t> </w:t>
      </w:r>
      <w:r>
        <w:rPr>
          <w:color w:val="231F20"/>
          <w:w w:val="105"/>
        </w:rPr>
        <w:t>Income</w:t>
      </w:r>
      <w:r>
        <w:rPr>
          <w:color w:val="231F20"/>
          <w:spacing w:val="-3"/>
          <w:w w:val="105"/>
        </w:rPr>
        <w:t> </w:t>
      </w:r>
      <w:r>
        <w:rPr>
          <w:color w:val="231F20"/>
          <w:w w:val="105"/>
        </w:rPr>
        <w:t>Tax Assessment</w:t>
      </w:r>
      <w:r>
        <w:rPr>
          <w:color w:val="231F20"/>
          <w:spacing w:val="-2"/>
          <w:w w:val="105"/>
        </w:rPr>
        <w:t> </w:t>
      </w:r>
      <w:r>
        <w:rPr>
          <w:color w:val="231F20"/>
          <w:w w:val="105"/>
        </w:rPr>
        <w:t>Act</w:t>
      </w:r>
      <w:r>
        <w:rPr>
          <w:color w:val="231F20"/>
          <w:spacing w:val="-2"/>
          <w:w w:val="105"/>
        </w:rPr>
        <w:t> </w:t>
      </w:r>
      <w:r>
        <w:rPr>
          <w:color w:val="231F20"/>
          <w:w w:val="105"/>
        </w:rPr>
        <w:t>1997,</w:t>
      </w:r>
      <w:r>
        <w:rPr>
          <w:color w:val="231F20"/>
          <w:spacing w:val="-2"/>
          <w:w w:val="105"/>
        </w:rPr>
        <w:t> </w:t>
      </w:r>
      <w:r>
        <w:rPr>
          <w:color w:val="231F20"/>
          <w:w w:val="105"/>
        </w:rPr>
        <w:t>as</w:t>
      </w:r>
      <w:r>
        <w:rPr>
          <w:color w:val="231F20"/>
          <w:spacing w:val="-1"/>
          <w:w w:val="105"/>
        </w:rPr>
        <w:t> </w:t>
      </w:r>
      <w:r>
        <w:rPr>
          <w:color w:val="231F20"/>
          <w:w w:val="105"/>
        </w:rPr>
        <w:t>amended, it is exempt from paying income tax.</w:t>
      </w:r>
    </w:p>
    <w:p>
      <w:pPr>
        <w:pStyle w:val="BodyText"/>
        <w:spacing w:before="8"/>
      </w:pPr>
    </w:p>
    <w:p>
      <w:pPr>
        <w:pStyle w:val="Heading2"/>
      </w:pPr>
      <w:r>
        <w:rPr>
          <w:color w:val="231F20"/>
          <w:w w:val="105"/>
        </w:rPr>
        <w:t>Current</w:t>
      </w:r>
      <w:r>
        <w:rPr>
          <w:color w:val="231F20"/>
          <w:spacing w:val="-9"/>
          <w:w w:val="105"/>
        </w:rPr>
        <w:t> </w:t>
      </w:r>
      <w:r>
        <w:rPr>
          <w:color w:val="231F20"/>
          <w:w w:val="105"/>
        </w:rPr>
        <w:t>and</w:t>
      </w:r>
      <w:r>
        <w:rPr>
          <w:color w:val="231F20"/>
          <w:spacing w:val="-6"/>
          <w:w w:val="105"/>
        </w:rPr>
        <w:t> </w:t>
      </w:r>
      <w:r>
        <w:rPr>
          <w:color w:val="231F20"/>
          <w:w w:val="105"/>
        </w:rPr>
        <w:t>non-current</w:t>
      </w:r>
      <w:r>
        <w:rPr>
          <w:color w:val="231F20"/>
          <w:spacing w:val="-6"/>
          <w:w w:val="105"/>
        </w:rPr>
        <w:t> </w:t>
      </w:r>
      <w:r>
        <w:rPr>
          <w:color w:val="231F20"/>
          <w:spacing w:val="-2"/>
          <w:w w:val="105"/>
        </w:rPr>
        <w:t>classification</w:t>
      </w:r>
    </w:p>
    <w:p>
      <w:pPr>
        <w:pStyle w:val="BodyText"/>
        <w:spacing w:before="11"/>
        <w:ind w:left="152"/>
      </w:pPr>
      <w:r>
        <w:rPr>
          <w:color w:val="231F20"/>
          <w:w w:val="105"/>
        </w:rPr>
        <w:t>Assets</w:t>
      </w:r>
      <w:r>
        <w:rPr>
          <w:color w:val="231F20"/>
          <w:spacing w:val="-4"/>
          <w:w w:val="105"/>
        </w:rPr>
        <w:t> </w:t>
      </w:r>
      <w:r>
        <w:rPr>
          <w:color w:val="231F20"/>
          <w:w w:val="105"/>
        </w:rPr>
        <w:t>and</w:t>
      </w:r>
      <w:r>
        <w:rPr>
          <w:color w:val="231F20"/>
          <w:spacing w:val="-5"/>
          <w:w w:val="105"/>
        </w:rPr>
        <w:t> </w:t>
      </w:r>
      <w:r>
        <w:rPr>
          <w:color w:val="231F20"/>
          <w:w w:val="105"/>
        </w:rPr>
        <w:t>liabilities</w:t>
      </w:r>
      <w:r>
        <w:rPr>
          <w:color w:val="231F20"/>
          <w:spacing w:val="-5"/>
          <w:w w:val="105"/>
        </w:rPr>
        <w:t> </w:t>
      </w:r>
      <w:r>
        <w:rPr>
          <w:color w:val="231F20"/>
          <w:w w:val="105"/>
        </w:rPr>
        <w:t>are</w:t>
      </w:r>
      <w:r>
        <w:rPr>
          <w:color w:val="231F20"/>
          <w:spacing w:val="-6"/>
          <w:w w:val="105"/>
        </w:rPr>
        <w:t> </w:t>
      </w:r>
      <w:r>
        <w:rPr>
          <w:color w:val="231F20"/>
          <w:w w:val="105"/>
        </w:rPr>
        <w:t>presented</w:t>
      </w:r>
      <w:r>
        <w:rPr>
          <w:color w:val="231F20"/>
          <w:spacing w:val="-6"/>
          <w:w w:val="105"/>
        </w:rPr>
        <w:t> </w:t>
      </w:r>
      <w:r>
        <w:rPr>
          <w:color w:val="231F20"/>
          <w:w w:val="105"/>
        </w:rPr>
        <w:t>in</w:t>
      </w:r>
      <w:r>
        <w:rPr>
          <w:color w:val="231F20"/>
          <w:spacing w:val="-4"/>
          <w:w w:val="105"/>
        </w:rPr>
        <w:t> </w:t>
      </w:r>
      <w:r>
        <w:rPr>
          <w:color w:val="231F20"/>
          <w:w w:val="105"/>
        </w:rPr>
        <w:t>the</w:t>
      </w:r>
      <w:r>
        <w:rPr>
          <w:color w:val="231F20"/>
          <w:spacing w:val="-6"/>
          <w:w w:val="105"/>
        </w:rPr>
        <w:t> </w:t>
      </w:r>
      <w:r>
        <w:rPr>
          <w:color w:val="231F20"/>
          <w:w w:val="105"/>
        </w:rPr>
        <w:t>statement</w:t>
      </w:r>
      <w:r>
        <w:rPr>
          <w:color w:val="231F20"/>
          <w:spacing w:val="-5"/>
          <w:w w:val="105"/>
        </w:rPr>
        <w:t> </w:t>
      </w:r>
      <w:r>
        <w:rPr>
          <w:color w:val="231F20"/>
          <w:w w:val="105"/>
        </w:rPr>
        <w:t>of</w:t>
      </w:r>
      <w:r>
        <w:rPr>
          <w:color w:val="231F20"/>
          <w:spacing w:val="-6"/>
          <w:w w:val="105"/>
        </w:rPr>
        <w:t> </w:t>
      </w:r>
      <w:r>
        <w:rPr>
          <w:color w:val="231F20"/>
          <w:w w:val="105"/>
        </w:rPr>
        <w:t>financial</w:t>
      </w:r>
      <w:r>
        <w:rPr>
          <w:color w:val="231F20"/>
          <w:spacing w:val="-6"/>
          <w:w w:val="105"/>
        </w:rPr>
        <w:t> </w:t>
      </w:r>
      <w:r>
        <w:rPr>
          <w:color w:val="231F20"/>
          <w:w w:val="105"/>
        </w:rPr>
        <w:t>position</w:t>
      </w:r>
      <w:r>
        <w:rPr>
          <w:color w:val="231F20"/>
          <w:spacing w:val="-5"/>
          <w:w w:val="105"/>
        </w:rPr>
        <w:t> </w:t>
      </w:r>
      <w:r>
        <w:rPr>
          <w:color w:val="231F20"/>
          <w:w w:val="105"/>
        </w:rPr>
        <w:t>based</w:t>
      </w:r>
      <w:r>
        <w:rPr>
          <w:color w:val="231F20"/>
          <w:spacing w:val="-5"/>
          <w:w w:val="105"/>
        </w:rPr>
        <w:t> </w:t>
      </w:r>
      <w:r>
        <w:rPr>
          <w:color w:val="231F20"/>
          <w:w w:val="105"/>
        </w:rPr>
        <w:t>on</w:t>
      </w:r>
      <w:r>
        <w:rPr>
          <w:color w:val="231F20"/>
          <w:spacing w:val="-5"/>
          <w:w w:val="105"/>
        </w:rPr>
        <w:t> </w:t>
      </w:r>
      <w:r>
        <w:rPr>
          <w:color w:val="231F20"/>
          <w:w w:val="105"/>
        </w:rPr>
        <w:t>current</w:t>
      </w:r>
      <w:r>
        <w:rPr>
          <w:color w:val="231F20"/>
          <w:spacing w:val="-6"/>
          <w:w w:val="105"/>
        </w:rPr>
        <w:t> </w:t>
      </w:r>
      <w:r>
        <w:rPr>
          <w:color w:val="231F20"/>
          <w:w w:val="105"/>
        </w:rPr>
        <w:t>and</w:t>
      </w:r>
      <w:r>
        <w:rPr>
          <w:color w:val="231F20"/>
          <w:spacing w:val="-5"/>
          <w:w w:val="105"/>
        </w:rPr>
        <w:t> </w:t>
      </w:r>
      <w:r>
        <w:rPr>
          <w:color w:val="231F20"/>
          <w:w w:val="105"/>
        </w:rPr>
        <w:t>non-current</w:t>
      </w:r>
      <w:r>
        <w:rPr>
          <w:color w:val="231F20"/>
          <w:spacing w:val="-5"/>
          <w:w w:val="105"/>
        </w:rPr>
        <w:t> </w:t>
      </w:r>
      <w:r>
        <w:rPr>
          <w:color w:val="231F20"/>
          <w:spacing w:val="-2"/>
          <w:w w:val="105"/>
        </w:rPr>
        <w:t>classification.</w:t>
      </w:r>
    </w:p>
    <w:p>
      <w:pPr>
        <w:pStyle w:val="BodyText"/>
        <w:spacing w:before="6"/>
        <w:rPr>
          <w:sz w:val="19"/>
        </w:rPr>
      </w:pPr>
    </w:p>
    <w:p>
      <w:pPr>
        <w:pStyle w:val="BodyText"/>
        <w:spacing w:line="249" w:lineRule="auto"/>
        <w:ind w:left="152" w:right="178"/>
        <w:jc w:val="both"/>
      </w:pPr>
      <w:r>
        <w:rPr>
          <w:color w:val="231F20"/>
          <w:w w:val="105"/>
        </w:rPr>
        <w:t>An</w:t>
      </w:r>
      <w:r>
        <w:rPr>
          <w:color w:val="231F20"/>
          <w:w w:val="105"/>
        </w:rPr>
        <w:t> asset</w:t>
      </w:r>
      <w:r>
        <w:rPr>
          <w:color w:val="231F20"/>
          <w:w w:val="105"/>
        </w:rPr>
        <w:t> is</w:t>
      </w:r>
      <w:r>
        <w:rPr>
          <w:color w:val="231F20"/>
          <w:w w:val="105"/>
        </w:rPr>
        <w:t> classified</w:t>
      </w:r>
      <w:r>
        <w:rPr>
          <w:color w:val="231F20"/>
          <w:w w:val="105"/>
        </w:rPr>
        <w:t> as</w:t>
      </w:r>
      <w:r>
        <w:rPr>
          <w:color w:val="231F20"/>
          <w:w w:val="105"/>
        </w:rPr>
        <w:t> current</w:t>
      </w:r>
      <w:r>
        <w:rPr>
          <w:color w:val="231F20"/>
          <w:w w:val="105"/>
        </w:rPr>
        <w:t> when:</w:t>
      </w:r>
      <w:r>
        <w:rPr>
          <w:color w:val="231F20"/>
          <w:w w:val="105"/>
        </w:rPr>
        <w:t> it</w:t>
      </w:r>
      <w:r>
        <w:rPr>
          <w:color w:val="231F20"/>
          <w:w w:val="105"/>
        </w:rPr>
        <w:t> is</w:t>
      </w:r>
      <w:r>
        <w:rPr>
          <w:color w:val="231F20"/>
          <w:w w:val="105"/>
        </w:rPr>
        <w:t> either</w:t>
      </w:r>
      <w:r>
        <w:rPr>
          <w:color w:val="231F20"/>
          <w:w w:val="105"/>
        </w:rPr>
        <w:t> expected</w:t>
      </w:r>
      <w:r>
        <w:rPr>
          <w:color w:val="231F20"/>
          <w:w w:val="105"/>
        </w:rPr>
        <w:t> to</w:t>
      </w:r>
      <w:r>
        <w:rPr>
          <w:color w:val="231F20"/>
          <w:w w:val="105"/>
        </w:rPr>
        <w:t> be</w:t>
      </w:r>
      <w:r>
        <w:rPr>
          <w:color w:val="231F20"/>
          <w:w w:val="105"/>
        </w:rPr>
        <w:t> realised</w:t>
      </w:r>
      <w:r>
        <w:rPr>
          <w:color w:val="231F20"/>
          <w:w w:val="105"/>
        </w:rPr>
        <w:t> or</w:t>
      </w:r>
      <w:r>
        <w:rPr>
          <w:color w:val="231F20"/>
          <w:w w:val="105"/>
        </w:rPr>
        <w:t> intended to</w:t>
      </w:r>
      <w:r>
        <w:rPr>
          <w:color w:val="231F20"/>
          <w:w w:val="105"/>
        </w:rPr>
        <w:t> be</w:t>
      </w:r>
      <w:r>
        <w:rPr>
          <w:color w:val="231F20"/>
          <w:w w:val="105"/>
        </w:rPr>
        <w:t> sold</w:t>
      </w:r>
      <w:r>
        <w:rPr>
          <w:color w:val="231F20"/>
          <w:w w:val="105"/>
        </w:rPr>
        <w:t> or consumed</w:t>
      </w:r>
      <w:r>
        <w:rPr>
          <w:color w:val="231F20"/>
          <w:w w:val="105"/>
        </w:rPr>
        <w:t> in</w:t>
      </w:r>
      <w:r>
        <w:rPr>
          <w:color w:val="231F20"/>
          <w:w w:val="105"/>
        </w:rPr>
        <w:t> the</w:t>
      </w:r>
      <w:r>
        <w:rPr>
          <w:color w:val="231F20"/>
          <w:w w:val="105"/>
        </w:rPr>
        <w:t> consolidated group's normal operating cycle; it is held primarily for the purpose of trading; it is expected to be realised within 12 months after the reporting</w:t>
      </w:r>
      <w:r>
        <w:rPr>
          <w:color w:val="231F20"/>
          <w:spacing w:val="-1"/>
          <w:w w:val="105"/>
        </w:rPr>
        <w:t> </w:t>
      </w:r>
      <w:r>
        <w:rPr>
          <w:color w:val="231F20"/>
          <w:w w:val="105"/>
        </w:rPr>
        <w:t>period;</w:t>
      </w:r>
      <w:r>
        <w:rPr>
          <w:color w:val="231F20"/>
          <w:spacing w:val="-2"/>
          <w:w w:val="105"/>
        </w:rPr>
        <w:t> </w:t>
      </w:r>
      <w:r>
        <w:rPr>
          <w:color w:val="231F20"/>
          <w:w w:val="105"/>
        </w:rPr>
        <w:t>or</w:t>
      </w:r>
      <w:r>
        <w:rPr>
          <w:color w:val="231F20"/>
          <w:spacing w:val="-1"/>
          <w:w w:val="105"/>
        </w:rPr>
        <w:t> </w:t>
      </w:r>
      <w:r>
        <w:rPr>
          <w:color w:val="231F20"/>
          <w:w w:val="105"/>
        </w:rPr>
        <w:t>the asset</w:t>
      </w:r>
      <w:r>
        <w:rPr>
          <w:color w:val="231F20"/>
          <w:spacing w:val="-1"/>
          <w:w w:val="105"/>
        </w:rPr>
        <w:t> </w:t>
      </w:r>
      <w:r>
        <w:rPr>
          <w:color w:val="231F20"/>
          <w:w w:val="105"/>
        </w:rPr>
        <w:t>is cash</w:t>
      </w:r>
      <w:r>
        <w:rPr>
          <w:color w:val="231F20"/>
          <w:spacing w:val="-1"/>
          <w:w w:val="105"/>
        </w:rPr>
        <w:t> </w:t>
      </w:r>
      <w:r>
        <w:rPr>
          <w:color w:val="231F20"/>
          <w:w w:val="105"/>
        </w:rPr>
        <w:t>or</w:t>
      </w:r>
      <w:r>
        <w:rPr>
          <w:color w:val="231F20"/>
          <w:spacing w:val="-1"/>
          <w:w w:val="105"/>
        </w:rPr>
        <w:t> </w:t>
      </w:r>
      <w:r>
        <w:rPr>
          <w:color w:val="231F20"/>
          <w:w w:val="105"/>
        </w:rPr>
        <w:t>cash</w:t>
      </w:r>
      <w:r>
        <w:rPr>
          <w:color w:val="231F20"/>
          <w:spacing w:val="-1"/>
          <w:w w:val="105"/>
        </w:rPr>
        <w:t> </w:t>
      </w:r>
      <w:r>
        <w:rPr>
          <w:color w:val="231F20"/>
          <w:w w:val="105"/>
        </w:rPr>
        <w:t>equivalent unless restricted</w:t>
      </w:r>
      <w:r>
        <w:rPr>
          <w:color w:val="231F20"/>
          <w:spacing w:val="-1"/>
          <w:w w:val="105"/>
        </w:rPr>
        <w:t> </w:t>
      </w:r>
      <w:r>
        <w:rPr>
          <w:color w:val="231F20"/>
          <w:w w:val="105"/>
        </w:rPr>
        <w:t>from</w:t>
      </w:r>
      <w:r>
        <w:rPr>
          <w:color w:val="231F20"/>
          <w:spacing w:val="-2"/>
          <w:w w:val="105"/>
        </w:rPr>
        <w:t> </w:t>
      </w:r>
      <w:r>
        <w:rPr>
          <w:color w:val="231F20"/>
          <w:w w:val="105"/>
        </w:rPr>
        <w:t>being exchanged</w:t>
      </w:r>
      <w:r>
        <w:rPr>
          <w:color w:val="231F20"/>
          <w:spacing w:val="-1"/>
          <w:w w:val="105"/>
        </w:rPr>
        <w:t> </w:t>
      </w:r>
      <w:r>
        <w:rPr>
          <w:color w:val="231F20"/>
          <w:w w:val="105"/>
        </w:rPr>
        <w:t>or</w:t>
      </w:r>
      <w:r>
        <w:rPr>
          <w:color w:val="231F20"/>
          <w:spacing w:val="-1"/>
          <w:w w:val="105"/>
        </w:rPr>
        <w:t> </w:t>
      </w:r>
      <w:r>
        <w:rPr>
          <w:color w:val="231F20"/>
          <w:w w:val="105"/>
        </w:rPr>
        <w:t>used</w:t>
      </w:r>
      <w:r>
        <w:rPr>
          <w:color w:val="231F20"/>
          <w:spacing w:val="-1"/>
          <w:w w:val="105"/>
        </w:rPr>
        <w:t> </w:t>
      </w:r>
      <w:r>
        <w:rPr>
          <w:color w:val="231F20"/>
          <w:w w:val="105"/>
        </w:rPr>
        <w:t>to</w:t>
      </w:r>
      <w:r>
        <w:rPr>
          <w:color w:val="231F20"/>
          <w:spacing w:val="-1"/>
          <w:w w:val="105"/>
        </w:rPr>
        <w:t> </w:t>
      </w:r>
      <w:r>
        <w:rPr>
          <w:color w:val="231F20"/>
          <w:w w:val="105"/>
        </w:rPr>
        <w:t>settle</w:t>
      </w:r>
      <w:r>
        <w:rPr>
          <w:color w:val="231F20"/>
          <w:spacing w:val="-2"/>
          <w:w w:val="105"/>
        </w:rPr>
        <w:t> </w:t>
      </w:r>
      <w:r>
        <w:rPr>
          <w:color w:val="231F20"/>
          <w:w w:val="105"/>
        </w:rPr>
        <w:t>a</w:t>
      </w:r>
      <w:r>
        <w:rPr>
          <w:color w:val="231F20"/>
          <w:spacing w:val="-1"/>
          <w:w w:val="105"/>
        </w:rPr>
        <w:t> </w:t>
      </w:r>
      <w:r>
        <w:rPr>
          <w:color w:val="231F20"/>
          <w:w w:val="105"/>
        </w:rPr>
        <w:t>liability for</w:t>
      </w:r>
      <w:r>
        <w:rPr>
          <w:color w:val="231F20"/>
          <w:spacing w:val="-1"/>
          <w:w w:val="105"/>
        </w:rPr>
        <w:t> </w:t>
      </w:r>
      <w:r>
        <w:rPr>
          <w:color w:val="231F20"/>
          <w:w w:val="105"/>
        </w:rPr>
        <w:t>at least 12 months after the reporting period. All other assets are classified as non-current.</w:t>
      </w:r>
    </w:p>
    <w:p>
      <w:pPr>
        <w:spacing w:after="0" w:line="249" w:lineRule="auto"/>
        <w:jc w:val="both"/>
        <w:sectPr>
          <w:headerReference w:type="default" r:id="rId33"/>
          <w:footerReference w:type="default" r:id="rId34"/>
          <w:pgSz w:w="12240" w:h="15840"/>
          <w:pgMar w:header="1016" w:footer="458" w:top="1780" w:bottom="640" w:left="900" w:right="760"/>
        </w:sectPr>
      </w:pPr>
    </w:p>
    <w:p>
      <w:pPr>
        <w:pStyle w:val="BodyText"/>
        <w:spacing w:before="1"/>
        <w:rPr>
          <w:sz w:val="10"/>
        </w:rPr>
      </w:pPr>
    </w:p>
    <w:p>
      <w:pPr>
        <w:pStyle w:val="Heading2"/>
        <w:spacing w:before="101"/>
        <w:jc w:val="both"/>
        <w:rPr>
          <w:rFonts w:ascii="Arial"/>
        </w:rPr>
      </w:pPr>
      <w:r>
        <w:rPr>
          <w:rFonts w:ascii="Arial"/>
          <w:color w:val="231F20"/>
          <w:w w:val="105"/>
        </w:rPr>
        <w:t>Note</w:t>
      </w:r>
      <w:r>
        <w:rPr>
          <w:rFonts w:ascii="Arial"/>
          <w:color w:val="231F20"/>
          <w:spacing w:val="-8"/>
          <w:w w:val="105"/>
        </w:rPr>
        <w:t> </w:t>
      </w:r>
      <w:r>
        <w:rPr>
          <w:rFonts w:ascii="Arial"/>
          <w:color w:val="231F20"/>
          <w:w w:val="105"/>
        </w:rPr>
        <w:t>1.</w:t>
      </w:r>
      <w:r>
        <w:rPr>
          <w:rFonts w:ascii="Arial"/>
          <w:color w:val="231F20"/>
          <w:spacing w:val="-6"/>
          <w:w w:val="105"/>
        </w:rPr>
        <w:t> </w:t>
      </w:r>
      <w:r>
        <w:rPr>
          <w:rFonts w:ascii="Arial"/>
          <w:color w:val="231F20"/>
          <w:w w:val="105"/>
        </w:rPr>
        <w:t>Significant</w:t>
      </w:r>
      <w:r>
        <w:rPr>
          <w:rFonts w:ascii="Arial"/>
          <w:color w:val="231F20"/>
          <w:spacing w:val="-7"/>
          <w:w w:val="105"/>
        </w:rPr>
        <w:t> </w:t>
      </w:r>
      <w:r>
        <w:rPr>
          <w:rFonts w:ascii="Arial"/>
          <w:color w:val="231F20"/>
          <w:w w:val="105"/>
        </w:rPr>
        <w:t>accounting</w:t>
      </w:r>
      <w:r>
        <w:rPr>
          <w:rFonts w:ascii="Arial"/>
          <w:color w:val="231F20"/>
          <w:spacing w:val="-5"/>
          <w:w w:val="105"/>
        </w:rPr>
        <w:t> </w:t>
      </w:r>
      <w:r>
        <w:rPr>
          <w:rFonts w:ascii="Arial"/>
          <w:color w:val="231F20"/>
          <w:w w:val="105"/>
        </w:rPr>
        <w:t>policies</w:t>
      </w:r>
      <w:r>
        <w:rPr>
          <w:rFonts w:ascii="Arial"/>
          <w:color w:val="231F20"/>
          <w:spacing w:val="-8"/>
          <w:w w:val="105"/>
        </w:rPr>
        <w:t> </w:t>
      </w:r>
      <w:r>
        <w:rPr>
          <w:rFonts w:ascii="Arial"/>
          <w:color w:val="231F20"/>
          <w:spacing w:val="-2"/>
          <w:w w:val="105"/>
        </w:rPr>
        <w:t>(continued)</w:t>
      </w:r>
    </w:p>
    <w:p>
      <w:pPr>
        <w:pStyle w:val="BodyText"/>
        <w:spacing w:before="7"/>
        <w:rPr>
          <w:rFonts w:ascii="Arial"/>
          <w:b/>
          <w:sz w:val="19"/>
        </w:rPr>
      </w:pPr>
    </w:p>
    <w:p>
      <w:pPr>
        <w:pStyle w:val="BodyText"/>
        <w:spacing w:line="249" w:lineRule="auto"/>
        <w:ind w:left="152" w:right="177"/>
        <w:jc w:val="both"/>
      </w:pPr>
      <w:r>
        <w:rPr>
          <w:color w:val="231F20"/>
          <w:w w:val="105"/>
        </w:rPr>
        <w:t>A liability is classified as current when: it is either expected to be</w:t>
      </w:r>
      <w:r>
        <w:rPr>
          <w:color w:val="231F20"/>
          <w:spacing w:val="-1"/>
          <w:w w:val="105"/>
        </w:rPr>
        <w:t> </w:t>
      </w:r>
      <w:r>
        <w:rPr>
          <w:color w:val="231F20"/>
          <w:w w:val="105"/>
        </w:rPr>
        <w:t>settled in the</w:t>
      </w:r>
      <w:r>
        <w:rPr>
          <w:color w:val="231F20"/>
          <w:spacing w:val="-1"/>
          <w:w w:val="105"/>
        </w:rPr>
        <w:t> </w:t>
      </w:r>
      <w:r>
        <w:rPr>
          <w:color w:val="231F20"/>
          <w:w w:val="105"/>
        </w:rPr>
        <w:t>consolidated group's normal operating cycle; it is held primarily</w:t>
      </w:r>
      <w:r>
        <w:rPr>
          <w:color w:val="231F20"/>
          <w:spacing w:val="-10"/>
          <w:w w:val="105"/>
        </w:rPr>
        <w:t> </w:t>
      </w:r>
      <w:r>
        <w:rPr>
          <w:color w:val="231F20"/>
          <w:w w:val="105"/>
        </w:rPr>
        <w:t>for the purpose of trading; it is due to be settled within 12 months after the reporting period; or there is no uncond</w:t>
      </w:r>
      <w:r>
        <w:rPr>
          <w:color w:val="231F20"/>
          <w:spacing w:val="-11"/>
          <w:w w:val="105"/>
        </w:rPr>
        <w:t> </w:t>
      </w:r>
      <w:r>
        <w:rPr>
          <w:color w:val="231F20"/>
          <w:w w:val="105"/>
        </w:rPr>
        <w:t>itional right to defer the</w:t>
      </w:r>
      <w:r>
        <w:rPr>
          <w:color w:val="231F20"/>
          <w:spacing w:val="-1"/>
          <w:w w:val="105"/>
        </w:rPr>
        <w:t> </w:t>
      </w:r>
      <w:r>
        <w:rPr>
          <w:color w:val="231F20"/>
          <w:w w:val="105"/>
        </w:rPr>
        <w:t>settlement of</w:t>
      </w:r>
      <w:r>
        <w:rPr>
          <w:color w:val="231F20"/>
          <w:spacing w:val="-1"/>
          <w:w w:val="105"/>
        </w:rPr>
        <w:t> </w:t>
      </w:r>
      <w:r>
        <w:rPr>
          <w:color w:val="231F20"/>
          <w:w w:val="105"/>
        </w:rPr>
        <w:t>the</w:t>
      </w:r>
      <w:r>
        <w:rPr>
          <w:color w:val="231F20"/>
          <w:spacing w:val="-1"/>
          <w:w w:val="105"/>
        </w:rPr>
        <w:t> </w:t>
      </w:r>
      <w:r>
        <w:rPr>
          <w:color w:val="231F20"/>
          <w:w w:val="105"/>
        </w:rPr>
        <w:t>liability for at least 12 months after the</w:t>
      </w:r>
      <w:r>
        <w:rPr>
          <w:color w:val="231F20"/>
          <w:spacing w:val="-1"/>
          <w:w w:val="105"/>
        </w:rPr>
        <w:t> </w:t>
      </w:r>
      <w:r>
        <w:rPr>
          <w:color w:val="231F20"/>
          <w:w w:val="105"/>
        </w:rPr>
        <w:t>reporting period. All</w:t>
      </w:r>
      <w:r>
        <w:rPr>
          <w:color w:val="231F20"/>
          <w:spacing w:val="-1"/>
          <w:w w:val="105"/>
        </w:rPr>
        <w:t> </w:t>
      </w:r>
      <w:r>
        <w:rPr>
          <w:color w:val="231F20"/>
          <w:w w:val="105"/>
        </w:rPr>
        <w:t>other liabilities are</w:t>
      </w:r>
      <w:r>
        <w:rPr>
          <w:color w:val="231F20"/>
          <w:w w:val="105"/>
        </w:rPr>
        <w:t> classified as non- </w:t>
      </w:r>
      <w:r>
        <w:rPr>
          <w:color w:val="231F20"/>
          <w:spacing w:val="-2"/>
          <w:w w:val="105"/>
        </w:rPr>
        <w:t>current.</w:t>
      </w:r>
    </w:p>
    <w:p>
      <w:pPr>
        <w:pStyle w:val="BodyText"/>
        <w:spacing w:before="3"/>
        <w:rPr>
          <w:sz w:val="19"/>
        </w:rPr>
      </w:pPr>
    </w:p>
    <w:p>
      <w:pPr>
        <w:pStyle w:val="BodyText"/>
        <w:spacing w:before="1"/>
        <w:ind w:left="152"/>
        <w:jc w:val="both"/>
      </w:pPr>
      <w:r>
        <w:rPr>
          <w:color w:val="231F20"/>
          <w:w w:val="105"/>
        </w:rPr>
        <w:t>Deferred</w:t>
      </w:r>
      <w:r>
        <w:rPr>
          <w:color w:val="231F20"/>
          <w:spacing w:val="-6"/>
          <w:w w:val="105"/>
        </w:rPr>
        <w:t> </w:t>
      </w:r>
      <w:r>
        <w:rPr>
          <w:color w:val="231F20"/>
          <w:w w:val="105"/>
        </w:rPr>
        <w:t>tax</w:t>
      </w:r>
      <w:r>
        <w:rPr>
          <w:color w:val="231F20"/>
          <w:spacing w:val="-5"/>
          <w:w w:val="105"/>
        </w:rPr>
        <w:t> </w:t>
      </w:r>
      <w:r>
        <w:rPr>
          <w:color w:val="231F20"/>
          <w:w w:val="105"/>
        </w:rPr>
        <w:t>assets</w:t>
      </w:r>
      <w:r>
        <w:rPr>
          <w:color w:val="231F20"/>
          <w:spacing w:val="-5"/>
          <w:w w:val="105"/>
        </w:rPr>
        <w:t> </w:t>
      </w:r>
      <w:r>
        <w:rPr>
          <w:color w:val="231F20"/>
          <w:w w:val="105"/>
        </w:rPr>
        <w:t>and</w:t>
      </w:r>
      <w:r>
        <w:rPr>
          <w:color w:val="231F20"/>
          <w:spacing w:val="-5"/>
          <w:w w:val="105"/>
        </w:rPr>
        <w:t> </w:t>
      </w:r>
      <w:r>
        <w:rPr>
          <w:color w:val="231F20"/>
          <w:w w:val="105"/>
        </w:rPr>
        <w:t>liabilities</w:t>
      </w:r>
      <w:r>
        <w:rPr>
          <w:color w:val="231F20"/>
          <w:spacing w:val="-5"/>
          <w:w w:val="105"/>
        </w:rPr>
        <w:t> </w:t>
      </w:r>
      <w:r>
        <w:rPr>
          <w:color w:val="231F20"/>
          <w:w w:val="105"/>
        </w:rPr>
        <w:t>are</w:t>
      </w:r>
      <w:r>
        <w:rPr>
          <w:color w:val="231F20"/>
          <w:spacing w:val="-6"/>
          <w:w w:val="105"/>
        </w:rPr>
        <w:t> </w:t>
      </w:r>
      <w:r>
        <w:rPr>
          <w:color w:val="231F20"/>
          <w:w w:val="105"/>
        </w:rPr>
        <w:t>always</w:t>
      </w:r>
      <w:r>
        <w:rPr>
          <w:color w:val="231F20"/>
          <w:spacing w:val="-6"/>
          <w:w w:val="105"/>
        </w:rPr>
        <w:t> </w:t>
      </w:r>
      <w:r>
        <w:rPr>
          <w:color w:val="231F20"/>
          <w:w w:val="105"/>
        </w:rPr>
        <w:t>classified</w:t>
      </w:r>
      <w:r>
        <w:rPr>
          <w:color w:val="231F20"/>
          <w:spacing w:val="-5"/>
          <w:w w:val="105"/>
        </w:rPr>
        <w:t> </w:t>
      </w:r>
      <w:r>
        <w:rPr>
          <w:color w:val="231F20"/>
          <w:w w:val="105"/>
        </w:rPr>
        <w:t>as</w:t>
      </w:r>
      <w:r>
        <w:rPr>
          <w:color w:val="231F20"/>
          <w:spacing w:val="-5"/>
          <w:w w:val="105"/>
        </w:rPr>
        <w:t> </w:t>
      </w:r>
      <w:r>
        <w:rPr>
          <w:color w:val="231F20"/>
          <w:w w:val="105"/>
        </w:rPr>
        <w:t>non-</w:t>
      </w:r>
      <w:r>
        <w:rPr>
          <w:color w:val="231F20"/>
          <w:spacing w:val="-2"/>
          <w:w w:val="105"/>
        </w:rPr>
        <w:t>current.</w:t>
      </w:r>
    </w:p>
    <w:p>
      <w:pPr>
        <w:pStyle w:val="BodyText"/>
        <w:spacing w:before="6"/>
        <w:rPr>
          <w:sz w:val="19"/>
        </w:rPr>
      </w:pPr>
    </w:p>
    <w:p>
      <w:pPr>
        <w:pStyle w:val="Heading2"/>
        <w:jc w:val="both"/>
      </w:pPr>
      <w:r>
        <w:rPr>
          <w:color w:val="231F20"/>
          <w:w w:val="105"/>
        </w:rPr>
        <w:t>Cash</w:t>
      </w:r>
      <w:r>
        <w:rPr>
          <w:color w:val="231F20"/>
          <w:spacing w:val="-4"/>
          <w:w w:val="105"/>
        </w:rPr>
        <w:t> </w:t>
      </w:r>
      <w:r>
        <w:rPr>
          <w:color w:val="231F20"/>
          <w:w w:val="105"/>
        </w:rPr>
        <w:t>and</w:t>
      </w:r>
      <w:r>
        <w:rPr>
          <w:color w:val="231F20"/>
          <w:spacing w:val="-3"/>
          <w:w w:val="105"/>
        </w:rPr>
        <w:t> </w:t>
      </w:r>
      <w:r>
        <w:rPr>
          <w:color w:val="231F20"/>
          <w:w w:val="105"/>
        </w:rPr>
        <w:t>cash</w:t>
      </w:r>
      <w:r>
        <w:rPr>
          <w:color w:val="231F20"/>
          <w:spacing w:val="-3"/>
          <w:w w:val="105"/>
        </w:rPr>
        <w:t> </w:t>
      </w:r>
      <w:r>
        <w:rPr>
          <w:color w:val="231F20"/>
          <w:spacing w:val="-2"/>
          <w:w w:val="105"/>
        </w:rPr>
        <w:t>equivalents</w:t>
      </w:r>
    </w:p>
    <w:p>
      <w:pPr>
        <w:pStyle w:val="BodyText"/>
        <w:spacing w:line="249" w:lineRule="auto" w:before="11"/>
        <w:ind w:left="152" w:right="176" w:hanging="1"/>
        <w:jc w:val="both"/>
      </w:pPr>
      <w:r>
        <w:rPr>
          <w:color w:val="231F20"/>
          <w:w w:val="105"/>
        </w:rPr>
        <w:t>Cash</w:t>
      </w:r>
      <w:r>
        <w:rPr>
          <w:color w:val="231F20"/>
          <w:w w:val="105"/>
        </w:rPr>
        <w:t> and</w:t>
      </w:r>
      <w:r>
        <w:rPr>
          <w:color w:val="231F20"/>
          <w:w w:val="105"/>
        </w:rPr>
        <w:t> cash</w:t>
      </w:r>
      <w:r>
        <w:rPr>
          <w:color w:val="231F20"/>
          <w:w w:val="105"/>
        </w:rPr>
        <w:t> equivalents</w:t>
      </w:r>
      <w:r>
        <w:rPr>
          <w:color w:val="231F20"/>
          <w:w w:val="105"/>
        </w:rPr>
        <w:t> includes</w:t>
      </w:r>
      <w:r>
        <w:rPr>
          <w:color w:val="231F20"/>
          <w:w w:val="105"/>
        </w:rPr>
        <w:t> cash</w:t>
      </w:r>
      <w:r>
        <w:rPr>
          <w:color w:val="231F20"/>
          <w:w w:val="105"/>
        </w:rPr>
        <w:t> on</w:t>
      </w:r>
      <w:r>
        <w:rPr>
          <w:color w:val="231F20"/>
          <w:w w:val="105"/>
        </w:rPr>
        <w:t> hand,</w:t>
      </w:r>
      <w:r>
        <w:rPr>
          <w:color w:val="231F20"/>
          <w:w w:val="105"/>
        </w:rPr>
        <w:t> deposits</w:t>
      </w:r>
      <w:r>
        <w:rPr>
          <w:color w:val="231F20"/>
          <w:w w:val="105"/>
        </w:rPr>
        <w:t> held</w:t>
      </w:r>
      <w:r>
        <w:rPr>
          <w:color w:val="231F20"/>
          <w:w w:val="105"/>
        </w:rPr>
        <w:t> at</w:t>
      </w:r>
      <w:r>
        <w:rPr>
          <w:color w:val="231F20"/>
          <w:w w:val="105"/>
        </w:rPr>
        <w:t> call</w:t>
      </w:r>
      <w:r>
        <w:rPr>
          <w:color w:val="231F20"/>
          <w:w w:val="105"/>
        </w:rPr>
        <w:t> with</w:t>
      </w:r>
      <w:r>
        <w:rPr>
          <w:color w:val="231F20"/>
          <w:w w:val="105"/>
        </w:rPr>
        <w:t> financial</w:t>
      </w:r>
      <w:r>
        <w:rPr>
          <w:color w:val="231F20"/>
          <w:w w:val="105"/>
        </w:rPr>
        <w:t> institutions,</w:t>
      </w:r>
      <w:r>
        <w:rPr>
          <w:color w:val="231F20"/>
          <w:w w:val="105"/>
        </w:rPr>
        <w:t> other</w:t>
      </w:r>
      <w:r>
        <w:rPr>
          <w:color w:val="231F20"/>
          <w:w w:val="105"/>
        </w:rPr>
        <w:t> short-term,</w:t>
      </w:r>
      <w:r>
        <w:rPr>
          <w:color w:val="231F20"/>
          <w:w w:val="105"/>
        </w:rPr>
        <w:t> highly</w:t>
      </w:r>
      <w:r>
        <w:rPr>
          <w:color w:val="231F20"/>
          <w:w w:val="105"/>
        </w:rPr>
        <w:t> liquid investments</w:t>
      </w:r>
      <w:r>
        <w:rPr>
          <w:color w:val="231F20"/>
          <w:w w:val="105"/>
        </w:rPr>
        <w:t> with</w:t>
      </w:r>
      <w:r>
        <w:rPr>
          <w:color w:val="231F20"/>
          <w:w w:val="105"/>
        </w:rPr>
        <w:t> original maturities</w:t>
      </w:r>
      <w:r>
        <w:rPr>
          <w:color w:val="231F20"/>
          <w:w w:val="105"/>
        </w:rPr>
        <w:t> of three</w:t>
      </w:r>
      <w:r>
        <w:rPr>
          <w:color w:val="231F20"/>
          <w:w w:val="105"/>
        </w:rPr>
        <w:t> months</w:t>
      </w:r>
      <w:r>
        <w:rPr>
          <w:color w:val="231F20"/>
          <w:w w:val="105"/>
        </w:rPr>
        <w:t> or</w:t>
      </w:r>
      <w:r>
        <w:rPr>
          <w:color w:val="231F20"/>
          <w:w w:val="105"/>
        </w:rPr>
        <w:t> less</w:t>
      </w:r>
      <w:r>
        <w:rPr>
          <w:color w:val="231F20"/>
          <w:w w:val="105"/>
        </w:rPr>
        <w:t> that</w:t>
      </w:r>
      <w:r>
        <w:rPr>
          <w:color w:val="231F20"/>
          <w:w w:val="105"/>
        </w:rPr>
        <w:t> are readily</w:t>
      </w:r>
      <w:r>
        <w:rPr>
          <w:color w:val="231F20"/>
          <w:w w:val="105"/>
        </w:rPr>
        <w:t> convertible to</w:t>
      </w:r>
      <w:r>
        <w:rPr>
          <w:color w:val="231F20"/>
          <w:w w:val="105"/>
        </w:rPr>
        <w:t> known</w:t>
      </w:r>
      <w:r>
        <w:rPr>
          <w:color w:val="231F20"/>
          <w:w w:val="105"/>
        </w:rPr>
        <w:t> amounts</w:t>
      </w:r>
      <w:r>
        <w:rPr>
          <w:color w:val="231F20"/>
          <w:w w:val="105"/>
        </w:rPr>
        <w:t> of cash</w:t>
      </w:r>
      <w:r>
        <w:rPr>
          <w:color w:val="231F20"/>
          <w:w w:val="105"/>
        </w:rPr>
        <w:t> and</w:t>
      </w:r>
      <w:r>
        <w:rPr>
          <w:color w:val="231F20"/>
          <w:w w:val="105"/>
        </w:rPr>
        <w:t> which</w:t>
      </w:r>
      <w:r>
        <w:rPr>
          <w:color w:val="231F20"/>
          <w:w w:val="105"/>
        </w:rPr>
        <w:t> are subject to an insignificant risk of changes in value.</w:t>
      </w:r>
    </w:p>
    <w:p>
      <w:pPr>
        <w:pStyle w:val="BodyText"/>
        <w:spacing w:before="2"/>
        <w:rPr>
          <w:sz w:val="19"/>
        </w:rPr>
      </w:pPr>
    </w:p>
    <w:p>
      <w:pPr>
        <w:pStyle w:val="Heading2"/>
      </w:pPr>
      <w:r>
        <w:rPr>
          <w:color w:val="231F20"/>
          <w:spacing w:val="-2"/>
          <w:w w:val="105"/>
        </w:rPr>
        <w:t>Inventories</w:t>
      </w:r>
    </w:p>
    <w:p>
      <w:pPr>
        <w:pStyle w:val="BodyText"/>
        <w:spacing w:line="249" w:lineRule="auto" w:before="10"/>
        <w:ind w:left="152" w:right="184"/>
      </w:pPr>
      <w:r>
        <w:rPr>
          <w:color w:val="231F20"/>
          <w:w w:val="105"/>
        </w:rPr>
        <w:t>Stock on hand is stated at the lower of cost and</w:t>
      </w:r>
      <w:r>
        <w:rPr>
          <w:color w:val="231F20"/>
          <w:spacing w:val="15"/>
          <w:w w:val="105"/>
        </w:rPr>
        <w:t> </w:t>
      </w:r>
      <w:r>
        <w:rPr>
          <w:color w:val="231F20"/>
          <w:w w:val="105"/>
        </w:rPr>
        <w:t>net realisable value. Cost comprises of purchase and delivery costs, net of rebates</w:t>
      </w:r>
      <w:r>
        <w:rPr>
          <w:color w:val="231F20"/>
          <w:spacing w:val="40"/>
          <w:w w:val="105"/>
        </w:rPr>
        <w:t> </w:t>
      </w:r>
      <w:r>
        <w:rPr>
          <w:color w:val="231F20"/>
          <w:w w:val="105"/>
        </w:rPr>
        <w:t>and discounts received or receivable.</w:t>
      </w:r>
    </w:p>
    <w:p>
      <w:pPr>
        <w:pStyle w:val="BodyText"/>
        <w:rPr>
          <w:sz w:val="19"/>
        </w:rPr>
      </w:pPr>
    </w:p>
    <w:p>
      <w:pPr>
        <w:pStyle w:val="BodyText"/>
        <w:spacing w:line="252" w:lineRule="auto"/>
        <w:ind w:left="152"/>
      </w:pPr>
      <w:r>
        <w:rPr>
          <w:color w:val="231F20"/>
          <w:w w:val="105"/>
        </w:rPr>
        <w:t>Net realisable value is the estimated selling price in the ordinary course of business less the estimated costs of</w:t>
      </w:r>
      <w:r>
        <w:rPr>
          <w:color w:val="231F20"/>
          <w:spacing w:val="19"/>
          <w:w w:val="105"/>
        </w:rPr>
        <w:t> </w:t>
      </w:r>
      <w:r>
        <w:rPr>
          <w:color w:val="231F20"/>
          <w:w w:val="105"/>
        </w:rPr>
        <w:t>completion and the estimated costs necessary to make the sale.</w:t>
      </w:r>
    </w:p>
    <w:p>
      <w:pPr>
        <w:pStyle w:val="BodyText"/>
        <w:spacing w:before="7"/>
      </w:pPr>
    </w:p>
    <w:p>
      <w:pPr>
        <w:pStyle w:val="Heading2"/>
        <w:jc w:val="both"/>
      </w:pPr>
      <w:r>
        <w:rPr>
          <w:color w:val="231F20"/>
          <w:w w:val="105"/>
        </w:rPr>
        <w:t>Investments</w:t>
      </w:r>
      <w:r>
        <w:rPr>
          <w:color w:val="231F20"/>
          <w:spacing w:val="-8"/>
          <w:w w:val="105"/>
        </w:rPr>
        <w:t> </w:t>
      </w:r>
      <w:r>
        <w:rPr>
          <w:color w:val="231F20"/>
          <w:w w:val="105"/>
        </w:rPr>
        <w:t>and</w:t>
      </w:r>
      <w:r>
        <w:rPr>
          <w:color w:val="231F20"/>
          <w:spacing w:val="-7"/>
          <w:w w:val="105"/>
        </w:rPr>
        <w:t> </w:t>
      </w:r>
      <w:r>
        <w:rPr>
          <w:color w:val="231F20"/>
          <w:w w:val="105"/>
        </w:rPr>
        <w:t>other</w:t>
      </w:r>
      <w:r>
        <w:rPr>
          <w:color w:val="231F20"/>
          <w:spacing w:val="-7"/>
          <w:w w:val="105"/>
        </w:rPr>
        <w:t> </w:t>
      </w:r>
      <w:r>
        <w:rPr>
          <w:color w:val="231F20"/>
          <w:w w:val="105"/>
        </w:rPr>
        <w:t>financial</w:t>
      </w:r>
      <w:r>
        <w:rPr>
          <w:color w:val="231F20"/>
          <w:spacing w:val="-9"/>
          <w:w w:val="105"/>
        </w:rPr>
        <w:t> </w:t>
      </w:r>
      <w:r>
        <w:rPr>
          <w:color w:val="231F20"/>
          <w:spacing w:val="-2"/>
          <w:w w:val="105"/>
        </w:rPr>
        <w:t>assets</w:t>
      </w:r>
    </w:p>
    <w:p>
      <w:pPr>
        <w:pStyle w:val="BodyText"/>
        <w:spacing w:line="252" w:lineRule="auto" w:before="11"/>
        <w:ind w:left="152" w:right="175"/>
        <w:jc w:val="both"/>
      </w:pPr>
      <w:r>
        <w:rPr>
          <w:color w:val="231F20"/>
          <w:w w:val="105"/>
        </w:rPr>
        <w:t>Investments</w:t>
      </w:r>
      <w:r>
        <w:rPr>
          <w:color w:val="231F20"/>
          <w:w w:val="105"/>
        </w:rPr>
        <w:t> and other</w:t>
      </w:r>
      <w:r>
        <w:rPr>
          <w:color w:val="231F20"/>
          <w:w w:val="105"/>
        </w:rPr>
        <w:t> financial</w:t>
      </w:r>
      <w:r>
        <w:rPr>
          <w:color w:val="231F20"/>
          <w:w w:val="105"/>
        </w:rPr>
        <w:t> assets</w:t>
      </w:r>
      <w:r>
        <w:rPr>
          <w:color w:val="231F20"/>
          <w:w w:val="105"/>
        </w:rPr>
        <w:t> are</w:t>
      </w:r>
      <w:r>
        <w:rPr>
          <w:color w:val="231F20"/>
          <w:w w:val="105"/>
        </w:rPr>
        <w:t> initially</w:t>
      </w:r>
      <w:r>
        <w:rPr>
          <w:color w:val="231F20"/>
          <w:w w:val="105"/>
        </w:rPr>
        <w:t> measured at fair value.</w:t>
      </w:r>
      <w:r>
        <w:rPr>
          <w:color w:val="231F20"/>
          <w:w w:val="105"/>
        </w:rPr>
        <w:t> Transaction costs</w:t>
      </w:r>
      <w:r>
        <w:rPr>
          <w:color w:val="231F20"/>
          <w:w w:val="105"/>
        </w:rPr>
        <w:t> are</w:t>
      </w:r>
      <w:r>
        <w:rPr>
          <w:color w:val="231F20"/>
          <w:w w:val="105"/>
        </w:rPr>
        <w:t> included as</w:t>
      </w:r>
      <w:r>
        <w:rPr>
          <w:color w:val="231F20"/>
          <w:w w:val="105"/>
        </w:rPr>
        <w:t> part of</w:t>
      </w:r>
      <w:r>
        <w:rPr>
          <w:color w:val="231F20"/>
          <w:w w:val="105"/>
        </w:rPr>
        <w:t> the</w:t>
      </w:r>
      <w:r>
        <w:rPr>
          <w:color w:val="231F20"/>
          <w:w w:val="105"/>
        </w:rPr>
        <w:t> initial measurement, except for</w:t>
      </w:r>
      <w:r>
        <w:rPr>
          <w:color w:val="231F20"/>
          <w:w w:val="105"/>
        </w:rPr>
        <w:t> financial</w:t>
      </w:r>
      <w:r>
        <w:rPr>
          <w:color w:val="231F20"/>
          <w:w w:val="105"/>
        </w:rPr>
        <w:t> assets</w:t>
      </w:r>
      <w:r>
        <w:rPr>
          <w:color w:val="231F20"/>
          <w:w w:val="105"/>
        </w:rPr>
        <w:t> at fair</w:t>
      </w:r>
      <w:r>
        <w:rPr>
          <w:color w:val="231F20"/>
          <w:w w:val="105"/>
        </w:rPr>
        <w:t> value</w:t>
      </w:r>
      <w:r>
        <w:rPr>
          <w:color w:val="231F20"/>
          <w:w w:val="105"/>
        </w:rPr>
        <w:t> through profit</w:t>
      </w:r>
      <w:r>
        <w:rPr>
          <w:color w:val="231F20"/>
          <w:w w:val="105"/>
        </w:rPr>
        <w:t> or</w:t>
      </w:r>
      <w:r>
        <w:rPr>
          <w:color w:val="231F20"/>
          <w:w w:val="105"/>
        </w:rPr>
        <w:t> loss.</w:t>
      </w:r>
      <w:r>
        <w:rPr>
          <w:color w:val="231F20"/>
          <w:w w:val="105"/>
        </w:rPr>
        <w:t> Such</w:t>
      </w:r>
      <w:r>
        <w:rPr>
          <w:color w:val="231F20"/>
          <w:w w:val="105"/>
        </w:rPr>
        <w:t> assets</w:t>
      </w:r>
      <w:r>
        <w:rPr>
          <w:color w:val="231F20"/>
          <w:w w:val="105"/>
        </w:rPr>
        <w:t> are</w:t>
      </w:r>
      <w:r>
        <w:rPr>
          <w:color w:val="231F20"/>
          <w:w w:val="105"/>
        </w:rPr>
        <w:t> subsequently</w:t>
      </w:r>
      <w:r>
        <w:rPr>
          <w:color w:val="231F20"/>
          <w:w w:val="105"/>
        </w:rPr>
        <w:t> measured at either amortised cost or fair value depending on their classification. Classification is determined based on both the business model</w:t>
      </w:r>
      <w:r>
        <w:rPr>
          <w:color w:val="231F20"/>
          <w:w w:val="105"/>
        </w:rPr>
        <w:t> within which</w:t>
      </w:r>
      <w:r>
        <w:rPr>
          <w:color w:val="231F20"/>
          <w:spacing w:val="-1"/>
          <w:w w:val="105"/>
        </w:rPr>
        <w:t> </w:t>
      </w:r>
      <w:r>
        <w:rPr>
          <w:color w:val="231F20"/>
          <w:w w:val="105"/>
        </w:rPr>
        <w:t>such</w:t>
      </w:r>
      <w:r>
        <w:rPr>
          <w:color w:val="231F20"/>
          <w:spacing w:val="-1"/>
          <w:w w:val="105"/>
        </w:rPr>
        <w:t> </w:t>
      </w:r>
      <w:r>
        <w:rPr>
          <w:color w:val="231F20"/>
          <w:w w:val="105"/>
        </w:rPr>
        <w:t>assets are</w:t>
      </w:r>
      <w:r>
        <w:rPr>
          <w:color w:val="231F20"/>
          <w:spacing w:val="-1"/>
          <w:w w:val="105"/>
        </w:rPr>
        <w:t> </w:t>
      </w:r>
      <w:r>
        <w:rPr>
          <w:color w:val="231F20"/>
          <w:w w:val="105"/>
        </w:rPr>
        <w:t>held</w:t>
      </w:r>
      <w:r>
        <w:rPr>
          <w:color w:val="231F20"/>
          <w:spacing w:val="-1"/>
          <w:w w:val="105"/>
        </w:rPr>
        <w:t> </w:t>
      </w:r>
      <w:r>
        <w:rPr>
          <w:color w:val="231F20"/>
          <w:w w:val="105"/>
        </w:rPr>
        <w:t>and the</w:t>
      </w:r>
      <w:r>
        <w:rPr>
          <w:color w:val="231F20"/>
          <w:spacing w:val="-1"/>
          <w:w w:val="105"/>
        </w:rPr>
        <w:t> </w:t>
      </w:r>
      <w:r>
        <w:rPr>
          <w:color w:val="231F20"/>
          <w:w w:val="105"/>
        </w:rPr>
        <w:t>contractual</w:t>
      </w:r>
      <w:r>
        <w:rPr>
          <w:color w:val="231F20"/>
          <w:spacing w:val="-1"/>
          <w:w w:val="105"/>
        </w:rPr>
        <w:t> </w:t>
      </w:r>
      <w:r>
        <w:rPr>
          <w:color w:val="231F20"/>
          <w:w w:val="105"/>
        </w:rPr>
        <w:t>cash flow</w:t>
      </w:r>
      <w:r>
        <w:rPr>
          <w:color w:val="231F20"/>
          <w:spacing w:val="-1"/>
          <w:w w:val="105"/>
        </w:rPr>
        <w:t> </w:t>
      </w:r>
      <w:r>
        <w:rPr>
          <w:color w:val="231F20"/>
          <w:w w:val="105"/>
        </w:rPr>
        <w:t>characteristics of</w:t>
      </w:r>
      <w:r>
        <w:rPr>
          <w:color w:val="231F20"/>
          <w:spacing w:val="-1"/>
          <w:w w:val="105"/>
        </w:rPr>
        <w:t> </w:t>
      </w:r>
      <w:r>
        <w:rPr>
          <w:color w:val="231F20"/>
          <w:w w:val="105"/>
        </w:rPr>
        <w:t>the</w:t>
      </w:r>
      <w:r>
        <w:rPr>
          <w:color w:val="231F20"/>
          <w:spacing w:val="-1"/>
          <w:w w:val="105"/>
        </w:rPr>
        <w:t> </w:t>
      </w:r>
      <w:r>
        <w:rPr>
          <w:color w:val="231F20"/>
          <w:w w:val="105"/>
        </w:rPr>
        <w:t>financial asset</w:t>
      </w:r>
      <w:r>
        <w:rPr>
          <w:color w:val="231F20"/>
          <w:spacing w:val="-1"/>
          <w:w w:val="105"/>
        </w:rPr>
        <w:t> </w:t>
      </w:r>
      <w:r>
        <w:rPr>
          <w:color w:val="231F20"/>
          <w:w w:val="105"/>
        </w:rPr>
        <w:t>unless an accounting</w:t>
      </w:r>
      <w:r>
        <w:rPr>
          <w:color w:val="231F20"/>
          <w:spacing w:val="-1"/>
          <w:w w:val="105"/>
        </w:rPr>
        <w:t> </w:t>
      </w:r>
      <w:r>
        <w:rPr>
          <w:color w:val="231F20"/>
          <w:w w:val="105"/>
        </w:rPr>
        <w:t>mismatch</w:t>
      </w:r>
      <w:r>
        <w:rPr>
          <w:color w:val="231F20"/>
          <w:w w:val="105"/>
        </w:rPr>
        <w:t> is being </w:t>
      </w:r>
      <w:r>
        <w:rPr>
          <w:color w:val="231F20"/>
          <w:spacing w:val="-2"/>
          <w:w w:val="105"/>
        </w:rPr>
        <w:t>avoided.</w:t>
      </w:r>
    </w:p>
    <w:p>
      <w:pPr>
        <w:pStyle w:val="BodyText"/>
        <w:spacing w:before="4"/>
      </w:pPr>
    </w:p>
    <w:p>
      <w:pPr>
        <w:pStyle w:val="BodyText"/>
        <w:spacing w:line="252" w:lineRule="auto"/>
        <w:ind w:left="152" w:right="180"/>
        <w:jc w:val="both"/>
      </w:pPr>
      <w:r>
        <w:rPr>
          <w:color w:val="231F20"/>
          <w:w w:val="105"/>
        </w:rPr>
        <w:t>Financial assets are derecognised when the rights to receive cash flows have expired or have been transferred and the consolidated group</w:t>
      </w:r>
      <w:r>
        <w:rPr>
          <w:color w:val="231F20"/>
          <w:w w:val="105"/>
        </w:rPr>
        <w:t> has</w:t>
      </w:r>
      <w:r>
        <w:rPr>
          <w:color w:val="231F20"/>
          <w:w w:val="105"/>
        </w:rPr>
        <w:t> transferred</w:t>
      </w:r>
      <w:r>
        <w:rPr>
          <w:color w:val="231F20"/>
          <w:w w:val="105"/>
        </w:rPr>
        <w:t> substantially</w:t>
      </w:r>
      <w:r>
        <w:rPr>
          <w:color w:val="231F20"/>
          <w:w w:val="105"/>
        </w:rPr>
        <w:t> all the risks</w:t>
      </w:r>
      <w:r>
        <w:rPr>
          <w:color w:val="231F20"/>
          <w:w w:val="105"/>
        </w:rPr>
        <w:t> and</w:t>
      </w:r>
      <w:r>
        <w:rPr>
          <w:color w:val="231F20"/>
          <w:w w:val="105"/>
        </w:rPr>
        <w:t> rewards</w:t>
      </w:r>
      <w:r>
        <w:rPr>
          <w:color w:val="231F20"/>
          <w:w w:val="105"/>
        </w:rPr>
        <w:t> of ownership. When</w:t>
      </w:r>
      <w:r>
        <w:rPr>
          <w:color w:val="231F20"/>
          <w:w w:val="105"/>
        </w:rPr>
        <w:t> there</w:t>
      </w:r>
      <w:r>
        <w:rPr>
          <w:color w:val="231F20"/>
          <w:w w:val="105"/>
        </w:rPr>
        <w:t> is</w:t>
      </w:r>
      <w:r>
        <w:rPr>
          <w:color w:val="231F20"/>
          <w:w w:val="105"/>
        </w:rPr>
        <w:t> no reasonable expectation</w:t>
      </w:r>
      <w:r>
        <w:rPr>
          <w:color w:val="231F20"/>
          <w:w w:val="105"/>
        </w:rPr>
        <w:t> of recovering part or all of a financial asset, it's carrying value is written off.</w:t>
      </w:r>
    </w:p>
    <w:p>
      <w:pPr>
        <w:pStyle w:val="BodyText"/>
        <w:spacing w:before="7"/>
      </w:pPr>
    </w:p>
    <w:p>
      <w:pPr>
        <w:spacing w:before="0"/>
        <w:ind w:left="152" w:right="0" w:firstLine="0"/>
        <w:jc w:val="left"/>
        <w:rPr>
          <w:i/>
          <w:sz w:val="18"/>
        </w:rPr>
      </w:pPr>
      <w:r>
        <w:rPr>
          <w:i/>
          <w:color w:val="231F20"/>
          <w:w w:val="105"/>
          <w:sz w:val="18"/>
        </w:rPr>
        <w:t>Financial</w:t>
      </w:r>
      <w:r>
        <w:rPr>
          <w:i/>
          <w:color w:val="231F20"/>
          <w:spacing w:val="-9"/>
          <w:w w:val="105"/>
          <w:sz w:val="18"/>
        </w:rPr>
        <w:t> </w:t>
      </w:r>
      <w:r>
        <w:rPr>
          <w:i/>
          <w:color w:val="231F20"/>
          <w:w w:val="105"/>
          <w:sz w:val="18"/>
        </w:rPr>
        <w:t>assets</w:t>
      </w:r>
      <w:r>
        <w:rPr>
          <w:i/>
          <w:color w:val="231F20"/>
          <w:spacing w:val="-7"/>
          <w:w w:val="105"/>
          <w:sz w:val="18"/>
        </w:rPr>
        <w:t> </w:t>
      </w:r>
      <w:r>
        <w:rPr>
          <w:i/>
          <w:color w:val="231F20"/>
          <w:w w:val="105"/>
          <w:sz w:val="18"/>
        </w:rPr>
        <w:t>at</w:t>
      </w:r>
      <w:r>
        <w:rPr>
          <w:i/>
          <w:color w:val="231F20"/>
          <w:spacing w:val="-6"/>
          <w:w w:val="105"/>
          <w:sz w:val="18"/>
        </w:rPr>
        <w:t> </w:t>
      </w:r>
      <w:r>
        <w:rPr>
          <w:i/>
          <w:color w:val="231F20"/>
          <w:w w:val="105"/>
          <w:sz w:val="18"/>
        </w:rPr>
        <w:t>fair</w:t>
      </w:r>
      <w:r>
        <w:rPr>
          <w:i/>
          <w:color w:val="231F20"/>
          <w:spacing w:val="-8"/>
          <w:w w:val="105"/>
          <w:sz w:val="18"/>
        </w:rPr>
        <w:t> </w:t>
      </w:r>
      <w:r>
        <w:rPr>
          <w:i/>
          <w:color w:val="231F20"/>
          <w:w w:val="105"/>
          <w:sz w:val="18"/>
        </w:rPr>
        <w:t>value</w:t>
      </w:r>
      <w:r>
        <w:rPr>
          <w:i/>
          <w:color w:val="231F20"/>
          <w:spacing w:val="-6"/>
          <w:w w:val="105"/>
          <w:sz w:val="18"/>
        </w:rPr>
        <w:t> </w:t>
      </w:r>
      <w:r>
        <w:rPr>
          <w:i/>
          <w:color w:val="231F20"/>
          <w:w w:val="105"/>
          <w:sz w:val="18"/>
        </w:rPr>
        <w:t>through</w:t>
      </w:r>
      <w:r>
        <w:rPr>
          <w:i/>
          <w:color w:val="231F20"/>
          <w:spacing w:val="-6"/>
          <w:w w:val="105"/>
          <w:sz w:val="18"/>
        </w:rPr>
        <w:t> </w:t>
      </w:r>
      <w:r>
        <w:rPr>
          <w:i/>
          <w:color w:val="231F20"/>
          <w:w w:val="105"/>
          <w:sz w:val="18"/>
        </w:rPr>
        <w:t>other</w:t>
      </w:r>
      <w:r>
        <w:rPr>
          <w:i/>
          <w:color w:val="231F20"/>
          <w:spacing w:val="-8"/>
          <w:w w:val="105"/>
          <w:sz w:val="18"/>
        </w:rPr>
        <w:t> </w:t>
      </w:r>
      <w:r>
        <w:rPr>
          <w:i/>
          <w:color w:val="231F20"/>
          <w:w w:val="105"/>
          <w:sz w:val="18"/>
        </w:rPr>
        <w:t>comprehensive</w:t>
      </w:r>
      <w:r>
        <w:rPr>
          <w:i/>
          <w:color w:val="231F20"/>
          <w:spacing w:val="-6"/>
          <w:w w:val="105"/>
          <w:sz w:val="18"/>
        </w:rPr>
        <w:t> </w:t>
      </w:r>
      <w:r>
        <w:rPr>
          <w:i/>
          <w:color w:val="231F20"/>
          <w:spacing w:val="-2"/>
          <w:w w:val="105"/>
          <w:sz w:val="18"/>
        </w:rPr>
        <w:t>income</w:t>
      </w:r>
    </w:p>
    <w:p>
      <w:pPr>
        <w:pStyle w:val="BodyText"/>
        <w:spacing w:line="249" w:lineRule="auto" w:before="11"/>
        <w:ind w:left="152" w:right="184"/>
      </w:pPr>
      <w:r>
        <w:rPr>
          <w:color w:val="231F20"/>
          <w:w w:val="105"/>
        </w:rPr>
        <w:t>Financial assets at fair value through other comprehensive income include equity investments which the consolidated group intends to hold for the foreseeable future and has irrevocably elected to classify them as such upon initial recognition.</w:t>
      </w:r>
    </w:p>
    <w:p>
      <w:pPr>
        <w:pStyle w:val="BodyText"/>
        <w:spacing w:before="11"/>
      </w:pPr>
    </w:p>
    <w:p>
      <w:pPr>
        <w:spacing w:before="1"/>
        <w:ind w:left="152" w:right="0" w:firstLine="0"/>
        <w:jc w:val="both"/>
        <w:rPr>
          <w:i/>
          <w:sz w:val="18"/>
        </w:rPr>
      </w:pPr>
      <w:r>
        <w:rPr>
          <w:i/>
          <w:color w:val="231F20"/>
          <w:w w:val="105"/>
          <w:sz w:val="18"/>
        </w:rPr>
        <w:t>Impairment</w:t>
      </w:r>
      <w:r>
        <w:rPr>
          <w:i/>
          <w:color w:val="231F20"/>
          <w:spacing w:val="-8"/>
          <w:w w:val="105"/>
          <w:sz w:val="18"/>
        </w:rPr>
        <w:t> </w:t>
      </w:r>
      <w:r>
        <w:rPr>
          <w:i/>
          <w:color w:val="231F20"/>
          <w:w w:val="105"/>
          <w:sz w:val="18"/>
        </w:rPr>
        <w:t>of</w:t>
      </w:r>
      <w:r>
        <w:rPr>
          <w:i/>
          <w:color w:val="231F20"/>
          <w:spacing w:val="-9"/>
          <w:w w:val="105"/>
          <w:sz w:val="18"/>
        </w:rPr>
        <w:t> </w:t>
      </w:r>
      <w:r>
        <w:rPr>
          <w:i/>
          <w:color w:val="231F20"/>
          <w:w w:val="105"/>
          <w:sz w:val="18"/>
        </w:rPr>
        <w:t>financial</w:t>
      </w:r>
      <w:r>
        <w:rPr>
          <w:i/>
          <w:color w:val="231F20"/>
          <w:spacing w:val="-8"/>
          <w:w w:val="105"/>
          <w:sz w:val="18"/>
        </w:rPr>
        <w:t> </w:t>
      </w:r>
      <w:r>
        <w:rPr>
          <w:i/>
          <w:color w:val="231F20"/>
          <w:spacing w:val="-2"/>
          <w:w w:val="105"/>
          <w:sz w:val="18"/>
        </w:rPr>
        <w:t>assets</w:t>
      </w:r>
    </w:p>
    <w:p>
      <w:pPr>
        <w:pStyle w:val="BodyText"/>
        <w:spacing w:line="252" w:lineRule="auto" w:before="10"/>
        <w:ind w:left="152" w:right="176"/>
        <w:jc w:val="both"/>
      </w:pPr>
      <w:r>
        <w:rPr>
          <w:color w:val="231F20"/>
          <w:w w:val="105"/>
        </w:rPr>
        <w:t>The</w:t>
      </w:r>
      <w:r>
        <w:rPr>
          <w:color w:val="231F20"/>
          <w:w w:val="105"/>
        </w:rPr>
        <w:t> consolidated</w:t>
      </w:r>
      <w:r>
        <w:rPr>
          <w:color w:val="231F20"/>
          <w:w w:val="105"/>
        </w:rPr>
        <w:t> group</w:t>
      </w:r>
      <w:r>
        <w:rPr>
          <w:color w:val="231F20"/>
          <w:w w:val="105"/>
        </w:rPr>
        <w:t> recognises</w:t>
      </w:r>
      <w:r>
        <w:rPr>
          <w:color w:val="231F20"/>
          <w:w w:val="105"/>
        </w:rPr>
        <w:t> a</w:t>
      </w:r>
      <w:r>
        <w:rPr>
          <w:color w:val="231F20"/>
          <w:w w:val="105"/>
        </w:rPr>
        <w:t> loss</w:t>
      </w:r>
      <w:r>
        <w:rPr>
          <w:color w:val="231F20"/>
          <w:w w:val="105"/>
        </w:rPr>
        <w:t> allowance</w:t>
      </w:r>
      <w:r>
        <w:rPr>
          <w:color w:val="231F20"/>
          <w:w w:val="105"/>
        </w:rPr>
        <w:t> for</w:t>
      </w:r>
      <w:r>
        <w:rPr>
          <w:color w:val="231F20"/>
          <w:w w:val="105"/>
        </w:rPr>
        <w:t> expected</w:t>
      </w:r>
      <w:r>
        <w:rPr>
          <w:color w:val="231F20"/>
          <w:w w:val="105"/>
        </w:rPr>
        <w:t> credit</w:t>
      </w:r>
      <w:r>
        <w:rPr>
          <w:color w:val="231F20"/>
          <w:w w:val="105"/>
        </w:rPr>
        <w:t> losses</w:t>
      </w:r>
      <w:r>
        <w:rPr>
          <w:color w:val="231F20"/>
          <w:w w:val="105"/>
        </w:rPr>
        <w:t> on</w:t>
      </w:r>
      <w:r>
        <w:rPr>
          <w:color w:val="231F20"/>
          <w:w w:val="105"/>
        </w:rPr>
        <w:t> financial</w:t>
      </w:r>
      <w:r>
        <w:rPr>
          <w:color w:val="231F20"/>
          <w:w w:val="105"/>
        </w:rPr>
        <w:t> assets</w:t>
      </w:r>
      <w:r>
        <w:rPr>
          <w:color w:val="231F20"/>
          <w:w w:val="105"/>
        </w:rPr>
        <w:t> which</w:t>
      </w:r>
      <w:r>
        <w:rPr>
          <w:color w:val="231F20"/>
          <w:w w:val="105"/>
        </w:rPr>
        <w:t> are</w:t>
      </w:r>
      <w:r>
        <w:rPr>
          <w:color w:val="231F20"/>
          <w:w w:val="105"/>
        </w:rPr>
        <w:t> either</w:t>
      </w:r>
      <w:r>
        <w:rPr>
          <w:color w:val="231F20"/>
          <w:w w:val="105"/>
        </w:rPr>
        <w:t> measured</w:t>
      </w:r>
      <w:r>
        <w:rPr>
          <w:color w:val="231F20"/>
          <w:w w:val="105"/>
        </w:rPr>
        <w:t> at amortised cost or</w:t>
      </w:r>
      <w:r>
        <w:rPr>
          <w:color w:val="231F20"/>
          <w:w w:val="105"/>
        </w:rPr>
        <w:t> fair</w:t>
      </w:r>
      <w:r>
        <w:rPr>
          <w:color w:val="231F20"/>
          <w:w w:val="105"/>
        </w:rPr>
        <w:t> value</w:t>
      </w:r>
      <w:r>
        <w:rPr>
          <w:color w:val="231F20"/>
          <w:w w:val="105"/>
        </w:rPr>
        <w:t> through other</w:t>
      </w:r>
      <w:r>
        <w:rPr>
          <w:color w:val="231F20"/>
          <w:w w:val="105"/>
        </w:rPr>
        <w:t> comprehensive</w:t>
      </w:r>
      <w:r>
        <w:rPr>
          <w:color w:val="231F20"/>
          <w:w w:val="105"/>
        </w:rPr>
        <w:t> income.</w:t>
      </w:r>
      <w:r>
        <w:rPr>
          <w:color w:val="231F20"/>
          <w:w w:val="105"/>
        </w:rPr>
        <w:t> The</w:t>
      </w:r>
      <w:r>
        <w:rPr>
          <w:color w:val="231F20"/>
          <w:w w:val="105"/>
        </w:rPr>
        <w:t> measurement of</w:t>
      </w:r>
      <w:r>
        <w:rPr>
          <w:color w:val="231F20"/>
          <w:w w:val="105"/>
        </w:rPr>
        <w:t> the</w:t>
      </w:r>
      <w:r>
        <w:rPr>
          <w:color w:val="231F20"/>
          <w:w w:val="105"/>
        </w:rPr>
        <w:t> loss allowance</w:t>
      </w:r>
      <w:r>
        <w:rPr>
          <w:color w:val="231F20"/>
          <w:w w:val="105"/>
        </w:rPr>
        <w:t> depends upon the consolidated</w:t>
      </w:r>
      <w:r>
        <w:rPr>
          <w:color w:val="231F20"/>
          <w:spacing w:val="-4"/>
          <w:w w:val="105"/>
        </w:rPr>
        <w:t> </w:t>
      </w:r>
      <w:r>
        <w:rPr>
          <w:color w:val="231F20"/>
          <w:w w:val="105"/>
        </w:rPr>
        <w:t>group's</w:t>
      </w:r>
      <w:r>
        <w:rPr>
          <w:color w:val="231F20"/>
          <w:spacing w:val="-5"/>
          <w:w w:val="105"/>
        </w:rPr>
        <w:t> </w:t>
      </w:r>
      <w:r>
        <w:rPr>
          <w:color w:val="231F20"/>
          <w:w w:val="105"/>
        </w:rPr>
        <w:t>assessment</w:t>
      </w:r>
      <w:r>
        <w:rPr>
          <w:color w:val="231F20"/>
          <w:spacing w:val="-4"/>
          <w:w w:val="105"/>
        </w:rPr>
        <w:t> </w:t>
      </w:r>
      <w:r>
        <w:rPr>
          <w:color w:val="231F20"/>
          <w:w w:val="105"/>
        </w:rPr>
        <w:t>at</w:t>
      </w:r>
      <w:r>
        <w:rPr>
          <w:color w:val="231F20"/>
          <w:spacing w:val="-3"/>
          <w:w w:val="105"/>
        </w:rPr>
        <w:t> </w:t>
      </w:r>
      <w:r>
        <w:rPr>
          <w:color w:val="231F20"/>
          <w:w w:val="105"/>
        </w:rPr>
        <w:t>the</w:t>
      </w:r>
      <w:r>
        <w:rPr>
          <w:color w:val="231F20"/>
          <w:spacing w:val="-5"/>
          <w:w w:val="105"/>
        </w:rPr>
        <w:t> </w:t>
      </w:r>
      <w:r>
        <w:rPr>
          <w:color w:val="231F20"/>
          <w:w w:val="105"/>
        </w:rPr>
        <w:t>end</w:t>
      </w:r>
      <w:r>
        <w:rPr>
          <w:color w:val="231F20"/>
          <w:spacing w:val="-4"/>
          <w:w w:val="105"/>
        </w:rPr>
        <w:t> </w:t>
      </w:r>
      <w:r>
        <w:rPr>
          <w:color w:val="231F20"/>
          <w:w w:val="105"/>
        </w:rPr>
        <w:t>of</w:t>
      </w:r>
      <w:r>
        <w:rPr>
          <w:color w:val="231F20"/>
          <w:spacing w:val="-7"/>
          <w:w w:val="105"/>
        </w:rPr>
        <w:t> </w:t>
      </w:r>
      <w:r>
        <w:rPr>
          <w:color w:val="231F20"/>
          <w:w w:val="105"/>
        </w:rPr>
        <w:t>each</w:t>
      </w:r>
      <w:r>
        <w:rPr>
          <w:color w:val="231F20"/>
          <w:spacing w:val="-3"/>
          <w:w w:val="105"/>
        </w:rPr>
        <w:t> </w:t>
      </w:r>
      <w:r>
        <w:rPr>
          <w:color w:val="231F20"/>
          <w:w w:val="105"/>
        </w:rPr>
        <w:t>reporting</w:t>
      </w:r>
      <w:r>
        <w:rPr>
          <w:color w:val="231F20"/>
          <w:spacing w:val="-4"/>
          <w:w w:val="105"/>
        </w:rPr>
        <w:t> </w:t>
      </w:r>
      <w:r>
        <w:rPr>
          <w:color w:val="231F20"/>
          <w:w w:val="105"/>
        </w:rPr>
        <w:t>period</w:t>
      </w:r>
      <w:r>
        <w:rPr>
          <w:color w:val="231F20"/>
          <w:spacing w:val="-3"/>
          <w:w w:val="105"/>
        </w:rPr>
        <w:t> </w:t>
      </w:r>
      <w:r>
        <w:rPr>
          <w:color w:val="231F20"/>
          <w:w w:val="105"/>
        </w:rPr>
        <w:t>as</w:t>
      </w:r>
      <w:r>
        <w:rPr>
          <w:color w:val="231F20"/>
          <w:spacing w:val="-3"/>
          <w:w w:val="105"/>
        </w:rPr>
        <w:t> </w:t>
      </w:r>
      <w:r>
        <w:rPr>
          <w:color w:val="231F20"/>
          <w:w w:val="105"/>
        </w:rPr>
        <w:t>to</w:t>
      </w:r>
      <w:r>
        <w:rPr>
          <w:color w:val="231F20"/>
          <w:spacing w:val="-6"/>
          <w:w w:val="105"/>
        </w:rPr>
        <w:t> </w:t>
      </w:r>
      <w:r>
        <w:rPr>
          <w:color w:val="231F20"/>
          <w:w w:val="105"/>
        </w:rPr>
        <w:t>whether</w:t>
      </w:r>
      <w:r>
        <w:rPr>
          <w:color w:val="231F20"/>
          <w:spacing w:val="-4"/>
          <w:w w:val="105"/>
        </w:rPr>
        <w:t> </w:t>
      </w:r>
      <w:r>
        <w:rPr>
          <w:color w:val="231F20"/>
          <w:w w:val="105"/>
        </w:rPr>
        <w:t>the</w:t>
      </w:r>
      <w:r>
        <w:rPr>
          <w:color w:val="231F20"/>
          <w:spacing w:val="-5"/>
          <w:w w:val="105"/>
        </w:rPr>
        <w:t> </w:t>
      </w:r>
      <w:r>
        <w:rPr>
          <w:color w:val="231F20"/>
          <w:w w:val="105"/>
        </w:rPr>
        <w:t>financial</w:t>
      </w:r>
      <w:r>
        <w:rPr>
          <w:color w:val="231F20"/>
          <w:spacing w:val="-4"/>
          <w:w w:val="105"/>
        </w:rPr>
        <w:t> </w:t>
      </w:r>
      <w:r>
        <w:rPr>
          <w:color w:val="231F20"/>
          <w:w w:val="105"/>
        </w:rPr>
        <w:t>instrument's</w:t>
      </w:r>
      <w:r>
        <w:rPr>
          <w:color w:val="231F20"/>
          <w:spacing w:val="-3"/>
          <w:w w:val="105"/>
        </w:rPr>
        <w:t> </w:t>
      </w:r>
      <w:r>
        <w:rPr>
          <w:color w:val="231F20"/>
          <w:w w:val="105"/>
        </w:rPr>
        <w:t>credit</w:t>
      </w:r>
      <w:r>
        <w:rPr>
          <w:color w:val="231F20"/>
          <w:spacing w:val="-4"/>
          <w:w w:val="105"/>
        </w:rPr>
        <w:t> </w:t>
      </w:r>
      <w:r>
        <w:rPr>
          <w:color w:val="231F20"/>
          <w:w w:val="105"/>
        </w:rPr>
        <w:t>risk</w:t>
      </w:r>
      <w:r>
        <w:rPr>
          <w:color w:val="231F20"/>
          <w:spacing w:val="-3"/>
          <w:w w:val="105"/>
        </w:rPr>
        <w:t> </w:t>
      </w:r>
      <w:r>
        <w:rPr>
          <w:color w:val="231F20"/>
          <w:w w:val="105"/>
        </w:rPr>
        <w:t>has increased significantly since initial recognition, based on reasonable and supportable information that is available, without undue cost or</w:t>
      </w:r>
      <w:r>
        <w:rPr>
          <w:color w:val="231F20"/>
          <w:spacing w:val="-1"/>
          <w:w w:val="105"/>
        </w:rPr>
        <w:t> </w:t>
      </w:r>
      <w:r>
        <w:rPr>
          <w:color w:val="231F20"/>
          <w:w w:val="105"/>
        </w:rPr>
        <w:t>effort to obtain.</w:t>
      </w:r>
    </w:p>
    <w:p>
      <w:pPr>
        <w:pStyle w:val="BodyText"/>
        <w:spacing w:before="4"/>
      </w:pPr>
    </w:p>
    <w:p>
      <w:pPr>
        <w:pStyle w:val="BodyText"/>
        <w:spacing w:line="252" w:lineRule="auto"/>
        <w:ind w:left="152" w:right="179"/>
        <w:jc w:val="both"/>
      </w:pPr>
      <w:r>
        <w:rPr>
          <w:color w:val="231F20"/>
          <w:w w:val="105"/>
        </w:rPr>
        <w:t>Where there has not been a significant increase in exposure to credit risk since initial recognition, a 12-month expected credit loss allowance is estimated. This represents a portion of the asset's lifetime expected credit losses that is attributable to a default event that is possible within the next 12 months. Where a financial asset has become credit impaired or where it is determined that</w:t>
      </w:r>
      <w:r>
        <w:rPr>
          <w:color w:val="231F20"/>
          <w:w w:val="105"/>
        </w:rPr>
        <w:t> credit risk</w:t>
      </w:r>
      <w:r>
        <w:rPr>
          <w:color w:val="231F20"/>
          <w:w w:val="105"/>
        </w:rPr>
        <w:t> has</w:t>
      </w:r>
      <w:r>
        <w:rPr>
          <w:color w:val="231F20"/>
          <w:w w:val="105"/>
        </w:rPr>
        <w:t> increased</w:t>
      </w:r>
      <w:r>
        <w:rPr>
          <w:color w:val="231F20"/>
          <w:w w:val="105"/>
        </w:rPr>
        <w:t> significantly,</w:t>
      </w:r>
      <w:r>
        <w:rPr>
          <w:color w:val="231F20"/>
          <w:w w:val="105"/>
        </w:rPr>
        <w:t> the</w:t>
      </w:r>
      <w:r>
        <w:rPr>
          <w:color w:val="231F20"/>
          <w:w w:val="105"/>
        </w:rPr>
        <w:t> loss</w:t>
      </w:r>
      <w:r>
        <w:rPr>
          <w:color w:val="231F20"/>
          <w:w w:val="105"/>
        </w:rPr>
        <w:t> allowance</w:t>
      </w:r>
      <w:r>
        <w:rPr>
          <w:color w:val="231F20"/>
          <w:w w:val="105"/>
        </w:rPr>
        <w:t> is</w:t>
      </w:r>
      <w:r>
        <w:rPr>
          <w:color w:val="231F20"/>
          <w:w w:val="105"/>
        </w:rPr>
        <w:t> based</w:t>
      </w:r>
      <w:r>
        <w:rPr>
          <w:color w:val="231F20"/>
          <w:w w:val="105"/>
        </w:rPr>
        <w:t> on</w:t>
      </w:r>
      <w:r>
        <w:rPr>
          <w:color w:val="231F20"/>
          <w:w w:val="105"/>
        </w:rPr>
        <w:t> the</w:t>
      </w:r>
      <w:r>
        <w:rPr>
          <w:color w:val="231F20"/>
          <w:w w:val="105"/>
        </w:rPr>
        <w:t> asset's</w:t>
      </w:r>
      <w:r>
        <w:rPr>
          <w:color w:val="231F20"/>
          <w:w w:val="105"/>
        </w:rPr>
        <w:t> lifetime</w:t>
      </w:r>
      <w:r>
        <w:rPr>
          <w:color w:val="231F20"/>
          <w:w w:val="105"/>
        </w:rPr>
        <w:t> expected</w:t>
      </w:r>
      <w:r>
        <w:rPr>
          <w:color w:val="231F20"/>
          <w:w w:val="105"/>
        </w:rPr>
        <w:t> credit</w:t>
      </w:r>
      <w:r>
        <w:rPr>
          <w:color w:val="231F20"/>
          <w:w w:val="105"/>
        </w:rPr>
        <w:t> losses.</w:t>
      </w:r>
      <w:r>
        <w:rPr>
          <w:color w:val="231F20"/>
          <w:w w:val="105"/>
        </w:rPr>
        <w:t> The</w:t>
      </w:r>
      <w:r>
        <w:rPr>
          <w:color w:val="231F20"/>
          <w:w w:val="105"/>
        </w:rPr>
        <w:t> amount</w:t>
      </w:r>
      <w:r>
        <w:rPr>
          <w:color w:val="231F20"/>
          <w:w w:val="105"/>
        </w:rPr>
        <w:t> of</w:t>
      </w:r>
      <w:r>
        <w:rPr>
          <w:color w:val="231F20"/>
          <w:w w:val="105"/>
        </w:rPr>
        <w:t> expected credit</w:t>
      </w:r>
      <w:r>
        <w:rPr>
          <w:color w:val="231F20"/>
          <w:spacing w:val="-2"/>
          <w:w w:val="105"/>
        </w:rPr>
        <w:t> </w:t>
      </w:r>
      <w:r>
        <w:rPr>
          <w:color w:val="231F20"/>
          <w:w w:val="105"/>
        </w:rPr>
        <w:t>loss</w:t>
      </w:r>
      <w:r>
        <w:rPr>
          <w:color w:val="231F20"/>
          <w:spacing w:val="-1"/>
          <w:w w:val="105"/>
        </w:rPr>
        <w:t> </w:t>
      </w:r>
      <w:r>
        <w:rPr>
          <w:color w:val="231F20"/>
          <w:w w:val="105"/>
        </w:rPr>
        <w:t>recognised</w:t>
      </w:r>
      <w:r>
        <w:rPr>
          <w:color w:val="231F20"/>
          <w:spacing w:val="-2"/>
          <w:w w:val="105"/>
        </w:rPr>
        <w:t> </w:t>
      </w:r>
      <w:r>
        <w:rPr>
          <w:color w:val="231F20"/>
          <w:w w:val="105"/>
        </w:rPr>
        <w:t>is</w:t>
      </w:r>
      <w:r>
        <w:rPr>
          <w:color w:val="231F20"/>
          <w:spacing w:val="-1"/>
          <w:w w:val="105"/>
        </w:rPr>
        <w:t> </w:t>
      </w:r>
      <w:r>
        <w:rPr>
          <w:color w:val="231F20"/>
          <w:w w:val="105"/>
        </w:rPr>
        <w:t>measured</w:t>
      </w:r>
      <w:r>
        <w:rPr>
          <w:color w:val="231F20"/>
          <w:spacing w:val="-2"/>
          <w:w w:val="105"/>
        </w:rPr>
        <w:t> </w:t>
      </w:r>
      <w:r>
        <w:rPr>
          <w:color w:val="231F20"/>
          <w:w w:val="105"/>
        </w:rPr>
        <w:t>on</w:t>
      </w:r>
      <w:r>
        <w:rPr>
          <w:color w:val="231F20"/>
          <w:spacing w:val="-2"/>
          <w:w w:val="105"/>
        </w:rPr>
        <w:t> </w:t>
      </w:r>
      <w:r>
        <w:rPr>
          <w:color w:val="231F20"/>
          <w:w w:val="105"/>
        </w:rPr>
        <w:t>the</w:t>
      </w:r>
      <w:r>
        <w:rPr>
          <w:color w:val="231F20"/>
          <w:spacing w:val="-3"/>
          <w:w w:val="105"/>
        </w:rPr>
        <w:t> </w:t>
      </w:r>
      <w:r>
        <w:rPr>
          <w:color w:val="231F20"/>
          <w:w w:val="105"/>
        </w:rPr>
        <w:t>basis</w:t>
      </w:r>
      <w:r>
        <w:rPr>
          <w:color w:val="231F20"/>
          <w:spacing w:val="-1"/>
          <w:w w:val="105"/>
        </w:rPr>
        <w:t> </w:t>
      </w:r>
      <w:r>
        <w:rPr>
          <w:color w:val="231F20"/>
          <w:w w:val="105"/>
        </w:rPr>
        <w:t>of</w:t>
      </w:r>
      <w:r>
        <w:rPr>
          <w:color w:val="231F20"/>
          <w:spacing w:val="-3"/>
          <w:w w:val="105"/>
        </w:rPr>
        <w:t> </w:t>
      </w:r>
      <w:r>
        <w:rPr>
          <w:color w:val="231F20"/>
          <w:w w:val="105"/>
        </w:rPr>
        <w:t>the</w:t>
      </w:r>
      <w:r>
        <w:rPr>
          <w:color w:val="231F20"/>
          <w:spacing w:val="-3"/>
          <w:w w:val="105"/>
        </w:rPr>
        <w:t> </w:t>
      </w:r>
      <w:r>
        <w:rPr>
          <w:color w:val="231F20"/>
          <w:w w:val="105"/>
        </w:rPr>
        <w:t>probability</w:t>
      </w:r>
      <w:r>
        <w:rPr>
          <w:color w:val="231F20"/>
          <w:spacing w:val="-1"/>
          <w:w w:val="105"/>
        </w:rPr>
        <w:t> </w:t>
      </w:r>
      <w:r>
        <w:rPr>
          <w:color w:val="231F20"/>
          <w:w w:val="105"/>
        </w:rPr>
        <w:t>weighted</w:t>
      </w:r>
      <w:r>
        <w:rPr>
          <w:color w:val="231F20"/>
          <w:spacing w:val="-2"/>
          <w:w w:val="105"/>
        </w:rPr>
        <w:t> </w:t>
      </w:r>
      <w:r>
        <w:rPr>
          <w:color w:val="231F20"/>
          <w:w w:val="105"/>
        </w:rPr>
        <w:t>present</w:t>
      </w:r>
      <w:r>
        <w:rPr>
          <w:color w:val="231F20"/>
          <w:spacing w:val="-2"/>
          <w:w w:val="105"/>
        </w:rPr>
        <w:t> </w:t>
      </w:r>
      <w:r>
        <w:rPr>
          <w:color w:val="231F20"/>
          <w:w w:val="105"/>
        </w:rPr>
        <w:t>value</w:t>
      </w:r>
      <w:r>
        <w:rPr>
          <w:color w:val="231F20"/>
          <w:spacing w:val="-3"/>
          <w:w w:val="105"/>
        </w:rPr>
        <w:t> </w:t>
      </w:r>
      <w:r>
        <w:rPr>
          <w:color w:val="231F20"/>
          <w:w w:val="105"/>
        </w:rPr>
        <w:t>of</w:t>
      </w:r>
      <w:r>
        <w:rPr>
          <w:color w:val="231F20"/>
          <w:spacing w:val="-3"/>
          <w:w w:val="105"/>
        </w:rPr>
        <w:t> </w:t>
      </w:r>
      <w:r>
        <w:rPr>
          <w:color w:val="231F20"/>
          <w:w w:val="105"/>
        </w:rPr>
        <w:t>anticipated</w:t>
      </w:r>
      <w:r>
        <w:rPr>
          <w:color w:val="231F20"/>
          <w:spacing w:val="-2"/>
          <w:w w:val="105"/>
        </w:rPr>
        <w:t> </w:t>
      </w:r>
      <w:r>
        <w:rPr>
          <w:color w:val="231F20"/>
          <w:w w:val="105"/>
        </w:rPr>
        <w:t>cash</w:t>
      </w:r>
      <w:r>
        <w:rPr>
          <w:color w:val="231F20"/>
          <w:spacing w:val="-2"/>
          <w:w w:val="105"/>
        </w:rPr>
        <w:t> </w:t>
      </w:r>
      <w:r>
        <w:rPr>
          <w:color w:val="231F20"/>
          <w:w w:val="105"/>
        </w:rPr>
        <w:t>shortfalls</w:t>
      </w:r>
      <w:r>
        <w:rPr>
          <w:color w:val="231F20"/>
          <w:spacing w:val="-1"/>
          <w:w w:val="105"/>
        </w:rPr>
        <w:t> </w:t>
      </w:r>
      <w:r>
        <w:rPr>
          <w:color w:val="231F20"/>
          <w:w w:val="105"/>
        </w:rPr>
        <w:t>over the</w:t>
      </w:r>
      <w:r>
        <w:rPr>
          <w:color w:val="231F20"/>
          <w:spacing w:val="-3"/>
          <w:w w:val="105"/>
        </w:rPr>
        <w:t> </w:t>
      </w:r>
      <w:r>
        <w:rPr>
          <w:color w:val="231F20"/>
          <w:w w:val="105"/>
        </w:rPr>
        <w:t>life</w:t>
      </w:r>
      <w:r>
        <w:rPr>
          <w:color w:val="231F20"/>
          <w:spacing w:val="-3"/>
          <w:w w:val="105"/>
        </w:rPr>
        <w:t> </w:t>
      </w:r>
      <w:r>
        <w:rPr>
          <w:color w:val="231F20"/>
          <w:w w:val="105"/>
        </w:rPr>
        <w:t>of the instrument discounted at the original effective interest rate.</w:t>
      </w:r>
    </w:p>
    <w:p>
      <w:pPr>
        <w:pStyle w:val="BodyText"/>
        <w:spacing w:before="4"/>
      </w:pPr>
    </w:p>
    <w:p>
      <w:pPr>
        <w:pStyle w:val="BodyText"/>
        <w:spacing w:line="249" w:lineRule="auto"/>
        <w:ind w:left="152" w:right="178"/>
        <w:jc w:val="both"/>
      </w:pPr>
      <w:r>
        <w:rPr>
          <w:color w:val="231F20"/>
          <w:w w:val="105"/>
        </w:rPr>
        <w:t>For</w:t>
      </w:r>
      <w:r>
        <w:rPr>
          <w:color w:val="231F20"/>
          <w:w w:val="105"/>
        </w:rPr>
        <w:t> financial</w:t>
      </w:r>
      <w:r>
        <w:rPr>
          <w:color w:val="231F20"/>
          <w:w w:val="105"/>
        </w:rPr>
        <w:t> assets</w:t>
      </w:r>
      <w:r>
        <w:rPr>
          <w:color w:val="231F20"/>
          <w:w w:val="105"/>
        </w:rPr>
        <w:t> mandatorily</w:t>
      </w:r>
      <w:r>
        <w:rPr>
          <w:color w:val="231F20"/>
          <w:w w:val="105"/>
        </w:rPr>
        <w:t> measured</w:t>
      </w:r>
      <w:r>
        <w:rPr>
          <w:color w:val="231F20"/>
          <w:w w:val="105"/>
        </w:rPr>
        <w:t> at</w:t>
      </w:r>
      <w:r>
        <w:rPr>
          <w:color w:val="231F20"/>
          <w:w w:val="105"/>
        </w:rPr>
        <w:t> fair</w:t>
      </w:r>
      <w:r>
        <w:rPr>
          <w:color w:val="231F20"/>
          <w:w w:val="105"/>
        </w:rPr>
        <w:t> value</w:t>
      </w:r>
      <w:r>
        <w:rPr>
          <w:color w:val="231F20"/>
          <w:w w:val="105"/>
        </w:rPr>
        <w:t> through</w:t>
      </w:r>
      <w:r>
        <w:rPr>
          <w:color w:val="231F20"/>
          <w:w w:val="105"/>
        </w:rPr>
        <w:t> other</w:t>
      </w:r>
      <w:r>
        <w:rPr>
          <w:color w:val="231F20"/>
          <w:w w:val="105"/>
        </w:rPr>
        <w:t> comprehensive</w:t>
      </w:r>
      <w:r>
        <w:rPr>
          <w:color w:val="231F20"/>
          <w:w w:val="105"/>
        </w:rPr>
        <w:t> income,</w:t>
      </w:r>
      <w:r>
        <w:rPr>
          <w:color w:val="231F20"/>
          <w:w w:val="105"/>
        </w:rPr>
        <w:t> the</w:t>
      </w:r>
      <w:r>
        <w:rPr>
          <w:color w:val="231F20"/>
          <w:w w:val="105"/>
        </w:rPr>
        <w:t> loss</w:t>
      </w:r>
      <w:r>
        <w:rPr>
          <w:color w:val="231F20"/>
          <w:w w:val="105"/>
        </w:rPr>
        <w:t> allowance</w:t>
      </w:r>
      <w:r>
        <w:rPr>
          <w:color w:val="231F20"/>
          <w:w w:val="105"/>
        </w:rPr>
        <w:t> is</w:t>
      </w:r>
      <w:r>
        <w:rPr>
          <w:color w:val="231F20"/>
          <w:w w:val="105"/>
        </w:rPr>
        <w:t> recognised</w:t>
      </w:r>
      <w:r>
        <w:rPr>
          <w:color w:val="231F20"/>
          <w:w w:val="105"/>
        </w:rPr>
        <w:t> in other comprehensive income with a corresponding expense through profit or loss. In all other cases, the loss allowance reduces the asset's carrying value with a corresponding expense through profit or loss.</w:t>
      </w:r>
    </w:p>
    <w:p>
      <w:pPr>
        <w:spacing w:after="0" w:line="249" w:lineRule="auto"/>
        <w:jc w:val="both"/>
        <w:sectPr>
          <w:pgSz w:w="12240" w:h="15840"/>
          <w:pgMar w:header="1016" w:footer="458" w:top="1780" w:bottom="640" w:left="900" w:right="760"/>
        </w:sectPr>
      </w:pPr>
    </w:p>
    <w:p>
      <w:pPr>
        <w:pStyle w:val="BodyText"/>
        <w:spacing w:before="1"/>
        <w:rPr>
          <w:sz w:val="10"/>
        </w:rPr>
      </w:pPr>
    </w:p>
    <w:p>
      <w:pPr>
        <w:pStyle w:val="Heading2"/>
        <w:spacing w:before="101"/>
        <w:rPr>
          <w:rFonts w:ascii="Arial"/>
        </w:rPr>
      </w:pPr>
      <w:r>
        <w:rPr>
          <w:rFonts w:ascii="Arial"/>
          <w:color w:val="231F20"/>
          <w:w w:val="105"/>
        </w:rPr>
        <w:t>Note</w:t>
      </w:r>
      <w:r>
        <w:rPr>
          <w:rFonts w:ascii="Arial"/>
          <w:color w:val="231F20"/>
          <w:spacing w:val="-8"/>
          <w:w w:val="105"/>
        </w:rPr>
        <w:t> </w:t>
      </w:r>
      <w:r>
        <w:rPr>
          <w:rFonts w:ascii="Arial"/>
          <w:color w:val="231F20"/>
          <w:w w:val="105"/>
        </w:rPr>
        <w:t>1.</w:t>
      </w:r>
      <w:r>
        <w:rPr>
          <w:rFonts w:ascii="Arial"/>
          <w:color w:val="231F20"/>
          <w:spacing w:val="-6"/>
          <w:w w:val="105"/>
        </w:rPr>
        <w:t> </w:t>
      </w:r>
      <w:r>
        <w:rPr>
          <w:rFonts w:ascii="Arial"/>
          <w:color w:val="231F20"/>
          <w:w w:val="105"/>
        </w:rPr>
        <w:t>Significant</w:t>
      </w:r>
      <w:r>
        <w:rPr>
          <w:rFonts w:ascii="Arial"/>
          <w:color w:val="231F20"/>
          <w:spacing w:val="-7"/>
          <w:w w:val="105"/>
        </w:rPr>
        <w:t> </w:t>
      </w:r>
      <w:r>
        <w:rPr>
          <w:rFonts w:ascii="Arial"/>
          <w:color w:val="231F20"/>
          <w:w w:val="105"/>
        </w:rPr>
        <w:t>accounting</w:t>
      </w:r>
      <w:r>
        <w:rPr>
          <w:rFonts w:ascii="Arial"/>
          <w:color w:val="231F20"/>
          <w:spacing w:val="-5"/>
          <w:w w:val="105"/>
        </w:rPr>
        <w:t> </w:t>
      </w:r>
      <w:r>
        <w:rPr>
          <w:rFonts w:ascii="Arial"/>
          <w:color w:val="231F20"/>
          <w:w w:val="105"/>
        </w:rPr>
        <w:t>policies</w:t>
      </w:r>
      <w:r>
        <w:rPr>
          <w:rFonts w:ascii="Arial"/>
          <w:color w:val="231F20"/>
          <w:spacing w:val="-8"/>
          <w:w w:val="105"/>
        </w:rPr>
        <w:t> </w:t>
      </w:r>
      <w:r>
        <w:rPr>
          <w:rFonts w:ascii="Arial"/>
          <w:color w:val="231F20"/>
          <w:spacing w:val="-2"/>
          <w:w w:val="105"/>
        </w:rPr>
        <w:t>(continued)</w:t>
      </w:r>
    </w:p>
    <w:p>
      <w:pPr>
        <w:pStyle w:val="BodyText"/>
        <w:spacing w:before="7"/>
        <w:rPr>
          <w:rFonts w:ascii="Arial"/>
          <w:b/>
          <w:sz w:val="19"/>
        </w:rPr>
      </w:pPr>
    </w:p>
    <w:p>
      <w:pPr>
        <w:spacing w:before="0"/>
        <w:ind w:left="152" w:right="0" w:firstLine="0"/>
        <w:jc w:val="left"/>
        <w:rPr>
          <w:b/>
          <w:sz w:val="18"/>
        </w:rPr>
      </w:pPr>
      <w:r>
        <w:rPr>
          <w:b/>
          <w:color w:val="231F20"/>
          <w:w w:val="105"/>
          <w:sz w:val="18"/>
        </w:rPr>
        <w:t>Property,</w:t>
      </w:r>
      <w:r>
        <w:rPr>
          <w:b/>
          <w:color w:val="231F20"/>
          <w:spacing w:val="-7"/>
          <w:w w:val="105"/>
          <w:sz w:val="18"/>
        </w:rPr>
        <w:t> </w:t>
      </w:r>
      <w:r>
        <w:rPr>
          <w:b/>
          <w:color w:val="231F20"/>
          <w:w w:val="105"/>
          <w:sz w:val="18"/>
        </w:rPr>
        <w:t>plant</w:t>
      </w:r>
      <w:r>
        <w:rPr>
          <w:b/>
          <w:color w:val="231F20"/>
          <w:spacing w:val="-5"/>
          <w:w w:val="105"/>
          <w:sz w:val="18"/>
        </w:rPr>
        <w:t> </w:t>
      </w:r>
      <w:r>
        <w:rPr>
          <w:b/>
          <w:color w:val="231F20"/>
          <w:w w:val="105"/>
          <w:sz w:val="18"/>
        </w:rPr>
        <w:t>and</w:t>
      </w:r>
      <w:r>
        <w:rPr>
          <w:b/>
          <w:color w:val="231F20"/>
          <w:spacing w:val="-5"/>
          <w:w w:val="105"/>
          <w:sz w:val="18"/>
        </w:rPr>
        <w:t> </w:t>
      </w:r>
      <w:r>
        <w:rPr>
          <w:b/>
          <w:color w:val="231F20"/>
          <w:spacing w:val="-2"/>
          <w:w w:val="105"/>
          <w:sz w:val="18"/>
        </w:rPr>
        <w:t>equipment</w:t>
      </w:r>
    </w:p>
    <w:p>
      <w:pPr>
        <w:pStyle w:val="BodyText"/>
        <w:spacing w:line="252" w:lineRule="auto" w:before="11"/>
        <w:ind w:left="152" w:right="182"/>
        <w:jc w:val="both"/>
      </w:pPr>
      <w:r>
        <w:rPr>
          <w:color w:val="231F20"/>
          <w:w w:val="105"/>
        </w:rPr>
        <w:t>Classes of property, plant and equipment are stated at historical cost less</w:t>
      </w:r>
      <w:r>
        <w:rPr>
          <w:color w:val="231F20"/>
          <w:w w:val="105"/>
        </w:rPr>
        <w:t> accumulated depreciation and impairment. Historical cost includes expenditure that is directly attributable to the acquisition of the items.</w:t>
      </w:r>
    </w:p>
    <w:p>
      <w:pPr>
        <w:pStyle w:val="BodyText"/>
        <w:spacing w:before="7"/>
      </w:pPr>
    </w:p>
    <w:p>
      <w:pPr>
        <w:pStyle w:val="BodyText"/>
        <w:spacing w:line="252" w:lineRule="auto"/>
        <w:ind w:left="152" w:right="180"/>
        <w:jc w:val="both"/>
      </w:pPr>
      <w:r>
        <w:rPr>
          <w:color w:val="231F20"/>
          <w:w w:val="105"/>
        </w:rPr>
        <w:t>Depreciation is calculated on a straight-line basis to write off the net cost of each item of property, plant and equipment (excluding land) over their expected useful lives as follows:</w:t>
      </w:r>
    </w:p>
    <w:p>
      <w:pPr>
        <w:pStyle w:val="BodyText"/>
        <w:spacing w:before="8"/>
      </w:pPr>
    </w:p>
    <w:p>
      <w:pPr>
        <w:pStyle w:val="BodyText"/>
        <w:tabs>
          <w:tab w:pos="5325" w:val="left" w:leader="none"/>
        </w:tabs>
        <w:ind w:left="179"/>
      </w:pPr>
      <w:r>
        <w:rPr>
          <w:color w:val="231F20"/>
          <w:spacing w:val="-2"/>
          <w:w w:val="105"/>
        </w:rPr>
        <w:t>Buildings</w:t>
      </w:r>
      <w:r>
        <w:rPr>
          <w:color w:val="231F20"/>
        </w:rPr>
        <w:tab/>
      </w:r>
      <w:r>
        <w:rPr>
          <w:color w:val="231F20"/>
          <w:w w:val="105"/>
        </w:rPr>
        <w:t>40</w:t>
      </w:r>
      <w:r>
        <w:rPr>
          <w:color w:val="231F20"/>
          <w:spacing w:val="-3"/>
          <w:w w:val="105"/>
        </w:rPr>
        <w:t> </w:t>
      </w:r>
      <w:r>
        <w:rPr>
          <w:color w:val="231F20"/>
          <w:spacing w:val="-2"/>
          <w:w w:val="105"/>
        </w:rPr>
        <w:t>years</w:t>
      </w:r>
    </w:p>
    <w:p>
      <w:pPr>
        <w:pStyle w:val="BodyText"/>
        <w:tabs>
          <w:tab w:pos="5325" w:val="left" w:leader="none"/>
        </w:tabs>
        <w:spacing w:before="10"/>
        <w:ind w:left="179"/>
      </w:pPr>
      <w:r>
        <w:rPr>
          <w:color w:val="231F20"/>
          <w:w w:val="105"/>
        </w:rPr>
        <w:t>Plant,</w:t>
      </w:r>
      <w:r>
        <w:rPr>
          <w:color w:val="231F20"/>
          <w:spacing w:val="-6"/>
          <w:w w:val="105"/>
        </w:rPr>
        <w:t> </w:t>
      </w:r>
      <w:r>
        <w:rPr>
          <w:color w:val="231F20"/>
          <w:w w:val="105"/>
        </w:rPr>
        <w:t>equipment</w:t>
      </w:r>
      <w:r>
        <w:rPr>
          <w:color w:val="231F20"/>
          <w:spacing w:val="-6"/>
          <w:w w:val="105"/>
        </w:rPr>
        <w:t> </w:t>
      </w:r>
      <w:r>
        <w:rPr>
          <w:color w:val="231F20"/>
          <w:w w:val="105"/>
        </w:rPr>
        <w:t>and</w:t>
      </w:r>
      <w:r>
        <w:rPr>
          <w:color w:val="231F20"/>
          <w:spacing w:val="-5"/>
          <w:w w:val="105"/>
        </w:rPr>
        <w:t> </w:t>
      </w:r>
      <w:r>
        <w:rPr>
          <w:color w:val="231F20"/>
          <w:w w:val="105"/>
        </w:rPr>
        <w:t>leasehold</w:t>
      </w:r>
      <w:r>
        <w:rPr>
          <w:color w:val="231F20"/>
          <w:spacing w:val="-6"/>
          <w:w w:val="105"/>
        </w:rPr>
        <w:t> </w:t>
      </w:r>
      <w:r>
        <w:rPr>
          <w:color w:val="231F20"/>
          <w:spacing w:val="-2"/>
          <w:w w:val="105"/>
        </w:rPr>
        <w:t>improvements</w:t>
      </w:r>
      <w:r>
        <w:rPr>
          <w:color w:val="231F20"/>
        </w:rPr>
        <w:tab/>
      </w:r>
      <w:r>
        <w:rPr>
          <w:color w:val="231F20"/>
          <w:w w:val="105"/>
        </w:rPr>
        <w:t>3-10</w:t>
      </w:r>
      <w:r>
        <w:rPr>
          <w:color w:val="231F20"/>
          <w:spacing w:val="-6"/>
          <w:w w:val="105"/>
        </w:rPr>
        <w:t> </w:t>
      </w:r>
      <w:r>
        <w:rPr>
          <w:color w:val="231F20"/>
          <w:spacing w:val="-2"/>
          <w:w w:val="105"/>
        </w:rPr>
        <w:t>years</w:t>
      </w:r>
    </w:p>
    <w:p>
      <w:pPr>
        <w:pStyle w:val="BodyText"/>
        <w:tabs>
          <w:tab w:pos="5325" w:val="left" w:leader="none"/>
        </w:tabs>
        <w:spacing w:before="11"/>
        <w:ind w:left="179"/>
      </w:pPr>
      <w:r>
        <w:rPr>
          <w:color w:val="231F20"/>
          <w:w w:val="105"/>
        </w:rPr>
        <w:t>Motor</w:t>
      </w:r>
      <w:r>
        <w:rPr>
          <w:color w:val="231F20"/>
          <w:spacing w:val="-5"/>
          <w:w w:val="105"/>
        </w:rPr>
        <w:t> </w:t>
      </w:r>
      <w:r>
        <w:rPr>
          <w:color w:val="231F20"/>
          <w:spacing w:val="-2"/>
          <w:w w:val="105"/>
        </w:rPr>
        <w:t>vehicles</w:t>
      </w:r>
      <w:r>
        <w:rPr>
          <w:color w:val="231F20"/>
        </w:rPr>
        <w:tab/>
      </w:r>
      <w:r>
        <w:rPr>
          <w:color w:val="231F20"/>
          <w:w w:val="105"/>
        </w:rPr>
        <w:t>7</w:t>
      </w:r>
      <w:r>
        <w:rPr>
          <w:color w:val="231F20"/>
          <w:spacing w:val="-2"/>
          <w:w w:val="105"/>
        </w:rPr>
        <w:t> years</w:t>
      </w:r>
    </w:p>
    <w:p>
      <w:pPr>
        <w:pStyle w:val="BodyText"/>
        <w:spacing w:before="7"/>
        <w:rPr>
          <w:sz w:val="19"/>
        </w:rPr>
      </w:pPr>
    </w:p>
    <w:p>
      <w:pPr>
        <w:pStyle w:val="BodyText"/>
        <w:ind w:left="152"/>
      </w:pPr>
      <w:r>
        <w:rPr>
          <w:color w:val="231F20"/>
          <w:w w:val="105"/>
        </w:rPr>
        <w:t>The</w:t>
      </w:r>
      <w:r>
        <w:rPr>
          <w:color w:val="231F20"/>
          <w:spacing w:val="-7"/>
          <w:w w:val="105"/>
        </w:rPr>
        <w:t> </w:t>
      </w:r>
      <w:r>
        <w:rPr>
          <w:color w:val="231F20"/>
          <w:w w:val="105"/>
        </w:rPr>
        <w:t>residual</w:t>
      </w:r>
      <w:r>
        <w:rPr>
          <w:color w:val="231F20"/>
          <w:spacing w:val="-5"/>
          <w:w w:val="105"/>
        </w:rPr>
        <w:t> </w:t>
      </w:r>
      <w:r>
        <w:rPr>
          <w:color w:val="231F20"/>
          <w:w w:val="105"/>
        </w:rPr>
        <w:t>values,</w:t>
      </w:r>
      <w:r>
        <w:rPr>
          <w:color w:val="231F20"/>
          <w:spacing w:val="-5"/>
          <w:w w:val="105"/>
        </w:rPr>
        <w:t> </w:t>
      </w:r>
      <w:r>
        <w:rPr>
          <w:color w:val="231F20"/>
          <w:w w:val="105"/>
        </w:rPr>
        <w:t>useful</w:t>
      </w:r>
      <w:r>
        <w:rPr>
          <w:color w:val="231F20"/>
          <w:spacing w:val="-6"/>
          <w:w w:val="105"/>
        </w:rPr>
        <w:t> </w:t>
      </w:r>
      <w:r>
        <w:rPr>
          <w:color w:val="231F20"/>
          <w:w w:val="105"/>
        </w:rPr>
        <w:t>lives</w:t>
      </w:r>
      <w:r>
        <w:rPr>
          <w:color w:val="231F20"/>
          <w:spacing w:val="-5"/>
          <w:w w:val="105"/>
        </w:rPr>
        <w:t> </w:t>
      </w:r>
      <w:r>
        <w:rPr>
          <w:color w:val="231F20"/>
          <w:w w:val="105"/>
        </w:rPr>
        <w:t>and</w:t>
      </w:r>
      <w:r>
        <w:rPr>
          <w:color w:val="231F20"/>
          <w:spacing w:val="-6"/>
          <w:w w:val="105"/>
        </w:rPr>
        <w:t> </w:t>
      </w:r>
      <w:r>
        <w:rPr>
          <w:color w:val="231F20"/>
          <w:w w:val="105"/>
        </w:rPr>
        <w:t>depreciation</w:t>
      </w:r>
      <w:r>
        <w:rPr>
          <w:color w:val="231F20"/>
          <w:spacing w:val="-5"/>
          <w:w w:val="105"/>
        </w:rPr>
        <w:t> </w:t>
      </w:r>
      <w:r>
        <w:rPr>
          <w:color w:val="231F20"/>
          <w:w w:val="105"/>
        </w:rPr>
        <w:t>methods</w:t>
      </w:r>
      <w:r>
        <w:rPr>
          <w:color w:val="231F20"/>
          <w:spacing w:val="-5"/>
          <w:w w:val="105"/>
        </w:rPr>
        <w:t> </w:t>
      </w:r>
      <w:r>
        <w:rPr>
          <w:color w:val="231F20"/>
          <w:w w:val="105"/>
        </w:rPr>
        <w:t>are</w:t>
      </w:r>
      <w:r>
        <w:rPr>
          <w:color w:val="231F20"/>
          <w:spacing w:val="1"/>
          <w:w w:val="105"/>
        </w:rPr>
        <w:t> </w:t>
      </w:r>
      <w:r>
        <w:rPr>
          <w:color w:val="231F20"/>
          <w:w w:val="105"/>
        </w:rPr>
        <w:t>reviewed,</w:t>
      </w:r>
      <w:r>
        <w:rPr>
          <w:color w:val="231F20"/>
          <w:spacing w:val="-5"/>
          <w:w w:val="105"/>
        </w:rPr>
        <w:t> </w:t>
      </w:r>
      <w:r>
        <w:rPr>
          <w:color w:val="231F20"/>
          <w:w w:val="105"/>
        </w:rPr>
        <w:t>and</w:t>
      </w:r>
      <w:r>
        <w:rPr>
          <w:color w:val="231F20"/>
          <w:spacing w:val="-6"/>
          <w:w w:val="105"/>
        </w:rPr>
        <w:t> </w:t>
      </w:r>
      <w:r>
        <w:rPr>
          <w:color w:val="231F20"/>
          <w:w w:val="105"/>
        </w:rPr>
        <w:t>adjusted</w:t>
      </w:r>
      <w:r>
        <w:rPr>
          <w:color w:val="231F20"/>
          <w:spacing w:val="-6"/>
          <w:w w:val="105"/>
        </w:rPr>
        <w:t> </w:t>
      </w:r>
      <w:r>
        <w:rPr>
          <w:color w:val="231F20"/>
          <w:w w:val="105"/>
        </w:rPr>
        <w:t>if</w:t>
      </w:r>
      <w:r>
        <w:rPr>
          <w:color w:val="231F20"/>
          <w:spacing w:val="-8"/>
          <w:w w:val="105"/>
        </w:rPr>
        <w:t> </w:t>
      </w:r>
      <w:r>
        <w:rPr>
          <w:color w:val="231F20"/>
          <w:w w:val="105"/>
        </w:rPr>
        <w:t>appropriate,</w:t>
      </w:r>
      <w:r>
        <w:rPr>
          <w:color w:val="231F20"/>
          <w:spacing w:val="-5"/>
          <w:w w:val="105"/>
        </w:rPr>
        <w:t> </w:t>
      </w:r>
      <w:r>
        <w:rPr>
          <w:color w:val="231F20"/>
          <w:w w:val="105"/>
        </w:rPr>
        <w:t>at</w:t>
      </w:r>
      <w:r>
        <w:rPr>
          <w:color w:val="231F20"/>
          <w:spacing w:val="-5"/>
          <w:w w:val="105"/>
        </w:rPr>
        <w:t> </w:t>
      </w:r>
      <w:r>
        <w:rPr>
          <w:color w:val="231F20"/>
          <w:w w:val="105"/>
        </w:rPr>
        <w:t>each</w:t>
      </w:r>
      <w:r>
        <w:rPr>
          <w:color w:val="231F20"/>
          <w:spacing w:val="-5"/>
          <w:w w:val="105"/>
        </w:rPr>
        <w:t> </w:t>
      </w:r>
      <w:r>
        <w:rPr>
          <w:color w:val="231F20"/>
          <w:w w:val="105"/>
        </w:rPr>
        <w:t>reporting</w:t>
      </w:r>
      <w:r>
        <w:rPr>
          <w:color w:val="231F20"/>
          <w:spacing w:val="-6"/>
          <w:w w:val="105"/>
        </w:rPr>
        <w:t> </w:t>
      </w:r>
      <w:r>
        <w:rPr>
          <w:color w:val="231F20"/>
          <w:spacing w:val="-2"/>
          <w:w w:val="105"/>
        </w:rPr>
        <w:t>date.</w:t>
      </w:r>
    </w:p>
    <w:p>
      <w:pPr>
        <w:pStyle w:val="BodyText"/>
        <w:spacing w:before="9"/>
        <w:rPr>
          <w:sz w:val="19"/>
        </w:rPr>
      </w:pPr>
    </w:p>
    <w:p>
      <w:pPr>
        <w:pStyle w:val="BodyText"/>
        <w:spacing w:line="249" w:lineRule="auto"/>
        <w:ind w:left="152" w:right="178"/>
        <w:jc w:val="both"/>
      </w:pPr>
      <w:r>
        <w:rPr>
          <w:color w:val="231F20"/>
          <w:w w:val="105"/>
        </w:rPr>
        <w:t>Leasehold improvements are depreciated over the unexpired period of</w:t>
      </w:r>
      <w:r>
        <w:rPr>
          <w:color w:val="231F20"/>
          <w:spacing w:val="-1"/>
          <w:w w:val="105"/>
        </w:rPr>
        <w:t> </w:t>
      </w:r>
      <w:r>
        <w:rPr>
          <w:color w:val="231F20"/>
          <w:w w:val="105"/>
        </w:rPr>
        <w:t>the</w:t>
      </w:r>
      <w:r>
        <w:rPr>
          <w:color w:val="231F20"/>
          <w:spacing w:val="-1"/>
          <w:w w:val="105"/>
        </w:rPr>
        <w:t> </w:t>
      </w:r>
      <w:r>
        <w:rPr>
          <w:color w:val="231F20"/>
          <w:w w:val="105"/>
        </w:rPr>
        <w:t>lease</w:t>
      </w:r>
      <w:r>
        <w:rPr>
          <w:color w:val="231F20"/>
          <w:spacing w:val="-1"/>
          <w:w w:val="105"/>
        </w:rPr>
        <w:t> </w:t>
      </w:r>
      <w:r>
        <w:rPr>
          <w:color w:val="231F20"/>
          <w:w w:val="105"/>
        </w:rPr>
        <w:t>or the estimated useful life of</w:t>
      </w:r>
      <w:r>
        <w:rPr>
          <w:color w:val="231F20"/>
          <w:spacing w:val="-1"/>
          <w:w w:val="105"/>
        </w:rPr>
        <w:t> </w:t>
      </w:r>
      <w:r>
        <w:rPr>
          <w:color w:val="231F20"/>
          <w:w w:val="105"/>
        </w:rPr>
        <w:t>the</w:t>
      </w:r>
      <w:r>
        <w:rPr>
          <w:color w:val="231F20"/>
          <w:spacing w:val="-1"/>
          <w:w w:val="105"/>
        </w:rPr>
        <w:t> </w:t>
      </w:r>
      <w:r>
        <w:rPr>
          <w:color w:val="231F20"/>
          <w:w w:val="105"/>
        </w:rPr>
        <w:t>assets, whichever is shorter.</w:t>
      </w:r>
    </w:p>
    <w:p>
      <w:pPr>
        <w:pStyle w:val="BodyText"/>
        <w:spacing w:before="12"/>
      </w:pPr>
    </w:p>
    <w:p>
      <w:pPr>
        <w:pStyle w:val="BodyText"/>
        <w:spacing w:line="252" w:lineRule="auto"/>
        <w:ind w:left="152" w:right="189"/>
        <w:jc w:val="both"/>
      </w:pPr>
      <w:r>
        <w:rPr>
          <w:color w:val="231F20"/>
          <w:w w:val="105"/>
        </w:rPr>
        <w:t>An item</w:t>
      </w:r>
      <w:r>
        <w:rPr>
          <w:color w:val="231F20"/>
          <w:w w:val="105"/>
        </w:rPr>
        <w:t> of</w:t>
      </w:r>
      <w:r>
        <w:rPr>
          <w:color w:val="231F20"/>
          <w:w w:val="105"/>
        </w:rPr>
        <w:t> property, plant and</w:t>
      </w:r>
      <w:r>
        <w:rPr>
          <w:color w:val="231F20"/>
          <w:w w:val="105"/>
        </w:rPr>
        <w:t> equipment is derecognised upon disposal or</w:t>
      </w:r>
      <w:r>
        <w:rPr>
          <w:color w:val="231F20"/>
          <w:w w:val="105"/>
        </w:rPr>
        <w:t> when there</w:t>
      </w:r>
      <w:r>
        <w:rPr>
          <w:color w:val="231F20"/>
          <w:w w:val="105"/>
        </w:rPr>
        <w:t> is no</w:t>
      </w:r>
      <w:r>
        <w:rPr>
          <w:color w:val="231F20"/>
          <w:w w:val="105"/>
        </w:rPr>
        <w:t> future</w:t>
      </w:r>
      <w:r>
        <w:rPr>
          <w:color w:val="231F20"/>
          <w:w w:val="105"/>
        </w:rPr>
        <w:t> economic</w:t>
      </w:r>
      <w:r>
        <w:rPr>
          <w:color w:val="231F20"/>
          <w:w w:val="105"/>
        </w:rPr>
        <w:t> benefit</w:t>
      </w:r>
      <w:r>
        <w:rPr>
          <w:color w:val="231F20"/>
          <w:w w:val="105"/>
        </w:rPr>
        <w:t> to the consolidated group. Gains and losses between the carrying amount and the disposal proceeds are taken to profit or loss.</w:t>
      </w:r>
    </w:p>
    <w:p>
      <w:pPr>
        <w:pStyle w:val="BodyText"/>
        <w:spacing w:before="7"/>
      </w:pPr>
    </w:p>
    <w:p>
      <w:pPr>
        <w:pStyle w:val="Heading2"/>
        <w:jc w:val="both"/>
      </w:pPr>
      <w:r>
        <w:rPr>
          <w:color w:val="231F20"/>
          <w:w w:val="105"/>
        </w:rPr>
        <w:t>Right-of-use</w:t>
      </w:r>
      <w:r>
        <w:rPr>
          <w:color w:val="231F20"/>
          <w:spacing w:val="-11"/>
          <w:w w:val="105"/>
        </w:rPr>
        <w:t> </w:t>
      </w:r>
      <w:r>
        <w:rPr>
          <w:color w:val="231F20"/>
          <w:spacing w:val="-2"/>
          <w:w w:val="105"/>
        </w:rPr>
        <w:t>assets</w:t>
      </w:r>
    </w:p>
    <w:p>
      <w:pPr>
        <w:pStyle w:val="BodyText"/>
        <w:spacing w:line="249" w:lineRule="auto" w:before="11"/>
        <w:ind w:left="152" w:right="176" w:hanging="1"/>
        <w:jc w:val="both"/>
      </w:pPr>
      <w:r>
        <w:rPr>
          <w:color w:val="231F20"/>
          <w:w w:val="105"/>
        </w:rPr>
        <w:t>A right-of-use asset is recognised at the commencement date of a lease. The right-of-use asset is measured at cost, which comprises the initial amount of the lease liability, adjusted for, as applicable, any lease payments made at or before the commencement</w:t>
      </w:r>
      <w:r>
        <w:rPr>
          <w:color w:val="231F20"/>
          <w:spacing w:val="20"/>
          <w:w w:val="105"/>
        </w:rPr>
        <w:t> </w:t>
      </w:r>
      <w:r>
        <w:rPr>
          <w:color w:val="231F20"/>
          <w:w w:val="105"/>
        </w:rPr>
        <w:t>date net</w:t>
      </w:r>
      <w:r>
        <w:rPr>
          <w:color w:val="231F20"/>
          <w:w w:val="105"/>
        </w:rPr>
        <w:t> of</w:t>
      </w:r>
      <w:r>
        <w:rPr>
          <w:color w:val="231F20"/>
          <w:w w:val="105"/>
        </w:rPr>
        <w:t> any</w:t>
      </w:r>
      <w:r>
        <w:rPr>
          <w:color w:val="231F20"/>
          <w:w w:val="105"/>
        </w:rPr>
        <w:t> lease</w:t>
      </w:r>
      <w:r>
        <w:rPr>
          <w:color w:val="231F20"/>
          <w:w w:val="105"/>
        </w:rPr>
        <w:t> incentives</w:t>
      </w:r>
      <w:r>
        <w:rPr>
          <w:color w:val="231F20"/>
          <w:w w:val="105"/>
        </w:rPr>
        <w:t> received,</w:t>
      </w:r>
      <w:r>
        <w:rPr>
          <w:color w:val="231F20"/>
          <w:w w:val="105"/>
        </w:rPr>
        <w:t> any</w:t>
      </w:r>
      <w:r>
        <w:rPr>
          <w:color w:val="231F20"/>
          <w:w w:val="105"/>
        </w:rPr>
        <w:t> initial</w:t>
      </w:r>
      <w:r>
        <w:rPr>
          <w:color w:val="231F20"/>
          <w:w w:val="105"/>
        </w:rPr>
        <w:t> direct</w:t>
      </w:r>
      <w:r>
        <w:rPr>
          <w:color w:val="231F20"/>
          <w:w w:val="105"/>
        </w:rPr>
        <w:t> costs</w:t>
      </w:r>
      <w:r>
        <w:rPr>
          <w:color w:val="231F20"/>
          <w:w w:val="105"/>
        </w:rPr>
        <w:t> incurred,</w:t>
      </w:r>
      <w:r>
        <w:rPr>
          <w:color w:val="231F20"/>
          <w:w w:val="105"/>
        </w:rPr>
        <w:t> and,</w:t>
      </w:r>
      <w:r>
        <w:rPr>
          <w:color w:val="231F20"/>
          <w:w w:val="105"/>
        </w:rPr>
        <w:t> except</w:t>
      </w:r>
      <w:r>
        <w:rPr>
          <w:color w:val="231F20"/>
          <w:w w:val="105"/>
        </w:rPr>
        <w:t> where</w:t>
      </w:r>
      <w:r>
        <w:rPr>
          <w:color w:val="231F20"/>
          <w:w w:val="105"/>
        </w:rPr>
        <w:t> included</w:t>
      </w:r>
      <w:r>
        <w:rPr>
          <w:color w:val="231F20"/>
          <w:w w:val="105"/>
        </w:rPr>
        <w:t> in</w:t>
      </w:r>
      <w:r>
        <w:rPr>
          <w:color w:val="231F20"/>
          <w:w w:val="105"/>
        </w:rPr>
        <w:t> the</w:t>
      </w:r>
      <w:r>
        <w:rPr>
          <w:color w:val="231F20"/>
          <w:w w:val="105"/>
        </w:rPr>
        <w:t> cost</w:t>
      </w:r>
      <w:r>
        <w:rPr>
          <w:color w:val="231F20"/>
          <w:w w:val="105"/>
        </w:rPr>
        <w:t> of</w:t>
      </w:r>
      <w:r>
        <w:rPr>
          <w:color w:val="231F20"/>
          <w:w w:val="105"/>
        </w:rPr>
        <w:t> inventories,</w:t>
      </w:r>
      <w:r>
        <w:rPr>
          <w:color w:val="231F20"/>
          <w:w w:val="105"/>
        </w:rPr>
        <w:t> an estimate of costs expected to be incurred for dismantling and removing the underlying asset, and restoring the site or asset.</w:t>
      </w:r>
    </w:p>
    <w:p>
      <w:pPr>
        <w:pStyle w:val="BodyText"/>
        <w:spacing w:before="1"/>
        <w:rPr>
          <w:sz w:val="19"/>
        </w:rPr>
      </w:pPr>
    </w:p>
    <w:p>
      <w:pPr>
        <w:pStyle w:val="BodyText"/>
        <w:spacing w:line="252" w:lineRule="auto"/>
        <w:ind w:left="152" w:right="173"/>
        <w:jc w:val="both"/>
      </w:pPr>
      <w:r>
        <w:rPr>
          <w:color w:val="231F20"/>
          <w:w w:val="105"/>
        </w:rPr>
        <w:t>Right-of-use assets are depreciated on a straight-line basis over the unexpired period of the lease or the estimated useful life of the asset,</w:t>
      </w:r>
      <w:r>
        <w:rPr>
          <w:color w:val="231F20"/>
          <w:spacing w:val="-1"/>
          <w:w w:val="105"/>
        </w:rPr>
        <w:t> </w:t>
      </w:r>
      <w:r>
        <w:rPr>
          <w:color w:val="231F20"/>
          <w:w w:val="105"/>
        </w:rPr>
        <w:t>whichever</w:t>
      </w:r>
      <w:r>
        <w:rPr>
          <w:color w:val="231F20"/>
          <w:spacing w:val="-2"/>
          <w:w w:val="105"/>
        </w:rPr>
        <w:t> </w:t>
      </w:r>
      <w:r>
        <w:rPr>
          <w:color w:val="231F20"/>
          <w:w w:val="105"/>
        </w:rPr>
        <w:t>is</w:t>
      </w:r>
      <w:r>
        <w:rPr>
          <w:color w:val="231F20"/>
          <w:spacing w:val="-1"/>
          <w:w w:val="105"/>
        </w:rPr>
        <w:t> </w:t>
      </w:r>
      <w:r>
        <w:rPr>
          <w:color w:val="231F20"/>
          <w:w w:val="105"/>
        </w:rPr>
        <w:t>the</w:t>
      </w:r>
      <w:r>
        <w:rPr>
          <w:color w:val="231F20"/>
          <w:spacing w:val="-5"/>
          <w:w w:val="105"/>
        </w:rPr>
        <w:t> </w:t>
      </w:r>
      <w:r>
        <w:rPr>
          <w:color w:val="231F20"/>
          <w:w w:val="105"/>
        </w:rPr>
        <w:t>shorter.</w:t>
      </w:r>
      <w:r>
        <w:rPr>
          <w:color w:val="231F20"/>
          <w:spacing w:val="-2"/>
          <w:w w:val="105"/>
        </w:rPr>
        <w:t> </w:t>
      </w:r>
      <w:r>
        <w:rPr>
          <w:color w:val="231F20"/>
          <w:w w:val="105"/>
        </w:rPr>
        <w:t>Where</w:t>
      </w:r>
      <w:r>
        <w:rPr>
          <w:color w:val="231F20"/>
          <w:spacing w:val="-3"/>
          <w:w w:val="105"/>
        </w:rPr>
        <w:t> </w:t>
      </w:r>
      <w:r>
        <w:rPr>
          <w:color w:val="231F20"/>
          <w:w w:val="105"/>
        </w:rPr>
        <w:t>the</w:t>
      </w:r>
      <w:r>
        <w:rPr>
          <w:color w:val="231F20"/>
          <w:spacing w:val="-3"/>
          <w:w w:val="105"/>
        </w:rPr>
        <w:t> </w:t>
      </w:r>
      <w:r>
        <w:rPr>
          <w:color w:val="231F20"/>
          <w:w w:val="105"/>
        </w:rPr>
        <w:t>consolidated</w:t>
      </w:r>
      <w:r>
        <w:rPr>
          <w:color w:val="231F20"/>
          <w:spacing w:val="-2"/>
          <w:w w:val="105"/>
        </w:rPr>
        <w:t> </w:t>
      </w:r>
      <w:r>
        <w:rPr>
          <w:color w:val="231F20"/>
          <w:w w:val="105"/>
        </w:rPr>
        <w:t>group</w:t>
      </w:r>
      <w:r>
        <w:rPr>
          <w:color w:val="231F20"/>
          <w:spacing w:val="-2"/>
          <w:w w:val="105"/>
        </w:rPr>
        <w:t> </w:t>
      </w:r>
      <w:r>
        <w:rPr>
          <w:color w:val="231F20"/>
          <w:w w:val="105"/>
        </w:rPr>
        <w:t>expects</w:t>
      </w:r>
      <w:r>
        <w:rPr>
          <w:color w:val="231F20"/>
          <w:spacing w:val="-1"/>
          <w:w w:val="105"/>
        </w:rPr>
        <w:t> </w:t>
      </w:r>
      <w:r>
        <w:rPr>
          <w:color w:val="231F20"/>
          <w:w w:val="105"/>
        </w:rPr>
        <w:t>to</w:t>
      </w:r>
      <w:r>
        <w:rPr>
          <w:color w:val="231F20"/>
          <w:spacing w:val="-2"/>
          <w:w w:val="105"/>
        </w:rPr>
        <w:t> </w:t>
      </w:r>
      <w:r>
        <w:rPr>
          <w:color w:val="231F20"/>
          <w:w w:val="105"/>
        </w:rPr>
        <w:t>obtain</w:t>
      </w:r>
      <w:r>
        <w:rPr>
          <w:color w:val="231F20"/>
          <w:spacing w:val="-1"/>
          <w:w w:val="105"/>
        </w:rPr>
        <w:t> </w:t>
      </w:r>
      <w:r>
        <w:rPr>
          <w:color w:val="231F20"/>
          <w:w w:val="105"/>
        </w:rPr>
        <w:t>ownership</w:t>
      </w:r>
      <w:r>
        <w:rPr>
          <w:color w:val="231F20"/>
          <w:spacing w:val="-2"/>
          <w:w w:val="105"/>
        </w:rPr>
        <w:t> </w:t>
      </w:r>
      <w:r>
        <w:rPr>
          <w:color w:val="231F20"/>
          <w:w w:val="105"/>
        </w:rPr>
        <w:t>of</w:t>
      </w:r>
      <w:r>
        <w:rPr>
          <w:color w:val="231F20"/>
          <w:spacing w:val="-3"/>
          <w:w w:val="105"/>
        </w:rPr>
        <w:t> </w:t>
      </w:r>
      <w:r>
        <w:rPr>
          <w:color w:val="231F20"/>
          <w:w w:val="105"/>
        </w:rPr>
        <w:t>the</w:t>
      </w:r>
      <w:r>
        <w:rPr>
          <w:color w:val="231F20"/>
          <w:spacing w:val="-3"/>
          <w:w w:val="105"/>
        </w:rPr>
        <w:t> </w:t>
      </w:r>
      <w:r>
        <w:rPr>
          <w:color w:val="231F20"/>
          <w:w w:val="105"/>
        </w:rPr>
        <w:t>leased</w:t>
      </w:r>
      <w:r>
        <w:rPr>
          <w:color w:val="231F20"/>
          <w:spacing w:val="-1"/>
          <w:w w:val="105"/>
        </w:rPr>
        <w:t> </w:t>
      </w:r>
      <w:r>
        <w:rPr>
          <w:color w:val="231F20"/>
          <w:w w:val="105"/>
        </w:rPr>
        <w:t>asset</w:t>
      </w:r>
      <w:r>
        <w:rPr>
          <w:color w:val="231F20"/>
          <w:spacing w:val="-2"/>
          <w:w w:val="105"/>
        </w:rPr>
        <w:t> </w:t>
      </w:r>
      <w:r>
        <w:rPr>
          <w:color w:val="231F20"/>
          <w:w w:val="105"/>
        </w:rPr>
        <w:t>at</w:t>
      </w:r>
      <w:r>
        <w:rPr>
          <w:color w:val="231F20"/>
          <w:spacing w:val="-1"/>
          <w:w w:val="105"/>
        </w:rPr>
        <w:t> </w:t>
      </w:r>
      <w:r>
        <w:rPr>
          <w:color w:val="231F20"/>
          <w:w w:val="105"/>
        </w:rPr>
        <w:t>the</w:t>
      </w:r>
      <w:r>
        <w:rPr>
          <w:color w:val="231F20"/>
          <w:spacing w:val="-3"/>
          <w:w w:val="105"/>
        </w:rPr>
        <w:t> </w:t>
      </w:r>
      <w:r>
        <w:rPr>
          <w:color w:val="231F20"/>
          <w:w w:val="105"/>
        </w:rPr>
        <w:t>end</w:t>
      </w:r>
      <w:r>
        <w:rPr>
          <w:color w:val="231F20"/>
          <w:spacing w:val="-2"/>
          <w:w w:val="105"/>
        </w:rPr>
        <w:t> </w:t>
      </w:r>
      <w:r>
        <w:rPr>
          <w:color w:val="231F20"/>
          <w:w w:val="105"/>
        </w:rPr>
        <w:t>of</w:t>
      </w:r>
      <w:r>
        <w:rPr>
          <w:color w:val="231F20"/>
          <w:spacing w:val="-3"/>
          <w:w w:val="105"/>
        </w:rPr>
        <w:t> </w:t>
      </w:r>
      <w:r>
        <w:rPr>
          <w:color w:val="231F20"/>
          <w:w w:val="105"/>
        </w:rPr>
        <w:t>the</w:t>
      </w:r>
      <w:r>
        <w:rPr>
          <w:color w:val="231F20"/>
          <w:spacing w:val="-3"/>
          <w:w w:val="105"/>
        </w:rPr>
        <w:t> </w:t>
      </w:r>
      <w:r>
        <w:rPr>
          <w:color w:val="231F20"/>
          <w:w w:val="105"/>
        </w:rPr>
        <w:t>lease term,</w:t>
      </w:r>
      <w:r>
        <w:rPr>
          <w:color w:val="231F20"/>
          <w:w w:val="105"/>
        </w:rPr>
        <w:t> the</w:t>
      </w:r>
      <w:r>
        <w:rPr>
          <w:color w:val="231F20"/>
          <w:w w:val="105"/>
        </w:rPr>
        <w:t> depreciation</w:t>
      </w:r>
      <w:r>
        <w:rPr>
          <w:color w:val="231F20"/>
          <w:w w:val="105"/>
        </w:rPr>
        <w:t> is</w:t>
      </w:r>
      <w:r>
        <w:rPr>
          <w:color w:val="231F20"/>
          <w:w w:val="105"/>
        </w:rPr>
        <w:t> over</w:t>
      </w:r>
      <w:r>
        <w:rPr>
          <w:color w:val="231F20"/>
          <w:w w:val="105"/>
        </w:rPr>
        <w:t> its</w:t>
      </w:r>
      <w:r>
        <w:rPr>
          <w:color w:val="231F20"/>
          <w:w w:val="105"/>
        </w:rPr>
        <w:t> estimated</w:t>
      </w:r>
      <w:r>
        <w:rPr>
          <w:color w:val="231F20"/>
          <w:w w:val="105"/>
        </w:rPr>
        <w:t> useful</w:t>
      </w:r>
      <w:r>
        <w:rPr>
          <w:color w:val="231F20"/>
          <w:w w:val="105"/>
        </w:rPr>
        <w:t> life.</w:t>
      </w:r>
      <w:r>
        <w:rPr>
          <w:color w:val="231F20"/>
          <w:w w:val="105"/>
        </w:rPr>
        <w:t> Right-of</w:t>
      </w:r>
      <w:r>
        <w:rPr>
          <w:color w:val="231F20"/>
          <w:w w:val="105"/>
        </w:rPr>
        <w:t> use</w:t>
      </w:r>
      <w:r>
        <w:rPr>
          <w:color w:val="231F20"/>
          <w:w w:val="105"/>
        </w:rPr>
        <w:t> assets</w:t>
      </w:r>
      <w:r>
        <w:rPr>
          <w:color w:val="231F20"/>
          <w:w w:val="105"/>
        </w:rPr>
        <w:t> are</w:t>
      </w:r>
      <w:r>
        <w:rPr>
          <w:color w:val="231F20"/>
          <w:w w:val="105"/>
        </w:rPr>
        <w:t> subject</w:t>
      </w:r>
      <w:r>
        <w:rPr>
          <w:color w:val="231F20"/>
          <w:w w:val="105"/>
        </w:rPr>
        <w:t> to</w:t>
      </w:r>
      <w:r>
        <w:rPr>
          <w:color w:val="231F20"/>
          <w:w w:val="105"/>
        </w:rPr>
        <w:t> impairment</w:t>
      </w:r>
      <w:r>
        <w:rPr>
          <w:color w:val="231F20"/>
          <w:w w:val="105"/>
        </w:rPr>
        <w:t> or</w:t>
      </w:r>
      <w:r>
        <w:rPr>
          <w:color w:val="231F20"/>
          <w:w w:val="105"/>
        </w:rPr>
        <w:t> adjusted</w:t>
      </w:r>
      <w:r>
        <w:rPr>
          <w:color w:val="231F20"/>
          <w:w w:val="105"/>
        </w:rPr>
        <w:t> for</w:t>
      </w:r>
      <w:r>
        <w:rPr>
          <w:color w:val="231F20"/>
          <w:w w:val="105"/>
        </w:rPr>
        <w:t> any remeasurement of lease liabilities.</w:t>
      </w:r>
    </w:p>
    <w:p>
      <w:pPr>
        <w:pStyle w:val="BodyText"/>
        <w:spacing w:before="7"/>
      </w:pPr>
    </w:p>
    <w:p>
      <w:pPr>
        <w:pStyle w:val="BodyText"/>
        <w:spacing w:line="252" w:lineRule="auto"/>
        <w:ind w:left="152" w:right="181" w:hanging="1"/>
        <w:jc w:val="both"/>
      </w:pPr>
      <w:r>
        <w:rPr>
          <w:color w:val="231F20"/>
          <w:w w:val="105"/>
        </w:rPr>
        <w:t>The consolidated group has elected not to recognise a right-of-use asset and corresponding lease liability for short-term leases with terms of</w:t>
      </w:r>
      <w:r>
        <w:rPr>
          <w:color w:val="231F20"/>
          <w:spacing w:val="-1"/>
          <w:w w:val="105"/>
        </w:rPr>
        <w:t> </w:t>
      </w:r>
      <w:r>
        <w:rPr>
          <w:color w:val="231F20"/>
          <w:w w:val="105"/>
        </w:rPr>
        <w:t>12 months or less and leases of</w:t>
      </w:r>
      <w:r>
        <w:rPr>
          <w:color w:val="231F20"/>
          <w:spacing w:val="-1"/>
          <w:w w:val="105"/>
        </w:rPr>
        <w:t> </w:t>
      </w:r>
      <w:r>
        <w:rPr>
          <w:color w:val="231F20"/>
          <w:w w:val="105"/>
        </w:rPr>
        <w:t>low-value assets. Lease payments on these assets are expensed to profit or loss as incurred.</w:t>
      </w:r>
    </w:p>
    <w:p>
      <w:pPr>
        <w:pStyle w:val="BodyText"/>
        <w:spacing w:before="7"/>
      </w:pPr>
    </w:p>
    <w:p>
      <w:pPr>
        <w:pStyle w:val="Heading2"/>
        <w:jc w:val="both"/>
      </w:pPr>
      <w:r>
        <w:rPr>
          <w:color w:val="231F20"/>
          <w:w w:val="105"/>
        </w:rPr>
        <w:t>Impairment</w:t>
      </w:r>
      <w:r>
        <w:rPr>
          <w:color w:val="231F20"/>
          <w:spacing w:val="-9"/>
          <w:w w:val="105"/>
        </w:rPr>
        <w:t> </w:t>
      </w:r>
      <w:r>
        <w:rPr>
          <w:color w:val="231F20"/>
          <w:w w:val="105"/>
        </w:rPr>
        <w:t>of</w:t>
      </w:r>
      <w:r>
        <w:rPr>
          <w:color w:val="231F20"/>
          <w:spacing w:val="-9"/>
          <w:w w:val="105"/>
        </w:rPr>
        <w:t> </w:t>
      </w:r>
      <w:r>
        <w:rPr>
          <w:color w:val="231F20"/>
          <w:w w:val="105"/>
        </w:rPr>
        <w:t>non-financial</w:t>
      </w:r>
      <w:r>
        <w:rPr>
          <w:color w:val="231F20"/>
          <w:spacing w:val="-8"/>
          <w:w w:val="105"/>
        </w:rPr>
        <w:t> </w:t>
      </w:r>
      <w:r>
        <w:rPr>
          <w:color w:val="231F20"/>
          <w:spacing w:val="-2"/>
          <w:w w:val="105"/>
        </w:rPr>
        <w:t>assets</w:t>
      </w:r>
    </w:p>
    <w:p>
      <w:pPr>
        <w:pStyle w:val="BodyText"/>
        <w:spacing w:line="249" w:lineRule="auto" w:before="11"/>
        <w:ind w:left="152" w:right="185" w:hanging="1"/>
        <w:jc w:val="both"/>
      </w:pPr>
      <w:r>
        <w:rPr>
          <w:color w:val="231F20"/>
          <w:w w:val="105"/>
        </w:rPr>
        <w:t>Non-financial</w:t>
      </w:r>
      <w:r>
        <w:rPr>
          <w:color w:val="231F20"/>
          <w:w w:val="105"/>
        </w:rPr>
        <w:t> assets</w:t>
      </w:r>
      <w:r>
        <w:rPr>
          <w:color w:val="231F20"/>
          <w:w w:val="105"/>
        </w:rPr>
        <w:t> are</w:t>
      </w:r>
      <w:r>
        <w:rPr>
          <w:color w:val="231F20"/>
          <w:w w:val="105"/>
        </w:rPr>
        <w:t> reviewed</w:t>
      </w:r>
      <w:r>
        <w:rPr>
          <w:color w:val="231F20"/>
          <w:w w:val="105"/>
        </w:rPr>
        <w:t> for</w:t>
      </w:r>
      <w:r>
        <w:rPr>
          <w:color w:val="231F20"/>
          <w:w w:val="105"/>
        </w:rPr>
        <w:t> impairment</w:t>
      </w:r>
      <w:r>
        <w:rPr>
          <w:color w:val="231F20"/>
          <w:w w:val="105"/>
        </w:rPr>
        <w:t> whenever</w:t>
      </w:r>
      <w:r>
        <w:rPr>
          <w:color w:val="231F20"/>
          <w:w w:val="105"/>
        </w:rPr>
        <w:t> events</w:t>
      </w:r>
      <w:r>
        <w:rPr>
          <w:color w:val="231F20"/>
          <w:w w:val="105"/>
        </w:rPr>
        <w:t> or</w:t>
      </w:r>
      <w:r>
        <w:rPr>
          <w:color w:val="231F20"/>
          <w:w w:val="105"/>
        </w:rPr>
        <w:t> changes</w:t>
      </w:r>
      <w:r>
        <w:rPr>
          <w:color w:val="231F20"/>
          <w:w w:val="105"/>
        </w:rPr>
        <w:t> in</w:t>
      </w:r>
      <w:r>
        <w:rPr>
          <w:color w:val="231F20"/>
          <w:w w:val="105"/>
        </w:rPr>
        <w:t> circumstances</w:t>
      </w:r>
      <w:r>
        <w:rPr>
          <w:color w:val="231F20"/>
          <w:w w:val="105"/>
        </w:rPr>
        <w:t> indicate</w:t>
      </w:r>
      <w:r>
        <w:rPr>
          <w:color w:val="231F20"/>
          <w:w w:val="105"/>
        </w:rPr>
        <w:t> that</w:t>
      </w:r>
      <w:r>
        <w:rPr>
          <w:color w:val="231F20"/>
          <w:w w:val="105"/>
        </w:rPr>
        <w:t> the</w:t>
      </w:r>
      <w:r>
        <w:rPr>
          <w:color w:val="231F20"/>
          <w:w w:val="105"/>
        </w:rPr>
        <w:t> carrying</w:t>
      </w:r>
      <w:r>
        <w:rPr>
          <w:color w:val="231F20"/>
          <w:w w:val="105"/>
        </w:rPr>
        <w:t> amount may</w:t>
      </w:r>
      <w:r>
        <w:rPr>
          <w:color w:val="231F20"/>
          <w:w w:val="105"/>
        </w:rPr>
        <w:t> not</w:t>
      </w:r>
      <w:r>
        <w:rPr>
          <w:color w:val="231F20"/>
          <w:w w:val="105"/>
        </w:rPr>
        <w:t> be</w:t>
      </w:r>
      <w:r>
        <w:rPr>
          <w:color w:val="231F20"/>
          <w:w w:val="105"/>
        </w:rPr>
        <w:t> recoverable.</w:t>
      </w:r>
      <w:r>
        <w:rPr>
          <w:color w:val="231F20"/>
          <w:w w:val="105"/>
        </w:rPr>
        <w:t> An</w:t>
      </w:r>
      <w:r>
        <w:rPr>
          <w:color w:val="231F20"/>
          <w:w w:val="105"/>
        </w:rPr>
        <w:t> impairment</w:t>
      </w:r>
      <w:r>
        <w:rPr>
          <w:color w:val="231F20"/>
          <w:w w:val="105"/>
        </w:rPr>
        <w:t> loss</w:t>
      </w:r>
      <w:r>
        <w:rPr>
          <w:color w:val="231F20"/>
          <w:w w:val="105"/>
        </w:rPr>
        <w:t> is</w:t>
      </w:r>
      <w:r>
        <w:rPr>
          <w:color w:val="231F20"/>
          <w:w w:val="105"/>
        </w:rPr>
        <w:t> recognised</w:t>
      </w:r>
      <w:r>
        <w:rPr>
          <w:color w:val="231F20"/>
          <w:w w:val="105"/>
        </w:rPr>
        <w:t> for</w:t>
      </w:r>
      <w:r>
        <w:rPr>
          <w:color w:val="231F20"/>
          <w:w w:val="105"/>
        </w:rPr>
        <w:t> the</w:t>
      </w:r>
      <w:r>
        <w:rPr>
          <w:color w:val="231F20"/>
          <w:w w:val="105"/>
        </w:rPr>
        <w:t> amount</w:t>
      </w:r>
      <w:r>
        <w:rPr>
          <w:color w:val="231F20"/>
          <w:w w:val="105"/>
        </w:rPr>
        <w:t> by</w:t>
      </w:r>
      <w:r>
        <w:rPr>
          <w:color w:val="231F20"/>
          <w:w w:val="105"/>
        </w:rPr>
        <w:t> which</w:t>
      </w:r>
      <w:r>
        <w:rPr>
          <w:color w:val="231F20"/>
          <w:w w:val="105"/>
        </w:rPr>
        <w:t> the</w:t>
      </w:r>
      <w:r>
        <w:rPr>
          <w:color w:val="231F20"/>
          <w:w w:val="105"/>
        </w:rPr>
        <w:t> asset's</w:t>
      </w:r>
      <w:r>
        <w:rPr>
          <w:color w:val="231F20"/>
          <w:w w:val="105"/>
        </w:rPr>
        <w:t> carrying</w:t>
      </w:r>
      <w:r>
        <w:rPr>
          <w:color w:val="231F20"/>
          <w:w w:val="105"/>
        </w:rPr>
        <w:t> amount</w:t>
      </w:r>
      <w:r>
        <w:rPr>
          <w:color w:val="231F20"/>
          <w:w w:val="105"/>
        </w:rPr>
        <w:t> exceeds</w:t>
      </w:r>
      <w:r>
        <w:rPr>
          <w:color w:val="231F20"/>
          <w:w w:val="105"/>
        </w:rPr>
        <w:t> its recoverable</w:t>
      </w:r>
      <w:r>
        <w:rPr>
          <w:color w:val="231F20"/>
          <w:spacing w:val="-2"/>
          <w:w w:val="105"/>
        </w:rPr>
        <w:t> </w:t>
      </w:r>
      <w:r>
        <w:rPr>
          <w:color w:val="231F20"/>
          <w:w w:val="105"/>
        </w:rPr>
        <w:t>amount.</w:t>
      </w:r>
    </w:p>
    <w:p>
      <w:pPr>
        <w:pStyle w:val="BodyText"/>
        <w:spacing w:before="1"/>
        <w:rPr>
          <w:sz w:val="19"/>
        </w:rPr>
      </w:pPr>
    </w:p>
    <w:p>
      <w:pPr>
        <w:pStyle w:val="BodyText"/>
        <w:spacing w:line="249" w:lineRule="auto"/>
        <w:ind w:left="152" w:right="181"/>
        <w:jc w:val="both"/>
      </w:pPr>
      <w:r>
        <w:rPr>
          <w:color w:val="231F20"/>
          <w:w w:val="105"/>
        </w:rPr>
        <w:t>Recoverable amount is the higher of an asset's fair value less costs of</w:t>
      </w:r>
      <w:r>
        <w:rPr>
          <w:color w:val="231F20"/>
          <w:spacing w:val="-1"/>
          <w:w w:val="105"/>
        </w:rPr>
        <w:t> </w:t>
      </w:r>
      <w:r>
        <w:rPr>
          <w:color w:val="231F20"/>
          <w:w w:val="105"/>
        </w:rPr>
        <w:t>disposal and value-in-use. The value-in-use</w:t>
      </w:r>
      <w:r>
        <w:rPr>
          <w:color w:val="231F20"/>
          <w:spacing w:val="-1"/>
          <w:w w:val="105"/>
        </w:rPr>
        <w:t> </w:t>
      </w:r>
      <w:r>
        <w:rPr>
          <w:color w:val="231F20"/>
          <w:w w:val="105"/>
        </w:rPr>
        <w:t>is the present value of the estimated future cash flows relating to the asset using a pre-tax discount rate specific to the asset or cash-generating unit to which the asset belongs. Assets that do not have independent cash flows are grouped together to form a cash-generating unit.</w:t>
      </w:r>
    </w:p>
    <w:p>
      <w:pPr>
        <w:pStyle w:val="BodyText"/>
        <w:spacing w:before="2"/>
        <w:rPr>
          <w:sz w:val="19"/>
        </w:rPr>
      </w:pPr>
    </w:p>
    <w:p>
      <w:pPr>
        <w:pStyle w:val="Heading2"/>
        <w:jc w:val="both"/>
      </w:pPr>
      <w:r>
        <w:rPr>
          <w:color w:val="231F20"/>
          <w:w w:val="105"/>
        </w:rPr>
        <w:t>Trade</w:t>
      </w:r>
      <w:r>
        <w:rPr>
          <w:color w:val="231F20"/>
          <w:spacing w:val="-6"/>
          <w:w w:val="105"/>
        </w:rPr>
        <w:t> </w:t>
      </w:r>
      <w:r>
        <w:rPr>
          <w:color w:val="231F20"/>
          <w:w w:val="105"/>
        </w:rPr>
        <w:t>and</w:t>
      </w:r>
      <w:r>
        <w:rPr>
          <w:color w:val="231F20"/>
          <w:spacing w:val="-4"/>
          <w:w w:val="105"/>
        </w:rPr>
        <w:t> </w:t>
      </w:r>
      <w:r>
        <w:rPr>
          <w:color w:val="231F20"/>
          <w:w w:val="105"/>
        </w:rPr>
        <w:t>other</w:t>
      </w:r>
      <w:r>
        <w:rPr>
          <w:color w:val="231F20"/>
          <w:spacing w:val="-4"/>
          <w:w w:val="105"/>
        </w:rPr>
        <w:t> </w:t>
      </w:r>
      <w:r>
        <w:rPr>
          <w:color w:val="231F20"/>
          <w:spacing w:val="-2"/>
          <w:w w:val="105"/>
        </w:rPr>
        <w:t>payables</w:t>
      </w:r>
    </w:p>
    <w:p>
      <w:pPr>
        <w:pStyle w:val="BodyText"/>
        <w:spacing w:line="252" w:lineRule="auto" w:before="8"/>
        <w:ind w:left="152" w:right="183"/>
        <w:jc w:val="both"/>
      </w:pPr>
      <w:r>
        <w:rPr>
          <w:color w:val="231F20"/>
          <w:w w:val="105"/>
        </w:rPr>
        <w:t>These amounts represent liabilities for goods and services provided to the consolidated group prior to the</w:t>
      </w:r>
      <w:r>
        <w:rPr>
          <w:color w:val="231F20"/>
          <w:w w:val="105"/>
        </w:rPr>
        <w:t> end of the financial year and which are</w:t>
      </w:r>
      <w:r>
        <w:rPr>
          <w:color w:val="231F20"/>
          <w:spacing w:val="-1"/>
          <w:w w:val="105"/>
        </w:rPr>
        <w:t> </w:t>
      </w:r>
      <w:r>
        <w:rPr>
          <w:color w:val="231F20"/>
          <w:w w:val="105"/>
        </w:rPr>
        <w:t>unpaid. Due</w:t>
      </w:r>
      <w:r>
        <w:rPr>
          <w:color w:val="231F20"/>
          <w:spacing w:val="-1"/>
          <w:w w:val="105"/>
        </w:rPr>
        <w:t> </w:t>
      </w:r>
      <w:r>
        <w:rPr>
          <w:color w:val="231F20"/>
          <w:w w:val="105"/>
        </w:rPr>
        <w:t>to their short-term nature</w:t>
      </w:r>
      <w:r>
        <w:rPr>
          <w:color w:val="231F20"/>
          <w:spacing w:val="-1"/>
          <w:w w:val="105"/>
        </w:rPr>
        <w:t> </w:t>
      </w:r>
      <w:r>
        <w:rPr>
          <w:color w:val="231F20"/>
          <w:w w:val="105"/>
        </w:rPr>
        <w:t>they are</w:t>
      </w:r>
      <w:r>
        <w:rPr>
          <w:color w:val="231F20"/>
          <w:spacing w:val="-1"/>
          <w:w w:val="105"/>
        </w:rPr>
        <w:t> </w:t>
      </w:r>
      <w:r>
        <w:rPr>
          <w:color w:val="231F20"/>
          <w:w w:val="105"/>
        </w:rPr>
        <w:t>measured at amortised cost and are</w:t>
      </w:r>
      <w:r>
        <w:rPr>
          <w:color w:val="231F20"/>
          <w:spacing w:val="-1"/>
          <w:w w:val="105"/>
        </w:rPr>
        <w:t> </w:t>
      </w:r>
      <w:r>
        <w:rPr>
          <w:color w:val="231F20"/>
          <w:w w:val="105"/>
        </w:rPr>
        <w:t>not discounted. The</w:t>
      </w:r>
      <w:r>
        <w:rPr>
          <w:color w:val="231F20"/>
          <w:spacing w:val="-1"/>
          <w:w w:val="105"/>
        </w:rPr>
        <w:t> </w:t>
      </w:r>
      <w:r>
        <w:rPr>
          <w:color w:val="231F20"/>
          <w:w w:val="105"/>
        </w:rPr>
        <w:t>amounts are unsecured and are usually paid within 30 days of recognition.</w:t>
      </w:r>
    </w:p>
    <w:p>
      <w:pPr>
        <w:spacing w:after="0" w:line="252" w:lineRule="auto"/>
        <w:jc w:val="both"/>
        <w:sectPr>
          <w:pgSz w:w="12240" w:h="15840"/>
          <w:pgMar w:header="1016" w:footer="458" w:top="1780" w:bottom="640" w:left="900" w:right="760"/>
        </w:sectPr>
      </w:pPr>
    </w:p>
    <w:p>
      <w:pPr>
        <w:pStyle w:val="BodyText"/>
        <w:spacing w:before="1"/>
        <w:rPr>
          <w:sz w:val="10"/>
        </w:rPr>
      </w:pPr>
    </w:p>
    <w:p>
      <w:pPr>
        <w:pStyle w:val="Heading2"/>
        <w:spacing w:before="101"/>
        <w:jc w:val="both"/>
        <w:rPr>
          <w:rFonts w:ascii="Arial"/>
        </w:rPr>
      </w:pPr>
      <w:r>
        <w:rPr>
          <w:rFonts w:ascii="Arial"/>
          <w:color w:val="231F20"/>
          <w:w w:val="105"/>
        </w:rPr>
        <w:t>Note</w:t>
      </w:r>
      <w:r>
        <w:rPr>
          <w:rFonts w:ascii="Arial"/>
          <w:color w:val="231F20"/>
          <w:spacing w:val="-8"/>
          <w:w w:val="105"/>
        </w:rPr>
        <w:t> </w:t>
      </w:r>
      <w:r>
        <w:rPr>
          <w:rFonts w:ascii="Arial"/>
          <w:color w:val="231F20"/>
          <w:w w:val="105"/>
        </w:rPr>
        <w:t>1.</w:t>
      </w:r>
      <w:r>
        <w:rPr>
          <w:rFonts w:ascii="Arial"/>
          <w:color w:val="231F20"/>
          <w:spacing w:val="-6"/>
          <w:w w:val="105"/>
        </w:rPr>
        <w:t> </w:t>
      </w:r>
      <w:r>
        <w:rPr>
          <w:rFonts w:ascii="Arial"/>
          <w:color w:val="231F20"/>
          <w:w w:val="105"/>
        </w:rPr>
        <w:t>Significant</w:t>
      </w:r>
      <w:r>
        <w:rPr>
          <w:rFonts w:ascii="Arial"/>
          <w:color w:val="231F20"/>
          <w:spacing w:val="-7"/>
          <w:w w:val="105"/>
        </w:rPr>
        <w:t> </w:t>
      </w:r>
      <w:r>
        <w:rPr>
          <w:rFonts w:ascii="Arial"/>
          <w:color w:val="231F20"/>
          <w:w w:val="105"/>
        </w:rPr>
        <w:t>accounting</w:t>
      </w:r>
      <w:r>
        <w:rPr>
          <w:rFonts w:ascii="Arial"/>
          <w:color w:val="231F20"/>
          <w:spacing w:val="-5"/>
          <w:w w:val="105"/>
        </w:rPr>
        <w:t> </w:t>
      </w:r>
      <w:r>
        <w:rPr>
          <w:rFonts w:ascii="Arial"/>
          <w:color w:val="231F20"/>
          <w:w w:val="105"/>
        </w:rPr>
        <w:t>policies</w:t>
      </w:r>
      <w:r>
        <w:rPr>
          <w:rFonts w:ascii="Arial"/>
          <w:color w:val="231F20"/>
          <w:spacing w:val="-8"/>
          <w:w w:val="105"/>
        </w:rPr>
        <w:t> </w:t>
      </w:r>
      <w:r>
        <w:rPr>
          <w:rFonts w:ascii="Arial"/>
          <w:color w:val="231F20"/>
          <w:spacing w:val="-2"/>
          <w:w w:val="105"/>
        </w:rPr>
        <w:t>(continued)</w:t>
      </w:r>
    </w:p>
    <w:p>
      <w:pPr>
        <w:pStyle w:val="BodyText"/>
        <w:spacing w:before="7"/>
        <w:rPr>
          <w:rFonts w:ascii="Arial"/>
          <w:b/>
          <w:sz w:val="19"/>
        </w:rPr>
      </w:pPr>
    </w:p>
    <w:p>
      <w:pPr>
        <w:spacing w:before="0"/>
        <w:ind w:left="152" w:right="0" w:firstLine="0"/>
        <w:jc w:val="both"/>
        <w:rPr>
          <w:b/>
          <w:sz w:val="18"/>
        </w:rPr>
      </w:pPr>
      <w:r>
        <w:rPr>
          <w:b/>
          <w:color w:val="231F20"/>
          <w:w w:val="105"/>
          <w:sz w:val="18"/>
        </w:rPr>
        <w:t>Lease</w:t>
      </w:r>
      <w:r>
        <w:rPr>
          <w:b/>
          <w:color w:val="231F20"/>
          <w:spacing w:val="-6"/>
          <w:w w:val="105"/>
          <w:sz w:val="18"/>
        </w:rPr>
        <w:t> </w:t>
      </w:r>
      <w:r>
        <w:rPr>
          <w:b/>
          <w:color w:val="231F20"/>
          <w:spacing w:val="-2"/>
          <w:w w:val="105"/>
          <w:sz w:val="18"/>
        </w:rPr>
        <w:t>liabilities</w:t>
      </w:r>
    </w:p>
    <w:p>
      <w:pPr>
        <w:pStyle w:val="BodyText"/>
        <w:spacing w:line="249" w:lineRule="auto" w:before="11"/>
        <w:ind w:left="152" w:right="176"/>
        <w:jc w:val="both"/>
      </w:pPr>
      <w:r>
        <w:rPr>
          <w:color w:val="231F20"/>
          <w:w w:val="105"/>
        </w:rPr>
        <w:t>A</w:t>
      </w:r>
      <w:r>
        <w:rPr>
          <w:color w:val="231F20"/>
          <w:spacing w:val="-4"/>
          <w:w w:val="105"/>
        </w:rPr>
        <w:t> </w:t>
      </w:r>
      <w:r>
        <w:rPr>
          <w:color w:val="231F20"/>
          <w:w w:val="105"/>
        </w:rPr>
        <w:t>lease</w:t>
      </w:r>
      <w:r>
        <w:rPr>
          <w:color w:val="231F20"/>
          <w:spacing w:val="-4"/>
          <w:w w:val="105"/>
        </w:rPr>
        <w:t> </w:t>
      </w:r>
      <w:r>
        <w:rPr>
          <w:color w:val="231F20"/>
          <w:w w:val="105"/>
        </w:rPr>
        <w:t>liability is</w:t>
      </w:r>
      <w:r>
        <w:rPr>
          <w:color w:val="231F20"/>
          <w:spacing w:val="-3"/>
          <w:w w:val="105"/>
        </w:rPr>
        <w:t> </w:t>
      </w:r>
      <w:r>
        <w:rPr>
          <w:color w:val="231F20"/>
          <w:w w:val="105"/>
        </w:rPr>
        <w:t>recognised</w:t>
      </w:r>
      <w:r>
        <w:rPr>
          <w:color w:val="231F20"/>
          <w:spacing w:val="-1"/>
          <w:w w:val="105"/>
        </w:rPr>
        <w:t> </w:t>
      </w:r>
      <w:r>
        <w:rPr>
          <w:color w:val="231F20"/>
          <w:w w:val="105"/>
        </w:rPr>
        <w:t>at</w:t>
      </w:r>
      <w:r>
        <w:rPr>
          <w:color w:val="231F20"/>
          <w:spacing w:val="-3"/>
          <w:w w:val="105"/>
        </w:rPr>
        <w:t> </w:t>
      </w:r>
      <w:r>
        <w:rPr>
          <w:color w:val="231F20"/>
          <w:w w:val="105"/>
        </w:rPr>
        <w:t>the</w:t>
      </w:r>
      <w:r>
        <w:rPr>
          <w:color w:val="231F20"/>
          <w:spacing w:val="-5"/>
          <w:w w:val="105"/>
        </w:rPr>
        <w:t> </w:t>
      </w:r>
      <w:r>
        <w:rPr>
          <w:color w:val="231F20"/>
          <w:w w:val="105"/>
        </w:rPr>
        <w:t>commencement</w:t>
      </w:r>
      <w:r>
        <w:rPr>
          <w:color w:val="231F20"/>
          <w:spacing w:val="-3"/>
          <w:w w:val="105"/>
        </w:rPr>
        <w:t> </w:t>
      </w:r>
      <w:r>
        <w:rPr>
          <w:color w:val="231F20"/>
          <w:w w:val="105"/>
        </w:rPr>
        <w:t>date</w:t>
      </w:r>
      <w:r>
        <w:rPr>
          <w:color w:val="231F20"/>
          <w:spacing w:val="-5"/>
          <w:w w:val="105"/>
        </w:rPr>
        <w:t> </w:t>
      </w:r>
      <w:r>
        <w:rPr>
          <w:color w:val="231F20"/>
          <w:w w:val="105"/>
        </w:rPr>
        <w:t>of</w:t>
      </w:r>
      <w:r>
        <w:rPr>
          <w:color w:val="231F20"/>
          <w:spacing w:val="-5"/>
          <w:w w:val="105"/>
        </w:rPr>
        <w:t> </w:t>
      </w:r>
      <w:r>
        <w:rPr>
          <w:color w:val="231F20"/>
          <w:w w:val="105"/>
        </w:rPr>
        <w:t>a</w:t>
      </w:r>
      <w:r>
        <w:rPr>
          <w:color w:val="231F20"/>
          <w:spacing w:val="-3"/>
          <w:w w:val="105"/>
        </w:rPr>
        <w:t> </w:t>
      </w:r>
      <w:r>
        <w:rPr>
          <w:color w:val="231F20"/>
          <w:w w:val="105"/>
        </w:rPr>
        <w:t>lease.</w:t>
      </w:r>
      <w:r>
        <w:rPr>
          <w:color w:val="231F20"/>
          <w:spacing w:val="-1"/>
          <w:w w:val="105"/>
        </w:rPr>
        <w:t> </w:t>
      </w:r>
      <w:r>
        <w:rPr>
          <w:color w:val="231F20"/>
          <w:w w:val="105"/>
        </w:rPr>
        <w:t>The</w:t>
      </w:r>
      <w:r>
        <w:rPr>
          <w:color w:val="231F20"/>
          <w:spacing w:val="-5"/>
          <w:w w:val="105"/>
        </w:rPr>
        <w:t> </w:t>
      </w:r>
      <w:r>
        <w:rPr>
          <w:color w:val="231F20"/>
          <w:w w:val="105"/>
        </w:rPr>
        <w:t>lease</w:t>
      </w:r>
      <w:r>
        <w:rPr>
          <w:color w:val="231F20"/>
          <w:spacing w:val="-4"/>
          <w:w w:val="105"/>
        </w:rPr>
        <w:t> </w:t>
      </w:r>
      <w:r>
        <w:rPr>
          <w:color w:val="231F20"/>
          <w:w w:val="105"/>
        </w:rPr>
        <w:t>liability</w:t>
      </w:r>
      <w:r>
        <w:rPr>
          <w:color w:val="231F20"/>
          <w:spacing w:val="-3"/>
          <w:w w:val="105"/>
        </w:rPr>
        <w:t> </w:t>
      </w:r>
      <w:r>
        <w:rPr>
          <w:color w:val="231F20"/>
          <w:w w:val="105"/>
        </w:rPr>
        <w:t>is</w:t>
      </w:r>
      <w:r>
        <w:rPr>
          <w:color w:val="231F20"/>
          <w:spacing w:val="-3"/>
          <w:w w:val="105"/>
        </w:rPr>
        <w:t> </w:t>
      </w:r>
      <w:r>
        <w:rPr>
          <w:color w:val="231F20"/>
          <w:w w:val="105"/>
        </w:rPr>
        <w:t>initially</w:t>
      </w:r>
      <w:r>
        <w:rPr>
          <w:color w:val="231F20"/>
          <w:spacing w:val="-3"/>
          <w:w w:val="105"/>
        </w:rPr>
        <w:t> </w:t>
      </w:r>
      <w:r>
        <w:rPr>
          <w:color w:val="231F20"/>
          <w:w w:val="105"/>
        </w:rPr>
        <w:t>recognised</w:t>
      </w:r>
      <w:r>
        <w:rPr>
          <w:color w:val="231F20"/>
          <w:spacing w:val="-3"/>
          <w:w w:val="105"/>
        </w:rPr>
        <w:t> </w:t>
      </w:r>
      <w:r>
        <w:rPr>
          <w:color w:val="231F20"/>
          <w:w w:val="105"/>
        </w:rPr>
        <w:t>at</w:t>
      </w:r>
      <w:r>
        <w:rPr>
          <w:color w:val="231F20"/>
          <w:spacing w:val="-3"/>
          <w:w w:val="105"/>
        </w:rPr>
        <w:t> </w:t>
      </w:r>
      <w:r>
        <w:rPr>
          <w:color w:val="231F20"/>
          <w:w w:val="105"/>
        </w:rPr>
        <w:t>the</w:t>
      </w:r>
      <w:r>
        <w:rPr>
          <w:color w:val="231F20"/>
          <w:spacing w:val="-4"/>
          <w:w w:val="105"/>
        </w:rPr>
        <w:t> </w:t>
      </w:r>
      <w:r>
        <w:rPr>
          <w:color w:val="231F20"/>
          <w:w w:val="105"/>
        </w:rPr>
        <w:t>present</w:t>
      </w:r>
      <w:r>
        <w:rPr>
          <w:color w:val="231F20"/>
          <w:spacing w:val="-3"/>
          <w:w w:val="105"/>
        </w:rPr>
        <w:t> </w:t>
      </w:r>
      <w:r>
        <w:rPr>
          <w:color w:val="231F20"/>
          <w:w w:val="105"/>
        </w:rPr>
        <w:t>value</w:t>
      </w:r>
      <w:r>
        <w:rPr>
          <w:color w:val="231F20"/>
          <w:spacing w:val="-4"/>
          <w:w w:val="105"/>
        </w:rPr>
        <w:t> </w:t>
      </w:r>
      <w:r>
        <w:rPr>
          <w:color w:val="231F20"/>
          <w:w w:val="105"/>
        </w:rPr>
        <w:t>of</w:t>
      </w:r>
      <w:r>
        <w:rPr>
          <w:color w:val="231F20"/>
          <w:spacing w:val="-5"/>
          <w:w w:val="105"/>
        </w:rPr>
        <w:t> </w:t>
      </w:r>
      <w:r>
        <w:rPr>
          <w:color w:val="231F20"/>
          <w:w w:val="105"/>
        </w:rPr>
        <w:t>the lease payments to be made over the term of the lease, discounted using the interest rate implicit in the lease or, if that rate cannot be readily</w:t>
      </w:r>
      <w:r>
        <w:rPr>
          <w:color w:val="231F20"/>
          <w:w w:val="105"/>
        </w:rPr>
        <w:t> determined,</w:t>
      </w:r>
      <w:r>
        <w:rPr>
          <w:color w:val="231F20"/>
          <w:w w:val="105"/>
        </w:rPr>
        <w:t> the</w:t>
      </w:r>
      <w:r>
        <w:rPr>
          <w:color w:val="231F20"/>
          <w:w w:val="105"/>
        </w:rPr>
        <w:t> consolidated group's</w:t>
      </w:r>
      <w:r>
        <w:rPr>
          <w:color w:val="231F20"/>
          <w:w w:val="105"/>
        </w:rPr>
        <w:t> incremental borrowing rate. Lease payments</w:t>
      </w:r>
      <w:r>
        <w:rPr>
          <w:color w:val="231F20"/>
          <w:w w:val="105"/>
        </w:rPr>
        <w:t> comprise of</w:t>
      </w:r>
      <w:r>
        <w:rPr>
          <w:color w:val="231F20"/>
          <w:w w:val="105"/>
        </w:rPr>
        <w:t> fixed</w:t>
      </w:r>
      <w:r>
        <w:rPr>
          <w:color w:val="231F20"/>
          <w:w w:val="105"/>
        </w:rPr>
        <w:t> payments</w:t>
      </w:r>
      <w:r>
        <w:rPr>
          <w:color w:val="231F20"/>
          <w:w w:val="105"/>
        </w:rPr>
        <w:t> less</w:t>
      </w:r>
      <w:r>
        <w:rPr>
          <w:color w:val="231F20"/>
          <w:w w:val="105"/>
        </w:rPr>
        <w:t> any lease incentives receivable, variable lease payments that depend on an index or a rate, amounts expected to be paid under residual value</w:t>
      </w:r>
      <w:r>
        <w:rPr>
          <w:color w:val="231F20"/>
          <w:w w:val="105"/>
        </w:rPr>
        <w:t> guarantees,</w:t>
      </w:r>
      <w:r>
        <w:rPr>
          <w:color w:val="231F20"/>
          <w:w w:val="105"/>
        </w:rPr>
        <w:t> exercise</w:t>
      </w:r>
      <w:r>
        <w:rPr>
          <w:color w:val="231F20"/>
          <w:w w:val="105"/>
        </w:rPr>
        <w:t> price</w:t>
      </w:r>
      <w:r>
        <w:rPr>
          <w:color w:val="231F20"/>
          <w:w w:val="105"/>
        </w:rPr>
        <w:t> of</w:t>
      </w:r>
      <w:r>
        <w:rPr>
          <w:color w:val="231F20"/>
          <w:w w:val="105"/>
        </w:rPr>
        <w:t> a</w:t>
      </w:r>
      <w:r>
        <w:rPr>
          <w:color w:val="231F20"/>
          <w:w w:val="105"/>
        </w:rPr>
        <w:t> purchase</w:t>
      </w:r>
      <w:r>
        <w:rPr>
          <w:color w:val="231F20"/>
          <w:w w:val="105"/>
        </w:rPr>
        <w:t> option</w:t>
      </w:r>
      <w:r>
        <w:rPr>
          <w:color w:val="231F20"/>
          <w:w w:val="105"/>
        </w:rPr>
        <w:t> when</w:t>
      </w:r>
      <w:r>
        <w:rPr>
          <w:color w:val="231F20"/>
          <w:w w:val="105"/>
        </w:rPr>
        <w:t> the</w:t>
      </w:r>
      <w:r>
        <w:rPr>
          <w:color w:val="231F20"/>
          <w:w w:val="105"/>
        </w:rPr>
        <w:t> exercise</w:t>
      </w:r>
      <w:r>
        <w:rPr>
          <w:color w:val="231F20"/>
          <w:w w:val="105"/>
        </w:rPr>
        <w:t> of</w:t>
      </w:r>
      <w:r>
        <w:rPr>
          <w:color w:val="231F20"/>
          <w:w w:val="105"/>
        </w:rPr>
        <w:t> the</w:t>
      </w:r>
      <w:r>
        <w:rPr>
          <w:color w:val="231F20"/>
          <w:w w:val="105"/>
        </w:rPr>
        <w:t> option</w:t>
      </w:r>
      <w:r>
        <w:rPr>
          <w:color w:val="231F20"/>
          <w:w w:val="105"/>
        </w:rPr>
        <w:t> is</w:t>
      </w:r>
      <w:r>
        <w:rPr>
          <w:color w:val="231F20"/>
          <w:w w:val="105"/>
        </w:rPr>
        <w:t> reasonably</w:t>
      </w:r>
      <w:r>
        <w:rPr>
          <w:color w:val="231F20"/>
          <w:w w:val="105"/>
        </w:rPr>
        <w:t> certain</w:t>
      </w:r>
      <w:r>
        <w:rPr>
          <w:color w:val="231F20"/>
          <w:w w:val="105"/>
        </w:rPr>
        <w:t> to</w:t>
      </w:r>
      <w:r>
        <w:rPr>
          <w:color w:val="231F20"/>
          <w:w w:val="105"/>
        </w:rPr>
        <w:t> occur,</w:t>
      </w:r>
      <w:r>
        <w:rPr>
          <w:color w:val="231F20"/>
          <w:w w:val="105"/>
        </w:rPr>
        <w:t> and</w:t>
      </w:r>
      <w:r>
        <w:rPr>
          <w:color w:val="231F20"/>
          <w:w w:val="105"/>
        </w:rPr>
        <w:t> any anticipated</w:t>
      </w:r>
      <w:r>
        <w:rPr>
          <w:color w:val="231F20"/>
          <w:spacing w:val="-3"/>
          <w:w w:val="105"/>
        </w:rPr>
        <w:t> </w:t>
      </w:r>
      <w:r>
        <w:rPr>
          <w:color w:val="231F20"/>
          <w:w w:val="105"/>
        </w:rPr>
        <w:t>termination</w:t>
      </w:r>
      <w:r>
        <w:rPr>
          <w:color w:val="231F20"/>
          <w:spacing w:val="-4"/>
          <w:w w:val="105"/>
        </w:rPr>
        <w:t> </w:t>
      </w:r>
      <w:r>
        <w:rPr>
          <w:color w:val="231F20"/>
          <w:w w:val="105"/>
        </w:rPr>
        <w:t>penalties.</w:t>
      </w:r>
      <w:r>
        <w:rPr>
          <w:color w:val="231F20"/>
          <w:spacing w:val="-3"/>
          <w:w w:val="105"/>
        </w:rPr>
        <w:t> </w:t>
      </w:r>
      <w:r>
        <w:rPr>
          <w:color w:val="231F20"/>
          <w:w w:val="105"/>
        </w:rPr>
        <w:t>The</w:t>
      </w:r>
      <w:r>
        <w:rPr>
          <w:color w:val="231F20"/>
          <w:spacing w:val="-4"/>
          <w:w w:val="105"/>
        </w:rPr>
        <w:t> </w:t>
      </w:r>
      <w:r>
        <w:rPr>
          <w:color w:val="231F20"/>
          <w:w w:val="105"/>
        </w:rPr>
        <w:t>variable</w:t>
      </w:r>
      <w:r>
        <w:rPr>
          <w:color w:val="231F20"/>
          <w:spacing w:val="-5"/>
          <w:w w:val="105"/>
        </w:rPr>
        <w:t> </w:t>
      </w:r>
      <w:r>
        <w:rPr>
          <w:color w:val="231F20"/>
          <w:w w:val="105"/>
        </w:rPr>
        <w:t>lease</w:t>
      </w:r>
      <w:r>
        <w:rPr>
          <w:color w:val="231F20"/>
          <w:spacing w:val="-4"/>
          <w:w w:val="105"/>
        </w:rPr>
        <w:t> </w:t>
      </w:r>
      <w:r>
        <w:rPr>
          <w:color w:val="231F20"/>
          <w:w w:val="105"/>
        </w:rPr>
        <w:t>payments</w:t>
      </w:r>
      <w:r>
        <w:rPr>
          <w:color w:val="231F20"/>
          <w:spacing w:val="-2"/>
          <w:w w:val="105"/>
        </w:rPr>
        <w:t> </w:t>
      </w:r>
      <w:r>
        <w:rPr>
          <w:color w:val="231F20"/>
          <w:w w:val="105"/>
        </w:rPr>
        <w:t>that</w:t>
      </w:r>
      <w:r>
        <w:rPr>
          <w:color w:val="231F20"/>
          <w:spacing w:val="-5"/>
          <w:w w:val="105"/>
        </w:rPr>
        <w:t> </w:t>
      </w:r>
      <w:r>
        <w:rPr>
          <w:color w:val="231F20"/>
          <w:w w:val="105"/>
        </w:rPr>
        <w:t>do</w:t>
      </w:r>
      <w:r>
        <w:rPr>
          <w:color w:val="231F20"/>
          <w:spacing w:val="-4"/>
          <w:w w:val="105"/>
        </w:rPr>
        <w:t> </w:t>
      </w:r>
      <w:r>
        <w:rPr>
          <w:color w:val="231F20"/>
          <w:w w:val="105"/>
        </w:rPr>
        <w:t>not</w:t>
      </w:r>
      <w:r>
        <w:rPr>
          <w:color w:val="231F20"/>
          <w:spacing w:val="-3"/>
          <w:w w:val="105"/>
        </w:rPr>
        <w:t> </w:t>
      </w:r>
      <w:r>
        <w:rPr>
          <w:color w:val="231F20"/>
          <w:w w:val="105"/>
        </w:rPr>
        <w:t>depend</w:t>
      </w:r>
      <w:r>
        <w:rPr>
          <w:color w:val="231F20"/>
          <w:spacing w:val="-4"/>
          <w:w w:val="105"/>
        </w:rPr>
        <w:t> </w:t>
      </w:r>
      <w:r>
        <w:rPr>
          <w:color w:val="231F20"/>
          <w:w w:val="105"/>
        </w:rPr>
        <w:t>on</w:t>
      </w:r>
      <w:r>
        <w:rPr>
          <w:color w:val="231F20"/>
          <w:spacing w:val="-5"/>
          <w:w w:val="105"/>
        </w:rPr>
        <w:t> </w:t>
      </w:r>
      <w:r>
        <w:rPr>
          <w:color w:val="231F20"/>
          <w:w w:val="105"/>
        </w:rPr>
        <w:t>an</w:t>
      </w:r>
      <w:r>
        <w:rPr>
          <w:color w:val="231F20"/>
          <w:spacing w:val="-4"/>
          <w:w w:val="105"/>
        </w:rPr>
        <w:t> </w:t>
      </w:r>
      <w:r>
        <w:rPr>
          <w:color w:val="231F20"/>
          <w:w w:val="105"/>
        </w:rPr>
        <w:t>index</w:t>
      </w:r>
      <w:r>
        <w:rPr>
          <w:color w:val="231F20"/>
          <w:spacing w:val="-3"/>
          <w:w w:val="105"/>
        </w:rPr>
        <w:t> </w:t>
      </w:r>
      <w:r>
        <w:rPr>
          <w:color w:val="231F20"/>
          <w:w w:val="105"/>
        </w:rPr>
        <w:t>or</w:t>
      </w:r>
      <w:r>
        <w:rPr>
          <w:color w:val="231F20"/>
          <w:spacing w:val="-4"/>
          <w:w w:val="105"/>
        </w:rPr>
        <w:t> </w:t>
      </w:r>
      <w:r>
        <w:rPr>
          <w:color w:val="231F20"/>
          <w:w w:val="105"/>
        </w:rPr>
        <w:t>a</w:t>
      </w:r>
      <w:r>
        <w:rPr>
          <w:color w:val="231F20"/>
          <w:spacing w:val="-3"/>
          <w:w w:val="105"/>
        </w:rPr>
        <w:t> </w:t>
      </w:r>
      <w:r>
        <w:rPr>
          <w:color w:val="231F20"/>
          <w:w w:val="105"/>
        </w:rPr>
        <w:t>rate</w:t>
      </w:r>
      <w:r>
        <w:rPr>
          <w:color w:val="231F20"/>
          <w:spacing w:val="-4"/>
          <w:w w:val="105"/>
        </w:rPr>
        <w:t> </w:t>
      </w:r>
      <w:r>
        <w:rPr>
          <w:color w:val="231F20"/>
          <w:w w:val="105"/>
        </w:rPr>
        <w:t>are</w:t>
      </w:r>
      <w:r>
        <w:rPr>
          <w:color w:val="231F20"/>
          <w:spacing w:val="-4"/>
          <w:w w:val="105"/>
        </w:rPr>
        <w:t> </w:t>
      </w:r>
      <w:r>
        <w:rPr>
          <w:color w:val="231F20"/>
          <w:w w:val="105"/>
        </w:rPr>
        <w:t>expensed</w:t>
      </w:r>
      <w:r>
        <w:rPr>
          <w:color w:val="231F20"/>
          <w:spacing w:val="-3"/>
          <w:w w:val="105"/>
        </w:rPr>
        <w:t> </w:t>
      </w:r>
      <w:r>
        <w:rPr>
          <w:color w:val="231F20"/>
          <w:w w:val="105"/>
        </w:rPr>
        <w:t>in</w:t>
      </w:r>
      <w:r>
        <w:rPr>
          <w:color w:val="231F20"/>
          <w:spacing w:val="-4"/>
          <w:w w:val="105"/>
        </w:rPr>
        <w:t> </w:t>
      </w:r>
      <w:r>
        <w:rPr>
          <w:color w:val="231F20"/>
          <w:w w:val="105"/>
        </w:rPr>
        <w:t>the</w:t>
      </w:r>
      <w:r>
        <w:rPr>
          <w:color w:val="231F20"/>
          <w:spacing w:val="-4"/>
          <w:w w:val="105"/>
        </w:rPr>
        <w:t> </w:t>
      </w:r>
      <w:r>
        <w:rPr>
          <w:color w:val="231F20"/>
          <w:w w:val="105"/>
        </w:rPr>
        <w:t>period</w:t>
      </w:r>
      <w:r>
        <w:rPr>
          <w:color w:val="231F20"/>
          <w:spacing w:val="-3"/>
          <w:w w:val="105"/>
        </w:rPr>
        <w:t> </w:t>
      </w:r>
      <w:r>
        <w:rPr>
          <w:color w:val="231F20"/>
          <w:w w:val="105"/>
        </w:rPr>
        <w:t>in which they are incurred.</w:t>
      </w:r>
    </w:p>
    <w:p>
      <w:pPr>
        <w:pStyle w:val="BodyText"/>
        <w:spacing w:before="6"/>
        <w:rPr>
          <w:sz w:val="19"/>
        </w:rPr>
      </w:pPr>
    </w:p>
    <w:p>
      <w:pPr>
        <w:pStyle w:val="BodyText"/>
        <w:spacing w:line="252" w:lineRule="auto"/>
        <w:ind w:left="152" w:right="177" w:hanging="1"/>
        <w:jc w:val="both"/>
      </w:pPr>
      <w:r>
        <w:rPr>
          <w:color w:val="231F20"/>
          <w:w w:val="105"/>
        </w:rPr>
        <w:t>Lease liabilities are measured at amortised cost</w:t>
      </w:r>
      <w:r>
        <w:rPr>
          <w:color w:val="231F20"/>
          <w:spacing w:val="-1"/>
          <w:w w:val="105"/>
        </w:rPr>
        <w:t> </w:t>
      </w:r>
      <w:r>
        <w:rPr>
          <w:color w:val="231F20"/>
          <w:w w:val="105"/>
        </w:rPr>
        <w:t>using</w:t>
      </w:r>
      <w:r>
        <w:rPr>
          <w:color w:val="231F20"/>
          <w:spacing w:val="-1"/>
          <w:w w:val="105"/>
        </w:rPr>
        <w:t> </w:t>
      </w:r>
      <w:r>
        <w:rPr>
          <w:color w:val="231F20"/>
          <w:w w:val="105"/>
        </w:rPr>
        <w:t>the effective interest method. The carrying amounts are remeasured if</w:t>
      </w:r>
      <w:r>
        <w:rPr>
          <w:color w:val="231F20"/>
          <w:spacing w:val="11"/>
          <w:w w:val="105"/>
        </w:rPr>
        <w:t> </w:t>
      </w:r>
      <w:r>
        <w:rPr>
          <w:color w:val="231F20"/>
          <w:w w:val="105"/>
        </w:rPr>
        <w:t>there is a</w:t>
      </w:r>
      <w:r>
        <w:rPr>
          <w:color w:val="231F20"/>
          <w:w w:val="105"/>
        </w:rPr>
        <w:t> change in</w:t>
      </w:r>
      <w:r>
        <w:rPr>
          <w:color w:val="231F20"/>
          <w:w w:val="105"/>
        </w:rPr>
        <w:t> the following: future lease payments</w:t>
      </w:r>
      <w:r>
        <w:rPr>
          <w:color w:val="231F20"/>
          <w:w w:val="105"/>
        </w:rPr>
        <w:t> arising from a</w:t>
      </w:r>
      <w:r>
        <w:rPr>
          <w:color w:val="231F20"/>
          <w:w w:val="105"/>
        </w:rPr>
        <w:t> change in</w:t>
      </w:r>
      <w:r>
        <w:rPr>
          <w:color w:val="231F20"/>
          <w:w w:val="105"/>
        </w:rPr>
        <w:t> an</w:t>
      </w:r>
      <w:r>
        <w:rPr>
          <w:color w:val="231F20"/>
          <w:w w:val="105"/>
        </w:rPr>
        <w:t> index or</w:t>
      </w:r>
      <w:r>
        <w:rPr>
          <w:color w:val="231F20"/>
          <w:w w:val="105"/>
        </w:rPr>
        <w:t> a</w:t>
      </w:r>
      <w:r>
        <w:rPr>
          <w:color w:val="231F20"/>
          <w:w w:val="105"/>
        </w:rPr>
        <w:t> rate used; residual</w:t>
      </w:r>
      <w:r>
        <w:rPr>
          <w:color w:val="231F20"/>
          <w:w w:val="105"/>
        </w:rPr>
        <w:t> guarantee; lease term; certainty of</w:t>
      </w:r>
      <w:r>
        <w:rPr>
          <w:color w:val="231F20"/>
          <w:w w:val="105"/>
        </w:rPr>
        <w:t> a purchase</w:t>
      </w:r>
      <w:r>
        <w:rPr>
          <w:color w:val="231F20"/>
          <w:w w:val="105"/>
        </w:rPr>
        <w:t> option and termination penalties.</w:t>
      </w:r>
      <w:r>
        <w:rPr>
          <w:color w:val="231F20"/>
          <w:w w:val="105"/>
        </w:rPr>
        <w:t> When</w:t>
      </w:r>
      <w:r>
        <w:rPr>
          <w:color w:val="231F20"/>
          <w:w w:val="105"/>
        </w:rPr>
        <w:t> a lease</w:t>
      </w:r>
      <w:r>
        <w:rPr>
          <w:color w:val="231F20"/>
          <w:w w:val="105"/>
        </w:rPr>
        <w:t> liability is remeasured, an adjustment is made</w:t>
      </w:r>
      <w:r>
        <w:rPr>
          <w:color w:val="231F20"/>
          <w:w w:val="105"/>
        </w:rPr>
        <w:t> to the corresponding right-of use asset, or to profit or loss if the carrying amount of the right-of-use asset is fully written down.</w:t>
      </w:r>
    </w:p>
    <w:p>
      <w:pPr>
        <w:pStyle w:val="BodyText"/>
        <w:spacing w:before="5"/>
      </w:pPr>
    </w:p>
    <w:p>
      <w:pPr>
        <w:pStyle w:val="Heading2"/>
      </w:pPr>
      <w:r>
        <w:rPr>
          <w:color w:val="231F20"/>
          <w:spacing w:val="-2"/>
          <w:w w:val="105"/>
        </w:rPr>
        <w:t>Provisions</w:t>
      </w:r>
    </w:p>
    <w:p>
      <w:pPr>
        <w:pStyle w:val="BodyText"/>
        <w:spacing w:line="252" w:lineRule="auto" w:before="11"/>
        <w:ind w:left="152" w:right="177" w:hanging="1"/>
        <w:jc w:val="both"/>
      </w:pPr>
      <w:r>
        <w:rPr>
          <w:color w:val="231F20"/>
          <w:w w:val="105"/>
        </w:rPr>
        <w:t>Provisions</w:t>
      </w:r>
      <w:r>
        <w:rPr>
          <w:color w:val="231F20"/>
          <w:spacing w:val="-1"/>
          <w:w w:val="105"/>
        </w:rPr>
        <w:t> </w:t>
      </w:r>
      <w:r>
        <w:rPr>
          <w:color w:val="231F20"/>
          <w:w w:val="105"/>
        </w:rPr>
        <w:t>are</w:t>
      </w:r>
      <w:r>
        <w:rPr>
          <w:color w:val="231F20"/>
          <w:spacing w:val="-1"/>
          <w:w w:val="105"/>
        </w:rPr>
        <w:t> </w:t>
      </w:r>
      <w:r>
        <w:rPr>
          <w:color w:val="231F20"/>
          <w:w w:val="105"/>
        </w:rPr>
        <w:t>recognised when the</w:t>
      </w:r>
      <w:r>
        <w:rPr>
          <w:color w:val="231F20"/>
          <w:spacing w:val="-1"/>
          <w:w w:val="105"/>
        </w:rPr>
        <w:t> </w:t>
      </w:r>
      <w:r>
        <w:rPr>
          <w:color w:val="231F20"/>
          <w:w w:val="105"/>
        </w:rPr>
        <w:t>consolidated</w:t>
      </w:r>
      <w:r>
        <w:rPr>
          <w:color w:val="231F20"/>
          <w:spacing w:val="-2"/>
          <w:w w:val="105"/>
        </w:rPr>
        <w:t> </w:t>
      </w:r>
      <w:r>
        <w:rPr>
          <w:color w:val="231F20"/>
          <w:w w:val="105"/>
        </w:rPr>
        <w:t>group</w:t>
      </w:r>
      <w:r>
        <w:rPr>
          <w:color w:val="231F20"/>
          <w:spacing w:val="-2"/>
          <w:w w:val="105"/>
        </w:rPr>
        <w:t> </w:t>
      </w:r>
      <w:r>
        <w:rPr>
          <w:color w:val="231F20"/>
          <w:w w:val="105"/>
        </w:rPr>
        <w:t>has a</w:t>
      </w:r>
      <w:r>
        <w:rPr>
          <w:color w:val="231F20"/>
          <w:spacing w:val="-2"/>
          <w:w w:val="105"/>
        </w:rPr>
        <w:t> </w:t>
      </w:r>
      <w:r>
        <w:rPr>
          <w:color w:val="231F20"/>
          <w:w w:val="105"/>
        </w:rPr>
        <w:t>present</w:t>
      </w:r>
      <w:r>
        <w:rPr>
          <w:color w:val="231F20"/>
          <w:spacing w:val="-1"/>
          <w:w w:val="105"/>
        </w:rPr>
        <w:t> </w:t>
      </w:r>
      <w:r>
        <w:rPr>
          <w:color w:val="231F20"/>
          <w:w w:val="105"/>
        </w:rPr>
        <w:t>(legal</w:t>
      </w:r>
      <w:r>
        <w:rPr>
          <w:color w:val="231F20"/>
          <w:spacing w:val="-1"/>
          <w:w w:val="105"/>
        </w:rPr>
        <w:t> </w:t>
      </w:r>
      <w:r>
        <w:rPr>
          <w:color w:val="231F20"/>
          <w:w w:val="105"/>
        </w:rPr>
        <w:t>or</w:t>
      </w:r>
      <w:r>
        <w:rPr>
          <w:color w:val="231F20"/>
          <w:spacing w:val="-1"/>
          <w:w w:val="105"/>
        </w:rPr>
        <w:t> </w:t>
      </w:r>
      <w:r>
        <w:rPr>
          <w:color w:val="231F20"/>
          <w:w w:val="105"/>
        </w:rPr>
        <w:t>constructive)</w:t>
      </w:r>
      <w:r>
        <w:rPr>
          <w:color w:val="231F20"/>
          <w:spacing w:val="-1"/>
          <w:w w:val="105"/>
        </w:rPr>
        <w:t> </w:t>
      </w:r>
      <w:r>
        <w:rPr>
          <w:color w:val="231F20"/>
          <w:w w:val="105"/>
        </w:rPr>
        <w:t>obligation as</w:t>
      </w:r>
      <w:r>
        <w:rPr>
          <w:color w:val="231F20"/>
          <w:spacing w:val="-1"/>
          <w:w w:val="105"/>
        </w:rPr>
        <w:t> </w:t>
      </w:r>
      <w:r>
        <w:rPr>
          <w:color w:val="231F20"/>
          <w:w w:val="105"/>
        </w:rPr>
        <w:t>a</w:t>
      </w:r>
      <w:r>
        <w:rPr>
          <w:color w:val="231F20"/>
          <w:spacing w:val="-2"/>
          <w:w w:val="105"/>
        </w:rPr>
        <w:t> </w:t>
      </w:r>
      <w:r>
        <w:rPr>
          <w:color w:val="231F20"/>
          <w:w w:val="105"/>
        </w:rPr>
        <w:t>result</w:t>
      </w:r>
      <w:r>
        <w:rPr>
          <w:color w:val="231F20"/>
          <w:spacing w:val="-1"/>
          <w:w w:val="105"/>
        </w:rPr>
        <w:t> </w:t>
      </w:r>
      <w:r>
        <w:rPr>
          <w:color w:val="231F20"/>
          <w:w w:val="105"/>
        </w:rPr>
        <w:t>of</w:t>
      </w:r>
      <w:r>
        <w:rPr>
          <w:color w:val="231F20"/>
          <w:spacing w:val="-1"/>
          <w:w w:val="105"/>
        </w:rPr>
        <w:t> </w:t>
      </w:r>
      <w:r>
        <w:rPr>
          <w:color w:val="231F20"/>
          <w:w w:val="105"/>
        </w:rPr>
        <w:t>a</w:t>
      </w:r>
      <w:r>
        <w:rPr>
          <w:color w:val="231F20"/>
          <w:spacing w:val="-4"/>
          <w:w w:val="105"/>
        </w:rPr>
        <w:t> </w:t>
      </w:r>
      <w:r>
        <w:rPr>
          <w:color w:val="231F20"/>
          <w:w w:val="105"/>
        </w:rPr>
        <w:t>past event,</w:t>
      </w:r>
      <w:r>
        <w:rPr>
          <w:color w:val="231F20"/>
          <w:spacing w:val="-1"/>
          <w:w w:val="105"/>
        </w:rPr>
        <w:t> </w:t>
      </w:r>
      <w:r>
        <w:rPr>
          <w:color w:val="231F20"/>
          <w:w w:val="105"/>
        </w:rPr>
        <w:t>it</w:t>
      </w:r>
      <w:r>
        <w:rPr>
          <w:color w:val="231F20"/>
          <w:spacing w:val="-1"/>
          <w:w w:val="105"/>
        </w:rPr>
        <w:t> </w:t>
      </w:r>
      <w:r>
        <w:rPr>
          <w:color w:val="231F20"/>
          <w:w w:val="105"/>
        </w:rPr>
        <w:t>is probable the consolidated group will be required to settle the obligation, and a reliable estimate can be made of the amount of the obligation.</w:t>
      </w:r>
      <w:r>
        <w:rPr>
          <w:color w:val="231F20"/>
          <w:spacing w:val="-2"/>
          <w:w w:val="105"/>
        </w:rPr>
        <w:t> </w:t>
      </w:r>
      <w:r>
        <w:rPr>
          <w:color w:val="231F20"/>
          <w:w w:val="105"/>
        </w:rPr>
        <w:t>The</w:t>
      </w:r>
      <w:r>
        <w:rPr>
          <w:color w:val="231F20"/>
          <w:spacing w:val="-3"/>
          <w:w w:val="105"/>
        </w:rPr>
        <w:t> </w:t>
      </w:r>
      <w:r>
        <w:rPr>
          <w:color w:val="231F20"/>
          <w:w w:val="105"/>
        </w:rPr>
        <w:t>amount</w:t>
      </w:r>
      <w:r>
        <w:rPr>
          <w:color w:val="231F20"/>
          <w:spacing w:val="-2"/>
          <w:w w:val="105"/>
        </w:rPr>
        <w:t> </w:t>
      </w:r>
      <w:r>
        <w:rPr>
          <w:color w:val="231F20"/>
          <w:w w:val="105"/>
        </w:rPr>
        <w:t>recognised</w:t>
      </w:r>
      <w:r>
        <w:rPr>
          <w:color w:val="231F20"/>
          <w:spacing w:val="-2"/>
          <w:w w:val="105"/>
        </w:rPr>
        <w:t> </w:t>
      </w:r>
      <w:r>
        <w:rPr>
          <w:color w:val="231F20"/>
          <w:w w:val="105"/>
        </w:rPr>
        <w:t>as</w:t>
      </w:r>
      <w:r>
        <w:rPr>
          <w:color w:val="231F20"/>
          <w:spacing w:val="-1"/>
          <w:w w:val="105"/>
        </w:rPr>
        <w:t> </w:t>
      </w:r>
      <w:r>
        <w:rPr>
          <w:color w:val="231F20"/>
          <w:w w:val="105"/>
        </w:rPr>
        <w:t>a</w:t>
      </w:r>
      <w:r>
        <w:rPr>
          <w:color w:val="231F20"/>
          <w:spacing w:val="-2"/>
          <w:w w:val="105"/>
        </w:rPr>
        <w:t> </w:t>
      </w:r>
      <w:r>
        <w:rPr>
          <w:color w:val="231F20"/>
          <w:w w:val="105"/>
        </w:rPr>
        <w:t>provision</w:t>
      </w:r>
      <w:r>
        <w:rPr>
          <w:color w:val="231F20"/>
          <w:spacing w:val="-2"/>
          <w:w w:val="105"/>
        </w:rPr>
        <w:t> </w:t>
      </w:r>
      <w:r>
        <w:rPr>
          <w:color w:val="231F20"/>
          <w:w w:val="105"/>
        </w:rPr>
        <w:t>is</w:t>
      </w:r>
      <w:r>
        <w:rPr>
          <w:color w:val="231F20"/>
          <w:spacing w:val="-1"/>
          <w:w w:val="105"/>
        </w:rPr>
        <w:t> </w:t>
      </w:r>
      <w:r>
        <w:rPr>
          <w:color w:val="231F20"/>
          <w:w w:val="105"/>
        </w:rPr>
        <w:t>the</w:t>
      </w:r>
      <w:r>
        <w:rPr>
          <w:color w:val="231F20"/>
          <w:spacing w:val="-3"/>
          <w:w w:val="105"/>
        </w:rPr>
        <w:t> </w:t>
      </w:r>
      <w:r>
        <w:rPr>
          <w:color w:val="231F20"/>
          <w:w w:val="105"/>
        </w:rPr>
        <w:t>best</w:t>
      </w:r>
      <w:r>
        <w:rPr>
          <w:color w:val="231F20"/>
          <w:spacing w:val="-2"/>
          <w:w w:val="105"/>
        </w:rPr>
        <w:t> </w:t>
      </w:r>
      <w:r>
        <w:rPr>
          <w:color w:val="231F20"/>
          <w:w w:val="105"/>
        </w:rPr>
        <w:t>estimate</w:t>
      </w:r>
      <w:r>
        <w:rPr>
          <w:color w:val="231F20"/>
          <w:spacing w:val="-2"/>
          <w:w w:val="105"/>
        </w:rPr>
        <w:t> </w:t>
      </w:r>
      <w:r>
        <w:rPr>
          <w:color w:val="231F20"/>
          <w:w w:val="105"/>
        </w:rPr>
        <w:t>of</w:t>
      </w:r>
      <w:r>
        <w:rPr>
          <w:color w:val="231F20"/>
          <w:spacing w:val="-1"/>
          <w:w w:val="105"/>
        </w:rPr>
        <w:t> </w:t>
      </w:r>
      <w:r>
        <w:rPr>
          <w:color w:val="231F20"/>
          <w:w w:val="105"/>
        </w:rPr>
        <w:t>the</w:t>
      </w:r>
      <w:r>
        <w:rPr>
          <w:color w:val="231F20"/>
          <w:spacing w:val="-3"/>
          <w:w w:val="105"/>
        </w:rPr>
        <w:t> </w:t>
      </w:r>
      <w:r>
        <w:rPr>
          <w:color w:val="231F20"/>
          <w:w w:val="105"/>
        </w:rPr>
        <w:t>consideration</w:t>
      </w:r>
      <w:r>
        <w:rPr>
          <w:color w:val="231F20"/>
          <w:spacing w:val="-2"/>
          <w:w w:val="105"/>
        </w:rPr>
        <w:t> </w:t>
      </w:r>
      <w:r>
        <w:rPr>
          <w:color w:val="231F20"/>
          <w:w w:val="105"/>
        </w:rPr>
        <w:t>required</w:t>
      </w:r>
      <w:r>
        <w:rPr>
          <w:color w:val="231F20"/>
          <w:spacing w:val="-2"/>
          <w:w w:val="105"/>
        </w:rPr>
        <w:t> </w:t>
      </w:r>
      <w:r>
        <w:rPr>
          <w:color w:val="231F20"/>
          <w:w w:val="105"/>
        </w:rPr>
        <w:t>to</w:t>
      </w:r>
      <w:r>
        <w:rPr>
          <w:color w:val="231F20"/>
          <w:spacing w:val="-2"/>
          <w:w w:val="105"/>
        </w:rPr>
        <w:t> </w:t>
      </w:r>
      <w:r>
        <w:rPr>
          <w:color w:val="231F20"/>
          <w:w w:val="105"/>
        </w:rPr>
        <w:t>settle</w:t>
      </w:r>
      <w:r>
        <w:rPr>
          <w:color w:val="231F20"/>
          <w:spacing w:val="-3"/>
          <w:w w:val="105"/>
        </w:rPr>
        <w:t> </w:t>
      </w:r>
      <w:r>
        <w:rPr>
          <w:color w:val="231F20"/>
          <w:w w:val="105"/>
        </w:rPr>
        <w:t>the</w:t>
      </w:r>
      <w:r>
        <w:rPr>
          <w:color w:val="231F20"/>
          <w:spacing w:val="-3"/>
          <w:w w:val="105"/>
        </w:rPr>
        <w:t> </w:t>
      </w:r>
      <w:r>
        <w:rPr>
          <w:color w:val="231F20"/>
          <w:w w:val="105"/>
        </w:rPr>
        <w:t>present</w:t>
      </w:r>
      <w:r>
        <w:rPr>
          <w:color w:val="231F20"/>
          <w:spacing w:val="-2"/>
          <w:w w:val="105"/>
        </w:rPr>
        <w:t> </w:t>
      </w:r>
      <w:r>
        <w:rPr>
          <w:color w:val="231F20"/>
          <w:w w:val="105"/>
        </w:rPr>
        <w:t>obligation</w:t>
      </w:r>
      <w:r>
        <w:rPr>
          <w:color w:val="231F20"/>
          <w:spacing w:val="-1"/>
          <w:w w:val="105"/>
        </w:rPr>
        <w:t> </w:t>
      </w:r>
      <w:r>
        <w:rPr>
          <w:color w:val="231F20"/>
          <w:w w:val="105"/>
        </w:rPr>
        <w:t>at the reporting date, taking into account the risks and uncertainties surrounding the obligation. If the time value of money is material, provisions</w:t>
      </w:r>
      <w:r>
        <w:rPr>
          <w:color w:val="231F20"/>
          <w:spacing w:val="-1"/>
          <w:w w:val="105"/>
        </w:rPr>
        <w:t> </w:t>
      </w:r>
      <w:r>
        <w:rPr>
          <w:color w:val="231F20"/>
          <w:w w:val="105"/>
        </w:rPr>
        <w:t>are</w:t>
      </w:r>
      <w:r>
        <w:rPr>
          <w:color w:val="231F20"/>
          <w:spacing w:val="-1"/>
          <w:w w:val="105"/>
        </w:rPr>
        <w:t> </w:t>
      </w:r>
      <w:r>
        <w:rPr>
          <w:color w:val="231F20"/>
          <w:w w:val="105"/>
        </w:rPr>
        <w:t>discounted using a current pre-tax rate specific to the</w:t>
      </w:r>
      <w:r>
        <w:rPr>
          <w:color w:val="231F20"/>
          <w:spacing w:val="-1"/>
          <w:w w:val="105"/>
        </w:rPr>
        <w:t> </w:t>
      </w:r>
      <w:r>
        <w:rPr>
          <w:color w:val="231F20"/>
          <w:w w:val="105"/>
        </w:rPr>
        <w:t>liability. The</w:t>
      </w:r>
      <w:r>
        <w:rPr>
          <w:color w:val="231F20"/>
          <w:spacing w:val="-1"/>
          <w:w w:val="105"/>
        </w:rPr>
        <w:t> </w:t>
      </w:r>
      <w:r>
        <w:rPr>
          <w:color w:val="231F20"/>
          <w:w w:val="105"/>
        </w:rPr>
        <w:t>increase</w:t>
      </w:r>
      <w:r>
        <w:rPr>
          <w:color w:val="231F20"/>
          <w:spacing w:val="-1"/>
          <w:w w:val="105"/>
        </w:rPr>
        <w:t> </w:t>
      </w:r>
      <w:r>
        <w:rPr>
          <w:color w:val="231F20"/>
          <w:w w:val="105"/>
        </w:rPr>
        <w:t>in the</w:t>
      </w:r>
      <w:r>
        <w:rPr>
          <w:color w:val="231F20"/>
          <w:spacing w:val="-1"/>
          <w:w w:val="105"/>
        </w:rPr>
        <w:t> </w:t>
      </w:r>
      <w:r>
        <w:rPr>
          <w:color w:val="231F20"/>
          <w:w w:val="105"/>
        </w:rPr>
        <w:t>provision resulting from</w:t>
      </w:r>
      <w:r>
        <w:rPr>
          <w:color w:val="231F20"/>
          <w:spacing w:val="-1"/>
          <w:w w:val="105"/>
        </w:rPr>
        <w:t> </w:t>
      </w:r>
      <w:r>
        <w:rPr>
          <w:color w:val="231F20"/>
          <w:w w:val="105"/>
        </w:rPr>
        <w:t>the</w:t>
      </w:r>
      <w:r>
        <w:rPr>
          <w:color w:val="231F20"/>
          <w:spacing w:val="-1"/>
          <w:w w:val="105"/>
        </w:rPr>
        <w:t> </w:t>
      </w:r>
      <w:r>
        <w:rPr>
          <w:color w:val="231F20"/>
          <w:w w:val="105"/>
        </w:rPr>
        <w:t>passage of time is recognised as a finance cost.</w:t>
      </w:r>
    </w:p>
    <w:p>
      <w:pPr>
        <w:pStyle w:val="BodyText"/>
        <w:spacing w:before="3"/>
      </w:pPr>
    </w:p>
    <w:p>
      <w:pPr>
        <w:pStyle w:val="Heading2"/>
      </w:pPr>
      <w:r>
        <w:rPr>
          <w:color w:val="231F20"/>
          <w:w w:val="105"/>
        </w:rPr>
        <w:t>Employee</w:t>
      </w:r>
      <w:r>
        <w:rPr>
          <w:color w:val="231F20"/>
          <w:spacing w:val="-10"/>
          <w:w w:val="105"/>
        </w:rPr>
        <w:t> </w:t>
      </w:r>
      <w:r>
        <w:rPr>
          <w:color w:val="231F20"/>
          <w:spacing w:val="-2"/>
          <w:w w:val="105"/>
        </w:rPr>
        <w:t>benefits</w:t>
      </w:r>
    </w:p>
    <w:p>
      <w:pPr>
        <w:pStyle w:val="BodyText"/>
        <w:spacing w:before="9"/>
        <w:rPr>
          <w:b/>
          <w:sz w:val="19"/>
        </w:rPr>
      </w:pPr>
    </w:p>
    <w:p>
      <w:pPr>
        <w:spacing w:before="0"/>
        <w:ind w:left="152" w:right="0" w:firstLine="0"/>
        <w:jc w:val="left"/>
        <w:rPr>
          <w:i/>
          <w:sz w:val="18"/>
        </w:rPr>
      </w:pPr>
      <w:r>
        <w:rPr>
          <w:i/>
          <w:color w:val="231F20"/>
          <w:w w:val="105"/>
          <w:sz w:val="18"/>
        </w:rPr>
        <w:t>Short-term</w:t>
      </w:r>
      <w:r>
        <w:rPr>
          <w:i/>
          <w:color w:val="231F20"/>
          <w:spacing w:val="-10"/>
          <w:w w:val="105"/>
          <w:sz w:val="18"/>
        </w:rPr>
        <w:t> </w:t>
      </w:r>
      <w:r>
        <w:rPr>
          <w:i/>
          <w:color w:val="231F20"/>
          <w:w w:val="105"/>
          <w:sz w:val="18"/>
        </w:rPr>
        <w:t>employee</w:t>
      </w:r>
      <w:r>
        <w:rPr>
          <w:i/>
          <w:color w:val="231F20"/>
          <w:spacing w:val="-9"/>
          <w:w w:val="105"/>
          <w:sz w:val="18"/>
        </w:rPr>
        <w:t> </w:t>
      </w:r>
      <w:r>
        <w:rPr>
          <w:i/>
          <w:color w:val="231F20"/>
          <w:spacing w:val="-2"/>
          <w:w w:val="105"/>
          <w:sz w:val="18"/>
        </w:rPr>
        <w:t>benefits</w:t>
      </w:r>
    </w:p>
    <w:p>
      <w:pPr>
        <w:pStyle w:val="BodyText"/>
        <w:spacing w:line="252" w:lineRule="auto" w:before="8"/>
        <w:ind w:left="152" w:right="189"/>
        <w:jc w:val="both"/>
      </w:pPr>
      <w:r>
        <w:rPr>
          <w:color w:val="231F20"/>
          <w:w w:val="105"/>
        </w:rPr>
        <w:t>Liabilities for wages and salaries, including non-monetary benefits, annual leave and long</w:t>
      </w:r>
      <w:r>
        <w:rPr>
          <w:color w:val="231F20"/>
          <w:spacing w:val="-1"/>
          <w:w w:val="105"/>
        </w:rPr>
        <w:t> </w:t>
      </w:r>
      <w:r>
        <w:rPr>
          <w:color w:val="231F20"/>
          <w:w w:val="105"/>
        </w:rPr>
        <w:t>service leave expected to be settled wholly within 12 months of the reporting date are measured at the amounts expected to be paid when the liabilities are settled.</w:t>
      </w:r>
    </w:p>
    <w:p>
      <w:pPr>
        <w:pStyle w:val="BodyText"/>
        <w:spacing w:before="10"/>
      </w:pPr>
    </w:p>
    <w:p>
      <w:pPr>
        <w:spacing w:before="0"/>
        <w:ind w:left="152" w:right="0" w:firstLine="0"/>
        <w:jc w:val="both"/>
        <w:rPr>
          <w:i/>
          <w:sz w:val="18"/>
        </w:rPr>
      </w:pPr>
      <w:r>
        <w:rPr>
          <w:i/>
          <w:color w:val="231F20"/>
          <w:w w:val="105"/>
          <w:sz w:val="18"/>
        </w:rPr>
        <w:t>Other</w:t>
      </w:r>
      <w:r>
        <w:rPr>
          <w:i/>
          <w:color w:val="231F20"/>
          <w:spacing w:val="-9"/>
          <w:w w:val="105"/>
          <w:sz w:val="18"/>
        </w:rPr>
        <w:t> </w:t>
      </w:r>
      <w:r>
        <w:rPr>
          <w:i/>
          <w:color w:val="231F20"/>
          <w:w w:val="105"/>
          <w:sz w:val="18"/>
        </w:rPr>
        <w:t>long-term</w:t>
      </w:r>
      <w:r>
        <w:rPr>
          <w:i/>
          <w:color w:val="231F20"/>
          <w:spacing w:val="-6"/>
          <w:w w:val="105"/>
          <w:sz w:val="18"/>
        </w:rPr>
        <w:t> </w:t>
      </w:r>
      <w:r>
        <w:rPr>
          <w:i/>
          <w:color w:val="231F20"/>
          <w:w w:val="105"/>
          <w:sz w:val="18"/>
        </w:rPr>
        <w:t>employee</w:t>
      </w:r>
      <w:r>
        <w:rPr>
          <w:i/>
          <w:color w:val="231F20"/>
          <w:spacing w:val="-7"/>
          <w:w w:val="105"/>
          <w:sz w:val="18"/>
        </w:rPr>
        <w:t> </w:t>
      </w:r>
      <w:r>
        <w:rPr>
          <w:i/>
          <w:color w:val="231F20"/>
          <w:spacing w:val="-2"/>
          <w:w w:val="105"/>
          <w:sz w:val="18"/>
        </w:rPr>
        <w:t>benefits</w:t>
      </w:r>
    </w:p>
    <w:p>
      <w:pPr>
        <w:pStyle w:val="BodyText"/>
        <w:spacing w:line="252" w:lineRule="auto" w:before="9"/>
        <w:ind w:left="152" w:right="177"/>
        <w:jc w:val="both"/>
      </w:pPr>
      <w:r>
        <w:rPr>
          <w:color w:val="231F20"/>
          <w:w w:val="105"/>
        </w:rPr>
        <w:t>The liability for annual leave and long service leave not expected to be settled within 12 months of the reporting date are measured at the present value of expected future payments to be made in respect of services provided by employees up to the reporting date using</w:t>
      </w:r>
      <w:r>
        <w:rPr>
          <w:color w:val="231F20"/>
          <w:w w:val="105"/>
        </w:rPr>
        <w:t> the</w:t>
      </w:r>
      <w:r>
        <w:rPr>
          <w:color w:val="231F20"/>
          <w:w w:val="105"/>
        </w:rPr>
        <w:t> projected</w:t>
      </w:r>
      <w:r>
        <w:rPr>
          <w:color w:val="231F20"/>
          <w:w w:val="105"/>
        </w:rPr>
        <w:t> unit</w:t>
      </w:r>
      <w:r>
        <w:rPr>
          <w:color w:val="231F20"/>
          <w:w w:val="105"/>
        </w:rPr>
        <w:t> credit</w:t>
      </w:r>
      <w:r>
        <w:rPr>
          <w:color w:val="231F20"/>
          <w:w w:val="105"/>
        </w:rPr>
        <w:t> method.</w:t>
      </w:r>
      <w:r>
        <w:rPr>
          <w:color w:val="231F20"/>
          <w:w w:val="105"/>
        </w:rPr>
        <w:t> Consideration</w:t>
      </w:r>
      <w:r>
        <w:rPr>
          <w:color w:val="231F20"/>
          <w:w w:val="105"/>
        </w:rPr>
        <w:t> is</w:t>
      </w:r>
      <w:r>
        <w:rPr>
          <w:color w:val="231F20"/>
          <w:w w:val="105"/>
        </w:rPr>
        <w:t> given</w:t>
      </w:r>
      <w:r>
        <w:rPr>
          <w:color w:val="231F20"/>
          <w:w w:val="105"/>
        </w:rPr>
        <w:t> to</w:t>
      </w:r>
      <w:r>
        <w:rPr>
          <w:color w:val="231F20"/>
          <w:w w:val="105"/>
        </w:rPr>
        <w:t> expected</w:t>
      </w:r>
      <w:r>
        <w:rPr>
          <w:color w:val="231F20"/>
          <w:w w:val="105"/>
        </w:rPr>
        <w:t> future</w:t>
      </w:r>
      <w:r>
        <w:rPr>
          <w:color w:val="231F20"/>
          <w:w w:val="105"/>
        </w:rPr>
        <w:t> wage</w:t>
      </w:r>
      <w:r>
        <w:rPr>
          <w:color w:val="231F20"/>
          <w:w w:val="105"/>
        </w:rPr>
        <w:t> and</w:t>
      </w:r>
      <w:r>
        <w:rPr>
          <w:color w:val="231F20"/>
          <w:w w:val="105"/>
        </w:rPr>
        <w:t> salary</w:t>
      </w:r>
      <w:r>
        <w:rPr>
          <w:color w:val="231F20"/>
          <w:w w:val="105"/>
        </w:rPr>
        <w:t> levels,</w:t>
      </w:r>
      <w:r>
        <w:rPr>
          <w:color w:val="231F20"/>
          <w:w w:val="105"/>
        </w:rPr>
        <w:t> experience</w:t>
      </w:r>
      <w:r>
        <w:rPr>
          <w:color w:val="231F20"/>
          <w:w w:val="105"/>
        </w:rPr>
        <w:t> of</w:t>
      </w:r>
      <w:r>
        <w:rPr>
          <w:color w:val="231F20"/>
          <w:w w:val="105"/>
        </w:rPr>
        <w:t> employee departures</w:t>
      </w:r>
      <w:r>
        <w:rPr>
          <w:color w:val="231F20"/>
          <w:w w:val="105"/>
        </w:rPr>
        <w:t> and</w:t>
      </w:r>
      <w:r>
        <w:rPr>
          <w:color w:val="231F20"/>
          <w:w w:val="105"/>
        </w:rPr>
        <w:t> periods</w:t>
      </w:r>
      <w:r>
        <w:rPr>
          <w:color w:val="231F20"/>
          <w:w w:val="105"/>
        </w:rPr>
        <w:t> of service. Expected future payments</w:t>
      </w:r>
      <w:r>
        <w:rPr>
          <w:color w:val="231F20"/>
          <w:w w:val="105"/>
        </w:rPr>
        <w:t> are discounted using market</w:t>
      </w:r>
      <w:r>
        <w:rPr>
          <w:color w:val="231F20"/>
          <w:w w:val="105"/>
        </w:rPr>
        <w:t> yields</w:t>
      </w:r>
      <w:r>
        <w:rPr>
          <w:color w:val="231F20"/>
          <w:w w:val="105"/>
        </w:rPr>
        <w:t> at</w:t>
      </w:r>
      <w:r>
        <w:rPr>
          <w:color w:val="231F20"/>
          <w:w w:val="105"/>
        </w:rPr>
        <w:t> the reporting date on</w:t>
      </w:r>
      <w:r>
        <w:rPr>
          <w:color w:val="231F20"/>
          <w:w w:val="105"/>
        </w:rPr>
        <w:t> national government bonds with terms to maturity and currency that match, as closely as possible, the estimated future cash outflows.</w:t>
      </w:r>
    </w:p>
    <w:p>
      <w:pPr>
        <w:pStyle w:val="BodyText"/>
        <w:spacing w:before="6"/>
      </w:pPr>
    </w:p>
    <w:p>
      <w:pPr>
        <w:pStyle w:val="Heading2"/>
        <w:jc w:val="both"/>
      </w:pPr>
      <w:r>
        <w:rPr>
          <w:color w:val="231F20"/>
          <w:w w:val="105"/>
        </w:rPr>
        <w:t>Fair</w:t>
      </w:r>
      <w:r>
        <w:rPr>
          <w:color w:val="231F20"/>
          <w:spacing w:val="-7"/>
          <w:w w:val="105"/>
        </w:rPr>
        <w:t> </w:t>
      </w:r>
      <w:r>
        <w:rPr>
          <w:color w:val="231F20"/>
          <w:w w:val="105"/>
        </w:rPr>
        <w:t>value</w:t>
      </w:r>
      <w:r>
        <w:rPr>
          <w:color w:val="231F20"/>
          <w:spacing w:val="-6"/>
          <w:w w:val="105"/>
        </w:rPr>
        <w:t> </w:t>
      </w:r>
      <w:r>
        <w:rPr>
          <w:color w:val="231F20"/>
          <w:spacing w:val="-2"/>
          <w:w w:val="105"/>
        </w:rPr>
        <w:t>measurement</w:t>
      </w:r>
    </w:p>
    <w:p>
      <w:pPr>
        <w:pStyle w:val="BodyText"/>
        <w:spacing w:line="252" w:lineRule="auto" w:before="8"/>
        <w:ind w:left="152" w:right="179" w:hanging="1"/>
        <w:jc w:val="both"/>
      </w:pPr>
      <w:r>
        <w:rPr>
          <w:color w:val="231F20"/>
          <w:w w:val="105"/>
        </w:rPr>
        <w:t>When an asset or liability, financial or non-financial, is measured at fair value for recognition or disclosure purposes, the fair value is based</w:t>
      </w:r>
      <w:r>
        <w:rPr>
          <w:color w:val="231F20"/>
          <w:w w:val="105"/>
        </w:rPr>
        <w:t> on</w:t>
      </w:r>
      <w:r>
        <w:rPr>
          <w:color w:val="231F20"/>
          <w:w w:val="105"/>
        </w:rPr>
        <w:t> the</w:t>
      </w:r>
      <w:r>
        <w:rPr>
          <w:color w:val="231F20"/>
          <w:w w:val="105"/>
        </w:rPr>
        <w:t> price</w:t>
      </w:r>
      <w:r>
        <w:rPr>
          <w:color w:val="231F20"/>
          <w:w w:val="105"/>
        </w:rPr>
        <w:t> that</w:t>
      </w:r>
      <w:r>
        <w:rPr>
          <w:color w:val="231F20"/>
          <w:w w:val="105"/>
        </w:rPr>
        <w:t> would</w:t>
      </w:r>
      <w:r>
        <w:rPr>
          <w:color w:val="231F20"/>
          <w:w w:val="105"/>
        </w:rPr>
        <w:t> be</w:t>
      </w:r>
      <w:r>
        <w:rPr>
          <w:color w:val="231F20"/>
          <w:w w:val="105"/>
        </w:rPr>
        <w:t> received</w:t>
      </w:r>
      <w:r>
        <w:rPr>
          <w:color w:val="231F20"/>
          <w:w w:val="105"/>
        </w:rPr>
        <w:t> to</w:t>
      </w:r>
      <w:r>
        <w:rPr>
          <w:color w:val="231F20"/>
          <w:w w:val="105"/>
        </w:rPr>
        <w:t> sell</w:t>
      </w:r>
      <w:r>
        <w:rPr>
          <w:color w:val="231F20"/>
          <w:w w:val="105"/>
        </w:rPr>
        <w:t> an</w:t>
      </w:r>
      <w:r>
        <w:rPr>
          <w:color w:val="231F20"/>
          <w:w w:val="105"/>
        </w:rPr>
        <w:t> asset</w:t>
      </w:r>
      <w:r>
        <w:rPr>
          <w:color w:val="231F20"/>
          <w:w w:val="105"/>
        </w:rPr>
        <w:t> or</w:t>
      </w:r>
      <w:r>
        <w:rPr>
          <w:color w:val="231F20"/>
          <w:w w:val="105"/>
        </w:rPr>
        <w:t> paid</w:t>
      </w:r>
      <w:r>
        <w:rPr>
          <w:color w:val="231F20"/>
          <w:w w:val="105"/>
        </w:rPr>
        <w:t> to</w:t>
      </w:r>
      <w:r>
        <w:rPr>
          <w:color w:val="231F20"/>
          <w:w w:val="105"/>
        </w:rPr>
        <w:t> transfer</w:t>
      </w:r>
      <w:r>
        <w:rPr>
          <w:color w:val="231F20"/>
          <w:w w:val="105"/>
        </w:rPr>
        <w:t> a</w:t>
      </w:r>
      <w:r>
        <w:rPr>
          <w:color w:val="231F20"/>
          <w:w w:val="105"/>
        </w:rPr>
        <w:t> liability</w:t>
      </w:r>
      <w:r>
        <w:rPr>
          <w:color w:val="231F20"/>
          <w:w w:val="105"/>
        </w:rPr>
        <w:t> in</w:t>
      </w:r>
      <w:r>
        <w:rPr>
          <w:color w:val="231F20"/>
          <w:w w:val="105"/>
        </w:rPr>
        <w:t> an</w:t>
      </w:r>
      <w:r>
        <w:rPr>
          <w:color w:val="231F20"/>
          <w:w w:val="105"/>
        </w:rPr>
        <w:t> orderly</w:t>
      </w:r>
      <w:r>
        <w:rPr>
          <w:color w:val="231F20"/>
          <w:w w:val="105"/>
        </w:rPr>
        <w:t> transaction</w:t>
      </w:r>
      <w:r>
        <w:rPr>
          <w:color w:val="231F20"/>
          <w:w w:val="105"/>
        </w:rPr>
        <w:t> between</w:t>
      </w:r>
      <w:r>
        <w:rPr>
          <w:color w:val="231F20"/>
          <w:w w:val="105"/>
        </w:rPr>
        <w:t> market participants</w:t>
      </w:r>
      <w:r>
        <w:rPr>
          <w:color w:val="231F20"/>
          <w:w w:val="105"/>
        </w:rPr>
        <w:t> at</w:t>
      </w:r>
      <w:r>
        <w:rPr>
          <w:color w:val="231F20"/>
          <w:w w:val="105"/>
        </w:rPr>
        <w:t> the</w:t>
      </w:r>
      <w:r>
        <w:rPr>
          <w:color w:val="231F20"/>
          <w:w w:val="105"/>
        </w:rPr>
        <w:t> measurement</w:t>
      </w:r>
      <w:r>
        <w:rPr>
          <w:color w:val="231F20"/>
          <w:w w:val="105"/>
        </w:rPr>
        <w:t> date;</w:t>
      </w:r>
      <w:r>
        <w:rPr>
          <w:color w:val="231F20"/>
          <w:w w:val="105"/>
        </w:rPr>
        <w:t> and</w:t>
      </w:r>
      <w:r>
        <w:rPr>
          <w:color w:val="231F20"/>
          <w:w w:val="105"/>
        </w:rPr>
        <w:t> assumes</w:t>
      </w:r>
      <w:r>
        <w:rPr>
          <w:color w:val="231F20"/>
          <w:w w:val="105"/>
        </w:rPr>
        <w:t> that</w:t>
      </w:r>
      <w:r>
        <w:rPr>
          <w:color w:val="231F20"/>
          <w:w w:val="105"/>
        </w:rPr>
        <w:t> the</w:t>
      </w:r>
      <w:r>
        <w:rPr>
          <w:color w:val="231F20"/>
          <w:w w:val="105"/>
        </w:rPr>
        <w:t> transaction</w:t>
      </w:r>
      <w:r>
        <w:rPr>
          <w:color w:val="231F20"/>
          <w:w w:val="105"/>
        </w:rPr>
        <w:t> will</w:t>
      </w:r>
      <w:r>
        <w:rPr>
          <w:color w:val="231F20"/>
          <w:w w:val="105"/>
        </w:rPr>
        <w:t> take</w:t>
      </w:r>
      <w:r>
        <w:rPr>
          <w:color w:val="231F20"/>
          <w:w w:val="105"/>
        </w:rPr>
        <w:t> place</w:t>
      </w:r>
      <w:r>
        <w:rPr>
          <w:color w:val="231F20"/>
          <w:w w:val="105"/>
        </w:rPr>
        <w:t> either:</w:t>
      </w:r>
      <w:r>
        <w:rPr>
          <w:color w:val="231F20"/>
          <w:w w:val="105"/>
        </w:rPr>
        <w:t> in</w:t>
      </w:r>
      <w:r>
        <w:rPr>
          <w:color w:val="231F20"/>
          <w:w w:val="105"/>
        </w:rPr>
        <w:t> the</w:t>
      </w:r>
      <w:r>
        <w:rPr>
          <w:color w:val="231F20"/>
          <w:w w:val="105"/>
        </w:rPr>
        <w:t> principal</w:t>
      </w:r>
      <w:r>
        <w:rPr>
          <w:color w:val="231F20"/>
          <w:w w:val="105"/>
        </w:rPr>
        <w:t> market;</w:t>
      </w:r>
      <w:r>
        <w:rPr>
          <w:color w:val="231F20"/>
          <w:w w:val="105"/>
        </w:rPr>
        <w:t> or</w:t>
      </w:r>
      <w:r>
        <w:rPr>
          <w:color w:val="231F20"/>
          <w:w w:val="105"/>
        </w:rPr>
        <w:t> in</w:t>
      </w:r>
      <w:r>
        <w:rPr>
          <w:color w:val="231F20"/>
          <w:w w:val="105"/>
        </w:rPr>
        <w:t> the absence of a principal market, in the most advantageous market.</w:t>
      </w:r>
    </w:p>
    <w:p>
      <w:pPr>
        <w:pStyle w:val="BodyText"/>
        <w:spacing w:before="7"/>
      </w:pPr>
    </w:p>
    <w:p>
      <w:pPr>
        <w:pStyle w:val="BodyText"/>
        <w:spacing w:line="252" w:lineRule="auto"/>
        <w:ind w:left="152" w:right="186"/>
        <w:jc w:val="both"/>
      </w:pPr>
      <w:r>
        <w:rPr>
          <w:color w:val="231F20"/>
          <w:w w:val="105"/>
        </w:rPr>
        <w:t>Fair</w:t>
      </w:r>
      <w:r>
        <w:rPr>
          <w:color w:val="231F20"/>
          <w:spacing w:val="-3"/>
          <w:w w:val="105"/>
        </w:rPr>
        <w:t> </w:t>
      </w:r>
      <w:r>
        <w:rPr>
          <w:color w:val="231F20"/>
          <w:w w:val="105"/>
        </w:rPr>
        <w:t>value</w:t>
      </w:r>
      <w:r>
        <w:rPr>
          <w:color w:val="231F20"/>
          <w:spacing w:val="-4"/>
          <w:w w:val="105"/>
        </w:rPr>
        <w:t> </w:t>
      </w:r>
      <w:r>
        <w:rPr>
          <w:color w:val="231F20"/>
          <w:w w:val="105"/>
        </w:rPr>
        <w:t>is</w:t>
      </w:r>
      <w:r>
        <w:rPr>
          <w:color w:val="231F20"/>
          <w:spacing w:val="-2"/>
          <w:w w:val="105"/>
        </w:rPr>
        <w:t> </w:t>
      </w:r>
      <w:r>
        <w:rPr>
          <w:color w:val="231F20"/>
          <w:w w:val="105"/>
        </w:rPr>
        <w:t>measured</w:t>
      </w:r>
      <w:r>
        <w:rPr>
          <w:color w:val="231F20"/>
          <w:spacing w:val="-3"/>
          <w:w w:val="105"/>
        </w:rPr>
        <w:t> </w:t>
      </w:r>
      <w:r>
        <w:rPr>
          <w:color w:val="231F20"/>
          <w:w w:val="105"/>
        </w:rPr>
        <w:t>using</w:t>
      </w:r>
      <w:r>
        <w:rPr>
          <w:color w:val="231F20"/>
          <w:spacing w:val="-6"/>
          <w:w w:val="105"/>
        </w:rPr>
        <w:t> </w:t>
      </w:r>
      <w:r>
        <w:rPr>
          <w:color w:val="231F20"/>
          <w:w w:val="105"/>
        </w:rPr>
        <w:t>the</w:t>
      </w:r>
      <w:r>
        <w:rPr>
          <w:color w:val="231F20"/>
          <w:spacing w:val="-4"/>
          <w:w w:val="105"/>
        </w:rPr>
        <w:t> </w:t>
      </w:r>
      <w:r>
        <w:rPr>
          <w:color w:val="231F20"/>
          <w:w w:val="105"/>
        </w:rPr>
        <w:t>assumptions</w:t>
      </w:r>
      <w:r>
        <w:rPr>
          <w:color w:val="231F20"/>
          <w:spacing w:val="-4"/>
          <w:w w:val="105"/>
        </w:rPr>
        <w:t> </w:t>
      </w:r>
      <w:r>
        <w:rPr>
          <w:color w:val="231F20"/>
          <w:w w:val="105"/>
        </w:rPr>
        <w:t>that</w:t>
      </w:r>
      <w:r>
        <w:rPr>
          <w:color w:val="231F20"/>
          <w:spacing w:val="-5"/>
          <w:w w:val="105"/>
        </w:rPr>
        <w:t> </w:t>
      </w:r>
      <w:r>
        <w:rPr>
          <w:color w:val="231F20"/>
          <w:w w:val="105"/>
        </w:rPr>
        <w:t>market</w:t>
      </w:r>
      <w:r>
        <w:rPr>
          <w:color w:val="231F20"/>
          <w:spacing w:val="-3"/>
          <w:w w:val="105"/>
        </w:rPr>
        <w:t> </w:t>
      </w:r>
      <w:r>
        <w:rPr>
          <w:color w:val="231F20"/>
          <w:w w:val="105"/>
        </w:rPr>
        <w:t>participants</w:t>
      </w:r>
      <w:r>
        <w:rPr>
          <w:color w:val="231F20"/>
          <w:spacing w:val="-2"/>
          <w:w w:val="105"/>
        </w:rPr>
        <w:t> </w:t>
      </w:r>
      <w:r>
        <w:rPr>
          <w:color w:val="231F20"/>
          <w:w w:val="105"/>
        </w:rPr>
        <w:t>would</w:t>
      </w:r>
      <w:r>
        <w:rPr>
          <w:color w:val="231F20"/>
          <w:spacing w:val="-3"/>
          <w:w w:val="105"/>
        </w:rPr>
        <w:t> </w:t>
      </w:r>
      <w:r>
        <w:rPr>
          <w:color w:val="231F20"/>
          <w:w w:val="105"/>
        </w:rPr>
        <w:t>use</w:t>
      </w:r>
      <w:r>
        <w:rPr>
          <w:color w:val="231F20"/>
          <w:spacing w:val="-4"/>
          <w:w w:val="105"/>
        </w:rPr>
        <w:t> </w:t>
      </w:r>
      <w:r>
        <w:rPr>
          <w:color w:val="231F20"/>
          <w:w w:val="105"/>
        </w:rPr>
        <w:t>when</w:t>
      </w:r>
      <w:r>
        <w:rPr>
          <w:color w:val="231F20"/>
          <w:spacing w:val="-3"/>
          <w:w w:val="105"/>
        </w:rPr>
        <w:t> </w:t>
      </w:r>
      <w:r>
        <w:rPr>
          <w:color w:val="231F20"/>
          <w:w w:val="105"/>
        </w:rPr>
        <w:t>pricing</w:t>
      </w:r>
      <w:r>
        <w:rPr>
          <w:color w:val="231F20"/>
          <w:spacing w:val="-3"/>
          <w:w w:val="105"/>
        </w:rPr>
        <w:t> </w:t>
      </w:r>
      <w:r>
        <w:rPr>
          <w:color w:val="231F20"/>
          <w:w w:val="105"/>
        </w:rPr>
        <w:t>the</w:t>
      </w:r>
      <w:r>
        <w:rPr>
          <w:color w:val="231F20"/>
          <w:spacing w:val="-4"/>
          <w:w w:val="105"/>
        </w:rPr>
        <w:t> </w:t>
      </w:r>
      <w:r>
        <w:rPr>
          <w:color w:val="231F20"/>
          <w:w w:val="105"/>
        </w:rPr>
        <w:t>asset</w:t>
      </w:r>
      <w:r>
        <w:rPr>
          <w:color w:val="231F20"/>
          <w:spacing w:val="-3"/>
          <w:w w:val="105"/>
        </w:rPr>
        <w:t> </w:t>
      </w:r>
      <w:r>
        <w:rPr>
          <w:color w:val="231F20"/>
          <w:w w:val="105"/>
        </w:rPr>
        <w:t>or</w:t>
      </w:r>
      <w:r>
        <w:rPr>
          <w:color w:val="231F20"/>
          <w:spacing w:val="-3"/>
          <w:w w:val="105"/>
        </w:rPr>
        <w:t> </w:t>
      </w:r>
      <w:r>
        <w:rPr>
          <w:color w:val="231F20"/>
          <w:w w:val="105"/>
        </w:rPr>
        <w:t>liability,</w:t>
      </w:r>
      <w:r>
        <w:rPr>
          <w:color w:val="231F20"/>
          <w:spacing w:val="-5"/>
          <w:w w:val="105"/>
        </w:rPr>
        <w:t> </w:t>
      </w:r>
      <w:r>
        <w:rPr>
          <w:color w:val="231F20"/>
          <w:w w:val="105"/>
        </w:rPr>
        <w:t>assuming</w:t>
      </w:r>
      <w:r>
        <w:rPr>
          <w:color w:val="231F20"/>
          <w:spacing w:val="-2"/>
          <w:w w:val="105"/>
        </w:rPr>
        <w:t> </w:t>
      </w:r>
      <w:r>
        <w:rPr>
          <w:color w:val="231F20"/>
          <w:w w:val="105"/>
        </w:rPr>
        <w:t>they</w:t>
      </w:r>
      <w:r>
        <w:rPr>
          <w:color w:val="231F20"/>
          <w:spacing w:val="-2"/>
          <w:w w:val="105"/>
        </w:rPr>
        <w:t> </w:t>
      </w:r>
      <w:r>
        <w:rPr>
          <w:color w:val="231F20"/>
          <w:w w:val="105"/>
        </w:rPr>
        <w:t>act in their economic best interests. For non-financial assets, the fair value measurement is based on its highest and best use. Valuation techniques</w:t>
      </w:r>
      <w:r>
        <w:rPr>
          <w:color w:val="231F20"/>
          <w:w w:val="105"/>
        </w:rPr>
        <w:t> that</w:t>
      </w:r>
      <w:r>
        <w:rPr>
          <w:color w:val="231F20"/>
          <w:w w:val="105"/>
        </w:rPr>
        <w:t> are</w:t>
      </w:r>
      <w:r>
        <w:rPr>
          <w:color w:val="231F20"/>
          <w:w w:val="105"/>
        </w:rPr>
        <w:t> appropriate</w:t>
      </w:r>
      <w:r>
        <w:rPr>
          <w:color w:val="231F20"/>
          <w:w w:val="105"/>
        </w:rPr>
        <w:t> in</w:t>
      </w:r>
      <w:r>
        <w:rPr>
          <w:color w:val="231F20"/>
          <w:w w:val="105"/>
        </w:rPr>
        <w:t> the</w:t>
      </w:r>
      <w:r>
        <w:rPr>
          <w:color w:val="231F20"/>
          <w:w w:val="105"/>
        </w:rPr>
        <w:t> circumstances</w:t>
      </w:r>
      <w:r>
        <w:rPr>
          <w:color w:val="231F20"/>
          <w:w w:val="105"/>
        </w:rPr>
        <w:t> and</w:t>
      </w:r>
      <w:r>
        <w:rPr>
          <w:color w:val="231F20"/>
          <w:w w:val="105"/>
        </w:rPr>
        <w:t> for</w:t>
      </w:r>
      <w:r>
        <w:rPr>
          <w:color w:val="231F20"/>
          <w:w w:val="105"/>
        </w:rPr>
        <w:t> which</w:t>
      </w:r>
      <w:r>
        <w:rPr>
          <w:color w:val="231F20"/>
          <w:w w:val="105"/>
        </w:rPr>
        <w:t> sufficient</w:t>
      </w:r>
      <w:r>
        <w:rPr>
          <w:color w:val="231F20"/>
          <w:w w:val="105"/>
        </w:rPr>
        <w:t> data</w:t>
      </w:r>
      <w:r>
        <w:rPr>
          <w:color w:val="231F20"/>
          <w:w w:val="105"/>
        </w:rPr>
        <w:t> are</w:t>
      </w:r>
      <w:r>
        <w:rPr>
          <w:color w:val="231F20"/>
          <w:w w:val="105"/>
        </w:rPr>
        <w:t> available</w:t>
      </w:r>
      <w:r>
        <w:rPr>
          <w:color w:val="231F20"/>
          <w:w w:val="105"/>
        </w:rPr>
        <w:t> to</w:t>
      </w:r>
      <w:r>
        <w:rPr>
          <w:color w:val="231F20"/>
          <w:w w:val="105"/>
        </w:rPr>
        <w:t> measure</w:t>
      </w:r>
      <w:r>
        <w:rPr>
          <w:color w:val="231F20"/>
          <w:w w:val="105"/>
        </w:rPr>
        <w:t> fair</w:t>
      </w:r>
      <w:r>
        <w:rPr>
          <w:color w:val="231F20"/>
          <w:w w:val="105"/>
        </w:rPr>
        <w:t> value,</w:t>
      </w:r>
      <w:r>
        <w:rPr>
          <w:color w:val="231F20"/>
          <w:w w:val="105"/>
        </w:rPr>
        <w:t> are</w:t>
      </w:r>
      <w:r>
        <w:rPr>
          <w:color w:val="231F20"/>
          <w:w w:val="105"/>
        </w:rPr>
        <w:t> used, maximising the use of relevant observable inputs and minimising the use of unobservable inputs.</w:t>
      </w:r>
    </w:p>
    <w:p>
      <w:pPr>
        <w:pStyle w:val="BodyText"/>
        <w:spacing w:before="7"/>
      </w:pPr>
    </w:p>
    <w:p>
      <w:pPr>
        <w:pStyle w:val="Heading2"/>
      </w:pPr>
      <w:r>
        <w:rPr>
          <w:color w:val="231F20"/>
          <w:w w:val="105"/>
        </w:rPr>
        <w:t>Goods</w:t>
      </w:r>
      <w:r>
        <w:rPr>
          <w:color w:val="231F20"/>
          <w:spacing w:val="-6"/>
          <w:w w:val="105"/>
        </w:rPr>
        <w:t> </w:t>
      </w:r>
      <w:r>
        <w:rPr>
          <w:color w:val="231F20"/>
          <w:w w:val="105"/>
        </w:rPr>
        <w:t>and</w:t>
      </w:r>
      <w:r>
        <w:rPr>
          <w:color w:val="231F20"/>
          <w:spacing w:val="-5"/>
          <w:w w:val="105"/>
        </w:rPr>
        <w:t> </w:t>
      </w:r>
      <w:r>
        <w:rPr>
          <w:color w:val="231F20"/>
          <w:w w:val="105"/>
        </w:rPr>
        <w:t>Services</w:t>
      </w:r>
      <w:r>
        <w:rPr>
          <w:color w:val="231F20"/>
          <w:spacing w:val="-5"/>
          <w:w w:val="105"/>
        </w:rPr>
        <w:t> </w:t>
      </w:r>
      <w:r>
        <w:rPr>
          <w:color w:val="231F20"/>
          <w:w w:val="105"/>
        </w:rPr>
        <w:t>Tax</w:t>
      </w:r>
      <w:r>
        <w:rPr>
          <w:color w:val="231F20"/>
          <w:spacing w:val="-6"/>
          <w:w w:val="105"/>
        </w:rPr>
        <w:t> </w:t>
      </w:r>
      <w:r>
        <w:rPr>
          <w:color w:val="231F20"/>
          <w:w w:val="105"/>
        </w:rPr>
        <w:t>('GST')</w:t>
      </w:r>
      <w:r>
        <w:rPr>
          <w:color w:val="231F20"/>
          <w:spacing w:val="-5"/>
          <w:w w:val="105"/>
        </w:rPr>
        <w:t> </w:t>
      </w:r>
      <w:r>
        <w:rPr>
          <w:color w:val="231F20"/>
          <w:w w:val="105"/>
        </w:rPr>
        <w:t>and</w:t>
      </w:r>
      <w:r>
        <w:rPr>
          <w:color w:val="231F20"/>
          <w:spacing w:val="-4"/>
          <w:w w:val="105"/>
        </w:rPr>
        <w:t> </w:t>
      </w:r>
      <w:r>
        <w:rPr>
          <w:color w:val="231F20"/>
          <w:w w:val="105"/>
        </w:rPr>
        <w:t>other</w:t>
      </w:r>
      <w:r>
        <w:rPr>
          <w:color w:val="231F20"/>
          <w:spacing w:val="-5"/>
          <w:w w:val="105"/>
        </w:rPr>
        <w:t> </w:t>
      </w:r>
      <w:r>
        <w:rPr>
          <w:color w:val="231F20"/>
          <w:w w:val="105"/>
        </w:rPr>
        <w:t>similar</w:t>
      </w:r>
      <w:r>
        <w:rPr>
          <w:color w:val="231F20"/>
          <w:spacing w:val="-5"/>
          <w:w w:val="105"/>
        </w:rPr>
        <w:t> </w:t>
      </w:r>
      <w:r>
        <w:rPr>
          <w:color w:val="231F20"/>
          <w:spacing w:val="-2"/>
          <w:w w:val="105"/>
        </w:rPr>
        <w:t>taxes</w:t>
      </w:r>
    </w:p>
    <w:p>
      <w:pPr>
        <w:pStyle w:val="BodyText"/>
        <w:spacing w:line="252" w:lineRule="auto" w:before="8"/>
        <w:ind w:left="152" w:right="177" w:hanging="1"/>
        <w:jc w:val="both"/>
      </w:pPr>
      <w:r>
        <w:rPr>
          <w:color w:val="231F20"/>
          <w:w w:val="105"/>
        </w:rPr>
        <w:t>Revenues, expenses and assets are recognised net of the amount of associated GST, unless the GST incurred is not recoverable</w:t>
      </w:r>
      <w:r>
        <w:rPr>
          <w:color w:val="231F20"/>
          <w:w w:val="105"/>
        </w:rPr>
        <w:t> from the tax authority. In this case it is recognised as part of the cost of the acquisition of the asset or as part of the expense.</w:t>
      </w:r>
    </w:p>
    <w:p>
      <w:pPr>
        <w:pStyle w:val="BodyText"/>
        <w:spacing w:before="7"/>
      </w:pPr>
    </w:p>
    <w:p>
      <w:pPr>
        <w:pStyle w:val="BodyText"/>
        <w:spacing w:line="252" w:lineRule="auto" w:before="1"/>
        <w:ind w:left="152" w:right="179"/>
        <w:jc w:val="both"/>
      </w:pPr>
      <w:r>
        <w:rPr>
          <w:color w:val="231F20"/>
          <w:w w:val="105"/>
        </w:rPr>
        <w:t>Receivables and payables are stated inclusive of the amount of GST receivable or payable. The net amount of GST recoverable from, or payable to, the tax authority is included in other receivables or other payables in the statement of financial position.</w:t>
      </w:r>
    </w:p>
    <w:p>
      <w:pPr>
        <w:spacing w:after="0" w:line="252" w:lineRule="auto"/>
        <w:jc w:val="both"/>
        <w:sectPr>
          <w:pgSz w:w="12240" w:h="15840"/>
          <w:pgMar w:header="1016" w:footer="458" w:top="1780" w:bottom="640" w:left="900" w:right="760"/>
        </w:sectPr>
      </w:pPr>
    </w:p>
    <w:p>
      <w:pPr>
        <w:pStyle w:val="BodyText"/>
        <w:spacing w:before="1"/>
        <w:rPr>
          <w:sz w:val="10"/>
        </w:rPr>
      </w:pPr>
    </w:p>
    <w:p>
      <w:pPr>
        <w:pStyle w:val="Heading2"/>
        <w:spacing w:before="101"/>
        <w:jc w:val="both"/>
        <w:rPr>
          <w:rFonts w:ascii="Arial"/>
        </w:rPr>
      </w:pPr>
      <w:r>
        <w:rPr>
          <w:rFonts w:ascii="Arial"/>
          <w:color w:val="231F20"/>
          <w:w w:val="105"/>
        </w:rPr>
        <w:t>Note</w:t>
      </w:r>
      <w:r>
        <w:rPr>
          <w:rFonts w:ascii="Arial"/>
          <w:color w:val="231F20"/>
          <w:spacing w:val="-8"/>
          <w:w w:val="105"/>
        </w:rPr>
        <w:t> </w:t>
      </w:r>
      <w:r>
        <w:rPr>
          <w:rFonts w:ascii="Arial"/>
          <w:color w:val="231F20"/>
          <w:w w:val="105"/>
        </w:rPr>
        <w:t>1.</w:t>
      </w:r>
      <w:r>
        <w:rPr>
          <w:rFonts w:ascii="Arial"/>
          <w:color w:val="231F20"/>
          <w:spacing w:val="-6"/>
          <w:w w:val="105"/>
        </w:rPr>
        <w:t> </w:t>
      </w:r>
      <w:r>
        <w:rPr>
          <w:rFonts w:ascii="Arial"/>
          <w:color w:val="231F20"/>
          <w:w w:val="105"/>
        </w:rPr>
        <w:t>Significant</w:t>
      </w:r>
      <w:r>
        <w:rPr>
          <w:rFonts w:ascii="Arial"/>
          <w:color w:val="231F20"/>
          <w:spacing w:val="-7"/>
          <w:w w:val="105"/>
        </w:rPr>
        <w:t> </w:t>
      </w:r>
      <w:r>
        <w:rPr>
          <w:rFonts w:ascii="Arial"/>
          <w:color w:val="231F20"/>
          <w:w w:val="105"/>
        </w:rPr>
        <w:t>accounting</w:t>
      </w:r>
      <w:r>
        <w:rPr>
          <w:rFonts w:ascii="Arial"/>
          <w:color w:val="231F20"/>
          <w:spacing w:val="-5"/>
          <w:w w:val="105"/>
        </w:rPr>
        <w:t> </w:t>
      </w:r>
      <w:r>
        <w:rPr>
          <w:rFonts w:ascii="Arial"/>
          <w:color w:val="231F20"/>
          <w:w w:val="105"/>
        </w:rPr>
        <w:t>policies</w:t>
      </w:r>
      <w:r>
        <w:rPr>
          <w:rFonts w:ascii="Arial"/>
          <w:color w:val="231F20"/>
          <w:spacing w:val="-8"/>
          <w:w w:val="105"/>
        </w:rPr>
        <w:t> </w:t>
      </w:r>
      <w:r>
        <w:rPr>
          <w:rFonts w:ascii="Arial"/>
          <w:color w:val="231F20"/>
          <w:spacing w:val="-2"/>
          <w:w w:val="105"/>
        </w:rPr>
        <w:t>(continued)</w:t>
      </w:r>
    </w:p>
    <w:p>
      <w:pPr>
        <w:pStyle w:val="BodyText"/>
        <w:spacing w:before="7"/>
        <w:rPr>
          <w:rFonts w:ascii="Arial"/>
          <w:b/>
          <w:sz w:val="19"/>
        </w:rPr>
      </w:pPr>
    </w:p>
    <w:p>
      <w:pPr>
        <w:pStyle w:val="BodyText"/>
        <w:spacing w:line="252" w:lineRule="auto"/>
        <w:ind w:left="152" w:right="177"/>
        <w:jc w:val="both"/>
      </w:pPr>
      <w:r>
        <w:rPr>
          <w:color w:val="231F20"/>
          <w:w w:val="105"/>
        </w:rPr>
        <w:t>Cash flows are presented on a gross basis. The GST components of cash flows arising from investing or financing activities which are recoverable from, or payable to the tax authority, are presented as operating cash flows.</w:t>
      </w:r>
    </w:p>
    <w:p>
      <w:pPr>
        <w:pStyle w:val="BodyText"/>
        <w:spacing w:before="8"/>
      </w:pPr>
    </w:p>
    <w:p>
      <w:pPr>
        <w:pStyle w:val="BodyText"/>
        <w:ind w:left="152"/>
        <w:jc w:val="both"/>
      </w:pPr>
      <w:r>
        <w:rPr>
          <w:color w:val="231F20"/>
          <w:w w:val="105"/>
        </w:rPr>
        <w:t>Commitments</w:t>
      </w:r>
      <w:r>
        <w:rPr>
          <w:color w:val="231F20"/>
          <w:spacing w:val="-4"/>
          <w:w w:val="105"/>
        </w:rPr>
        <w:t> </w:t>
      </w:r>
      <w:r>
        <w:rPr>
          <w:color w:val="231F20"/>
          <w:w w:val="105"/>
        </w:rPr>
        <w:t>and</w:t>
      </w:r>
      <w:r>
        <w:rPr>
          <w:color w:val="231F20"/>
          <w:spacing w:val="-3"/>
          <w:w w:val="105"/>
        </w:rPr>
        <w:t> </w:t>
      </w:r>
      <w:r>
        <w:rPr>
          <w:color w:val="231F20"/>
          <w:w w:val="105"/>
        </w:rPr>
        <w:t>contingencies</w:t>
      </w:r>
      <w:r>
        <w:rPr>
          <w:color w:val="231F20"/>
          <w:spacing w:val="-5"/>
          <w:w w:val="105"/>
        </w:rPr>
        <w:t> </w:t>
      </w:r>
      <w:r>
        <w:rPr>
          <w:color w:val="231F20"/>
          <w:w w:val="105"/>
        </w:rPr>
        <w:t>are</w:t>
      </w:r>
      <w:r>
        <w:rPr>
          <w:color w:val="231F20"/>
          <w:spacing w:val="-5"/>
          <w:w w:val="105"/>
        </w:rPr>
        <w:t> </w:t>
      </w:r>
      <w:r>
        <w:rPr>
          <w:color w:val="231F20"/>
          <w:w w:val="105"/>
        </w:rPr>
        <w:t>disclosed</w:t>
      </w:r>
      <w:r>
        <w:rPr>
          <w:color w:val="231F20"/>
          <w:spacing w:val="-5"/>
          <w:w w:val="105"/>
        </w:rPr>
        <w:t> </w:t>
      </w:r>
      <w:r>
        <w:rPr>
          <w:color w:val="231F20"/>
          <w:w w:val="105"/>
        </w:rPr>
        <w:t>net</w:t>
      </w:r>
      <w:r>
        <w:rPr>
          <w:color w:val="231F20"/>
          <w:spacing w:val="-4"/>
          <w:w w:val="105"/>
        </w:rPr>
        <w:t> </w:t>
      </w:r>
      <w:r>
        <w:rPr>
          <w:color w:val="231F20"/>
          <w:w w:val="105"/>
        </w:rPr>
        <w:t>of</w:t>
      </w:r>
      <w:r>
        <w:rPr>
          <w:color w:val="231F20"/>
          <w:spacing w:val="-7"/>
          <w:w w:val="105"/>
        </w:rPr>
        <w:t> </w:t>
      </w:r>
      <w:r>
        <w:rPr>
          <w:color w:val="231F20"/>
          <w:w w:val="105"/>
        </w:rPr>
        <w:t>the</w:t>
      </w:r>
      <w:r>
        <w:rPr>
          <w:color w:val="231F20"/>
          <w:spacing w:val="-6"/>
          <w:w w:val="105"/>
        </w:rPr>
        <w:t> </w:t>
      </w:r>
      <w:r>
        <w:rPr>
          <w:color w:val="231F20"/>
          <w:w w:val="105"/>
        </w:rPr>
        <w:t>amount</w:t>
      </w:r>
      <w:r>
        <w:rPr>
          <w:color w:val="231F20"/>
          <w:spacing w:val="-5"/>
          <w:w w:val="105"/>
        </w:rPr>
        <w:t> </w:t>
      </w:r>
      <w:r>
        <w:rPr>
          <w:color w:val="231F20"/>
          <w:w w:val="105"/>
        </w:rPr>
        <w:t>of</w:t>
      </w:r>
      <w:r>
        <w:rPr>
          <w:color w:val="231F20"/>
          <w:spacing w:val="-6"/>
          <w:w w:val="105"/>
        </w:rPr>
        <w:t> </w:t>
      </w:r>
      <w:r>
        <w:rPr>
          <w:color w:val="231F20"/>
          <w:w w:val="105"/>
        </w:rPr>
        <w:t>GST</w:t>
      </w:r>
      <w:r>
        <w:rPr>
          <w:color w:val="231F20"/>
          <w:spacing w:val="-7"/>
          <w:w w:val="105"/>
        </w:rPr>
        <w:t> </w:t>
      </w:r>
      <w:r>
        <w:rPr>
          <w:color w:val="231F20"/>
          <w:w w:val="105"/>
        </w:rPr>
        <w:t>recoverable</w:t>
      </w:r>
      <w:r>
        <w:rPr>
          <w:color w:val="231F20"/>
          <w:spacing w:val="-5"/>
          <w:w w:val="105"/>
        </w:rPr>
        <w:t> </w:t>
      </w:r>
      <w:r>
        <w:rPr>
          <w:color w:val="231F20"/>
          <w:w w:val="105"/>
        </w:rPr>
        <w:t>from,</w:t>
      </w:r>
      <w:r>
        <w:rPr>
          <w:color w:val="231F20"/>
          <w:spacing w:val="-5"/>
          <w:w w:val="105"/>
        </w:rPr>
        <w:t> </w:t>
      </w:r>
      <w:r>
        <w:rPr>
          <w:color w:val="231F20"/>
          <w:w w:val="105"/>
        </w:rPr>
        <w:t>or</w:t>
      </w:r>
      <w:r>
        <w:rPr>
          <w:color w:val="231F20"/>
          <w:spacing w:val="-4"/>
          <w:w w:val="105"/>
        </w:rPr>
        <w:t> </w:t>
      </w:r>
      <w:r>
        <w:rPr>
          <w:color w:val="231F20"/>
          <w:w w:val="105"/>
        </w:rPr>
        <w:t>payable</w:t>
      </w:r>
      <w:r>
        <w:rPr>
          <w:color w:val="231F20"/>
          <w:spacing w:val="-7"/>
          <w:w w:val="105"/>
        </w:rPr>
        <w:t> </w:t>
      </w:r>
      <w:r>
        <w:rPr>
          <w:color w:val="231F20"/>
          <w:w w:val="105"/>
        </w:rPr>
        <w:t>to,</w:t>
      </w:r>
      <w:r>
        <w:rPr>
          <w:color w:val="231F20"/>
          <w:spacing w:val="-4"/>
          <w:w w:val="105"/>
        </w:rPr>
        <w:t> </w:t>
      </w:r>
      <w:r>
        <w:rPr>
          <w:color w:val="231F20"/>
          <w:w w:val="105"/>
        </w:rPr>
        <w:t>the</w:t>
      </w:r>
      <w:r>
        <w:rPr>
          <w:color w:val="231F20"/>
          <w:spacing w:val="-6"/>
          <w:w w:val="105"/>
        </w:rPr>
        <w:t> </w:t>
      </w:r>
      <w:r>
        <w:rPr>
          <w:color w:val="231F20"/>
          <w:w w:val="105"/>
        </w:rPr>
        <w:t>tax</w:t>
      </w:r>
      <w:r>
        <w:rPr>
          <w:color w:val="231F20"/>
          <w:spacing w:val="-5"/>
          <w:w w:val="105"/>
        </w:rPr>
        <w:t> </w:t>
      </w:r>
      <w:r>
        <w:rPr>
          <w:color w:val="231F20"/>
          <w:spacing w:val="-2"/>
          <w:w w:val="105"/>
        </w:rPr>
        <w:t>authority.</w:t>
      </w:r>
    </w:p>
    <w:p>
      <w:pPr>
        <w:pStyle w:val="BodyText"/>
        <w:spacing w:before="9"/>
        <w:rPr>
          <w:sz w:val="19"/>
        </w:rPr>
      </w:pPr>
    </w:p>
    <w:p>
      <w:pPr>
        <w:pStyle w:val="Heading2"/>
        <w:jc w:val="both"/>
      </w:pPr>
      <w:r>
        <w:rPr>
          <w:color w:val="231F20"/>
          <w:w w:val="105"/>
        </w:rPr>
        <w:t>Note</w:t>
      </w:r>
      <w:r>
        <w:rPr>
          <w:color w:val="231F20"/>
          <w:spacing w:val="-6"/>
          <w:w w:val="105"/>
        </w:rPr>
        <w:t> </w:t>
      </w:r>
      <w:r>
        <w:rPr>
          <w:color w:val="231F20"/>
          <w:w w:val="105"/>
        </w:rPr>
        <w:t>2.</w:t>
      </w:r>
      <w:r>
        <w:rPr>
          <w:color w:val="231F20"/>
          <w:spacing w:val="-7"/>
          <w:w w:val="105"/>
        </w:rPr>
        <w:t> </w:t>
      </w:r>
      <w:r>
        <w:rPr>
          <w:color w:val="231F20"/>
          <w:w w:val="105"/>
        </w:rPr>
        <w:t>Critical</w:t>
      </w:r>
      <w:r>
        <w:rPr>
          <w:color w:val="231F20"/>
          <w:spacing w:val="-7"/>
          <w:w w:val="105"/>
        </w:rPr>
        <w:t> </w:t>
      </w:r>
      <w:r>
        <w:rPr>
          <w:color w:val="231F20"/>
          <w:w w:val="105"/>
        </w:rPr>
        <w:t>accounting</w:t>
      </w:r>
      <w:r>
        <w:rPr>
          <w:color w:val="231F20"/>
          <w:spacing w:val="-7"/>
          <w:w w:val="105"/>
        </w:rPr>
        <w:t> </w:t>
      </w:r>
      <w:r>
        <w:rPr>
          <w:color w:val="231F20"/>
          <w:w w:val="105"/>
        </w:rPr>
        <w:t>judgements,</w:t>
      </w:r>
      <w:r>
        <w:rPr>
          <w:color w:val="231F20"/>
          <w:spacing w:val="-8"/>
          <w:w w:val="105"/>
        </w:rPr>
        <w:t> </w:t>
      </w:r>
      <w:r>
        <w:rPr>
          <w:color w:val="231F20"/>
          <w:w w:val="105"/>
        </w:rPr>
        <w:t>estimates</w:t>
      </w:r>
      <w:r>
        <w:rPr>
          <w:color w:val="231F20"/>
          <w:spacing w:val="-7"/>
          <w:w w:val="105"/>
        </w:rPr>
        <w:t> </w:t>
      </w:r>
      <w:r>
        <w:rPr>
          <w:color w:val="231F20"/>
          <w:w w:val="105"/>
        </w:rPr>
        <w:t>and</w:t>
      </w:r>
      <w:r>
        <w:rPr>
          <w:color w:val="231F20"/>
          <w:spacing w:val="-6"/>
          <w:w w:val="105"/>
        </w:rPr>
        <w:t> </w:t>
      </w:r>
      <w:r>
        <w:rPr>
          <w:color w:val="231F20"/>
          <w:spacing w:val="-2"/>
          <w:w w:val="105"/>
        </w:rPr>
        <w:t>assumptions</w:t>
      </w:r>
    </w:p>
    <w:p>
      <w:pPr>
        <w:pStyle w:val="BodyText"/>
        <w:spacing w:before="6"/>
        <w:rPr>
          <w:b/>
          <w:sz w:val="19"/>
        </w:rPr>
      </w:pPr>
    </w:p>
    <w:p>
      <w:pPr>
        <w:pStyle w:val="BodyText"/>
        <w:spacing w:line="252" w:lineRule="auto"/>
        <w:ind w:left="152" w:right="174"/>
        <w:jc w:val="both"/>
      </w:pPr>
      <w:r>
        <w:rPr>
          <w:color w:val="231F20"/>
          <w:w w:val="105"/>
        </w:rPr>
        <w:t>The preparation of the financial statements requires</w:t>
      </w:r>
      <w:r>
        <w:rPr>
          <w:color w:val="231F20"/>
          <w:w w:val="105"/>
        </w:rPr>
        <w:t> management to make judgements, estimates and assumptions that affect the reported amounts in the financial statements. Management continually evaluates its judgements and estimates in relation to assets, liabilities, contingent liabilities, revenue and expenses. Management bases its judgements, estimates and assumptions on historical experience and on other various factors, including expectations of future events, management believes to be reasonable under</w:t>
      </w:r>
      <w:r>
        <w:rPr>
          <w:color w:val="231F20"/>
          <w:w w:val="105"/>
        </w:rPr>
        <w:t> the circumstances.</w:t>
      </w:r>
      <w:r>
        <w:rPr>
          <w:color w:val="231F20"/>
          <w:w w:val="105"/>
        </w:rPr>
        <w:t> The</w:t>
      </w:r>
      <w:r>
        <w:rPr>
          <w:color w:val="231F20"/>
          <w:w w:val="105"/>
        </w:rPr>
        <w:t> resulting</w:t>
      </w:r>
      <w:r>
        <w:rPr>
          <w:color w:val="231F20"/>
          <w:w w:val="105"/>
        </w:rPr>
        <w:t> accounting</w:t>
      </w:r>
      <w:r>
        <w:rPr>
          <w:color w:val="231F20"/>
          <w:w w:val="105"/>
        </w:rPr>
        <w:t> judgements</w:t>
      </w:r>
      <w:r>
        <w:rPr>
          <w:color w:val="231F20"/>
          <w:w w:val="105"/>
        </w:rPr>
        <w:t> and</w:t>
      </w:r>
      <w:r>
        <w:rPr>
          <w:color w:val="231F20"/>
          <w:w w:val="105"/>
        </w:rPr>
        <w:t> estimates</w:t>
      </w:r>
      <w:r>
        <w:rPr>
          <w:color w:val="231F20"/>
          <w:w w:val="105"/>
        </w:rPr>
        <w:t> will</w:t>
      </w:r>
      <w:r>
        <w:rPr>
          <w:color w:val="231F20"/>
          <w:w w:val="105"/>
        </w:rPr>
        <w:t> seldom</w:t>
      </w:r>
      <w:r>
        <w:rPr>
          <w:color w:val="231F20"/>
          <w:w w:val="105"/>
        </w:rPr>
        <w:t> equal</w:t>
      </w:r>
      <w:r>
        <w:rPr>
          <w:color w:val="231F20"/>
          <w:w w:val="105"/>
        </w:rPr>
        <w:t> the</w:t>
      </w:r>
      <w:r>
        <w:rPr>
          <w:color w:val="231F20"/>
          <w:w w:val="105"/>
        </w:rPr>
        <w:t> related</w:t>
      </w:r>
      <w:r>
        <w:rPr>
          <w:color w:val="231F20"/>
          <w:w w:val="105"/>
        </w:rPr>
        <w:t> actual</w:t>
      </w:r>
      <w:r>
        <w:rPr>
          <w:color w:val="231F20"/>
          <w:w w:val="105"/>
        </w:rPr>
        <w:t> results.</w:t>
      </w:r>
      <w:r>
        <w:rPr>
          <w:color w:val="231F20"/>
          <w:w w:val="105"/>
        </w:rPr>
        <w:t> The</w:t>
      </w:r>
      <w:r>
        <w:rPr>
          <w:color w:val="231F20"/>
          <w:w w:val="105"/>
        </w:rPr>
        <w:t> judgements, estimates</w:t>
      </w:r>
      <w:r>
        <w:rPr>
          <w:color w:val="231F20"/>
          <w:w w:val="105"/>
        </w:rPr>
        <w:t> and</w:t>
      </w:r>
      <w:r>
        <w:rPr>
          <w:color w:val="231F20"/>
          <w:w w:val="105"/>
        </w:rPr>
        <w:t> assumptions</w:t>
      </w:r>
      <w:r>
        <w:rPr>
          <w:color w:val="231F20"/>
          <w:w w:val="105"/>
        </w:rPr>
        <w:t> that</w:t>
      </w:r>
      <w:r>
        <w:rPr>
          <w:color w:val="231F20"/>
          <w:w w:val="105"/>
        </w:rPr>
        <w:t> have</w:t>
      </w:r>
      <w:r>
        <w:rPr>
          <w:color w:val="231F20"/>
          <w:w w:val="105"/>
        </w:rPr>
        <w:t> a</w:t>
      </w:r>
      <w:r>
        <w:rPr>
          <w:color w:val="231F20"/>
          <w:w w:val="105"/>
        </w:rPr>
        <w:t> significant</w:t>
      </w:r>
      <w:r>
        <w:rPr>
          <w:color w:val="231F20"/>
          <w:w w:val="105"/>
        </w:rPr>
        <w:t> risk</w:t>
      </w:r>
      <w:r>
        <w:rPr>
          <w:color w:val="231F20"/>
          <w:w w:val="105"/>
        </w:rPr>
        <w:t> of</w:t>
      </w:r>
      <w:r>
        <w:rPr>
          <w:color w:val="231F20"/>
          <w:w w:val="105"/>
        </w:rPr>
        <w:t> causing</w:t>
      </w:r>
      <w:r>
        <w:rPr>
          <w:color w:val="231F20"/>
          <w:w w:val="105"/>
        </w:rPr>
        <w:t> a</w:t>
      </w:r>
      <w:r>
        <w:rPr>
          <w:color w:val="231F20"/>
          <w:w w:val="105"/>
        </w:rPr>
        <w:t> material</w:t>
      </w:r>
      <w:r>
        <w:rPr>
          <w:color w:val="231F20"/>
          <w:w w:val="105"/>
        </w:rPr>
        <w:t> adjustment</w:t>
      </w:r>
      <w:r>
        <w:rPr>
          <w:color w:val="231F20"/>
          <w:w w:val="105"/>
        </w:rPr>
        <w:t> to</w:t>
      </w:r>
      <w:r>
        <w:rPr>
          <w:color w:val="231F20"/>
          <w:w w:val="105"/>
        </w:rPr>
        <w:t> the</w:t>
      </w:r>
      <w:r>
        <w:rPr>
          <w:color w:val="231F20"/>
          <w:w w:val="105"/>
        </w:rPr>
        <w:t> carrying</w:t>
      </w:r>
      <w:r>
        <w:rPr>
          <w:color w:val="231F20"/>
          <w:w w:val="105"/>
        </w:rPr>
        <w:t> amounts</w:t>
      </w:r>
      <w:r>
        <w:rPr>
          <w:color w:val="231F20"/>
          <w:w w:val="105"/>
        </w:rPr>
        <w:t> of</w:t>
      </w:r>
      <w:r>
        <w:rPr>
          <w:color w:val="231F20"/>
          <w:w w:val="105"/>
        </w:rPr>
        <w:t> assets</w:t>
      </w:r>
      <w:r>
        <w:rPr>
          <w:color w:val="231F20"/>
          <w:w w:val="105"/>
        </w:rPr>
        <w:t> and liabilities (refer to the respective notes) within the next financial year are discussed below.</w:t>
      </w:r>
    </w:p>
    <w:p>
      <w:pPr>
        <w:pStyle w:val="BodyText"/>
        <w:spacing w:before="4"/>
      </w:pPr>
    </w:p>
    <w:p>
      <w:pPr>
        <w:spacing w:before="0"/>
        <w:ind w:left="152" w:right="0" w:firstLine="0"/>
        <w:jc w:val="both"/>
        <w:rPr>
          <w:i/>
          <w:sz w:val="18"/>
        </w:rPr>
      </w:pPr>
      <w:r>
        <w:rPr>
          <w:i/>
          <w:color w:val="231F20"/>
          <w:w w:val="105"/>
          <w:sz w:val="18"/>
        </w:rPr>
        <w:t>Grant</w:t>
      </w:r>
      <w:r>
        <w:rPr>
          <w:i/>
          <w:color w:val="231F20"/>
          <w:spacing w:val="-8"/>
          <w:w w:val="105"/>
          <w:sz w:val="18"/>
        </w:rPr>
        <w:t> </w:t>
      </w:r>
      <w:r>
        <w:rPr>
          <w:i/>
          <w:color w:val="231F20"/>
          <w:spacing w:val="-2"/>
          <w:w w:val="105"/>
          <w:sz w:val="18"/>
        </w:rPr>
        <w:t>income</w:t>
      </w:r>
    </w:p>
    <w:p>
      <w:pPr>
        <w:pStyle w:val="BodyText"/>
        <w:spacing w:line="249" w:lineRule="auto" w:before="11"/>
        <w:ind w:left="152" w:right="188"/>
        <w:jc w:val="both"/>
      </w:pPr>
      <w:r>
        <w:rPr>
          <w:color w:val="231F20"/>
          <w:w w:val="105"/>
        </w:rPr>
        <w:t>Income from grants that are enforceable and with sufficiently specific performance obligations are accounted for under AASB 15 as revenue</w:t>
      </w:r>
      <w:r>
        <w:rPr>
          <w:color w:val="231F20"/>
          <w:w w:val="105"/>
        </w:rPr>
        <w:t> from</w:t>
      </w:r>
      <w:r>
        <w:rPr>
          <w:color w:val="231F20"/>
          <w:w w:val="105"/>
        </w:rPr>
        <w:t> contracts</w:t>
      </w:r>
      <w:r>
        <w:rPr>
          <w:color w:val="231F20"/>
          <w:w w:val="105"/>
        </w:rPr>
        <w:t> with</w:t>
      </w:r>
      <w:r>
        <w:rPr>
          <w:color w:val="231F20"/>
          <w:w w:val="105"/>
        </w:rPr>
        <w:t> customers, with revenue</w:t>
      </w:r>
      <w:r>
        <w:rPr>
          <w:color w:val="231F20"/>
          <w:w w:val="105"/>
        </w:rPr>
        <w:t> recognised</w:t>
      </w:r>
      <w:r>
        <w:rPr>
          <w:color w:val="231F20"/>
          <w:w w:val="105"/>
        </w:rPr>
        <w:t> as</w:t>
      </w:r>
      <w:r>
        <w:rPr>
          <w:color w:val="231F20"/>
          <w:w w:val="105"/>
        </w:rPr>
        <w:t> these</w:t>
      </w:r>
      <w:r>
        <w:rPr>
          <w:color w:val="231F20"/>
          <w:w w:val="105"/>
        </w:rPr>
        <w:t> performance</w:t>
      </w:r>
      <w:r>
        <w:rPr>
          <w:color w:val="231F20"/>
          <w:w w:val="105"/>
        </w:rPr>
        <w:t> obligations are</w:t>
      </w:r>
      <w:r>
        <w:rPr>
          <w:color w:val="231F20"/>
          <w:w w:val="105"/>
        </w:rPr>
        <w:t> met.</w:t>
      </w:r>
      <w:r>
        <w:rPr>
          <w:color w:val="231F20"/>
          <w:w w:val="105"/>
        </w:rPr>
        <w:t> Where</w:t>
      </w:r>
      <w:r>
        <w:rPr>
          <w:color w:val="231F20"/>
          <w:w w:val="105"/>
        </w:rPr>
        <w:t> there</w:t>
      </w:r>
      <w:r>
        <w:rPr>
          <w:color w:val="231F20"/>
          <w:w w:val="105"/>
        </w:rPr>
        <w:t> is a difference</w:t>
      </w:r>
      <w:r>
        <w:rPr>
          <w:color w:val="231F20"/>
          <w:w w:val="105"/>
        </w:rPr>
        <w:t> between</w:t>
      </w:r>
      <w:r>
        <w:rPr>
          <w:color w:val="231F20"/>
          <w:w w:val="105"/>
        </w:rPr>
        <w:t> the</w:t>
      </w:r>
      <w:r>
        <w:rPr>
          <w:color w:val="231F20"/>
          <w:w w:val="105"/>
        </w:rPr>
        <w:t> timing</w:t>
      </w:r>
      <w:r>
        <w:rPr>
          <w:color w:val="231F20"/>
          <w:w w:val="105"/>
        </w:rPr>
        <w:t> of</w:t>
      </w:r>
      <w:r>
        <w:rPr>
          <w:color w:val="231F20"/>
          <w:w w:val="105"/>
        </w:rPr>
        <w:t> the</w:t>
      </w:r>
      <w:r>
        <w:rPr>
          <w:color w:val="231F20"/>
          <w:w w:val="105"/>
        </w:rPr>
        <w:t> receipt</w:t>
      </w:r>
      <w:r>
        <w:rPr>
          <w:color w:val="231F20"/>
          <w:w w:val="105"/>
        </w:rPr>
        <w:t> of</w:t>
      </w:r>
      <w:r>
        <w:rPr>
          <w:color w:val="231F20"/>
          <w:w w:val="105"/>
        </w:rPr>
        <w:t> the</w:t>
      </w:r>
      <w:r>
        <w:rPr>
          <w:color w:val="231F20"/>
          <w:w w:val="105"/>
        </w:rPr>
        <w:t> grant</w:t>
      </w:r>
      <w:r>
        <w:rPr>
          <w:color w:val="231F20"/>
          <w:w w:val="105"/>
        </w:rPr>
        <w:t> and</w:t>
      </w:r>
      <w:r>
        <w:rPr>
          <w:color w:val="231F20"/>
          <w:w w:val="105"/>
        </w:rPr>
        <w:t> the</w:t>
      </w:r>
      <w:r>
        <w:rPr>
          <w:color w:val="231F20"/>
          <w:w w:val="105"/>
        </w:rPr>
        <w:t> satisfaction</w:t>
      </w:r>
      <w:r>
        <w:rPr>
          <w:color w:val="231F20"/>
          <w:w w:val="105"/>
        </w:rPr>
        <w:t> of</w:t>
      </w:r>
      <w:r>
        <w:rPr>
          <w:color w:val="231F20"/>
          <w:w w:val="105"/>
        </w:rPr>
        <w:t> the</w:t>
      </w:r>
      <w:r>
        <w:rPr>
          <w:color w:val="231F20"/>
          <w:w w:val="105"/>
        </w:rPr>
        <w:t> performance</w:t>
      </w:r>
      <w:r>
        <w:rPr>
          <w:color w:val="231F20"/>
          <w:w w:val="105"/>
        </w:rPr>
        <w:t> obligations,</w:t>
      </w:r>
      <w:r>
        <w:rPr>
          <w:color w:val="231F20"/>
          <w:w w:val="105"/>
        </w:rPr>
        <w:t> it</w:t>
      </w:r>
      <w:r>
        <w:rPr>
          <w:color w:val="231F20"/>
          <w:w w:val="105"/>
        </w:rPr>
        <w:t> will</w:t>
      </w:r>
      <w:r>
        <w:rPr>
          <w:color w:val="231F20"/>
          <w:w w:val="105"/>
        </w:rPr>
        <w:t> result</w:t>
      </w:r>
      <w:r>
        <w:rPr>
          <w:color w:val="231F20"/>
          <w:w w:val="105"/>
        </w:rPr>
        <w:t> in</w:t>
      </w:r>
      <w:r>
        <w:rPr>
          <w:color w:val="231F20"/>
          <w:w w:val="105"/>
        </w:rPr>
        <w:t> the recognition of a receivable, contract asset or contract liability.</w:t>
      </w:r>
    </w:p>
    <w:p>
      <w:pPr>
        <w:pStyle w:val="BodyText"/>
        <w:rPr>
          <w:sz w:val="19"/>
        </w:rPr>
      </w:pPr>
    </w:p>
    <w:p>
      <w:pPr>
        <w:pStyle w:val="BodyText"/>
        <w:ind w:left="152"/>
        <w:jc w:val="both"/>
      </w:pPr>
      <w:r>
        <w:rPr>
          <w:color w:val="231F20"/>
          <w:w w:val="105"/>
        </w:rPr>
        <w:t>AASB</w:t>
      </w:r>
      <w:r>
        <w:rPr>
          <w:color w:val="231F20"/>
          <w:spacing w:val="-7"/>
          <w:w w:val="105"/>
        </w:rPr>
        <w:t> </w:t>
      </w:r>
      <w:r>
        <w:rPr>
          <w:color w:val="231F20"/>
          <w:w w:val="105"/>
        </w:rPr>
        <w:t>1058</w:t>
      </w:r>
      <w:r>
        <w:rPr>
          <w:color w:val="231F20"/>
          <w:spacing w:val="-6"/>
          <w:w w:val="105"/>
        </w:rPr>
        <w:t> </w:t>
      </w:r>
      <w:r>
        <w:rPr>
          <w:color w:val="231F20"/>
          <w:w w:val="105"/>
        </w:rPr>
        <w:t>requires</w:t>
      </w:r>
      <w:r>
        <w:rPr>
          <w:color w:val="231F20"/>
          <w:spacing w:val="-5"/>
          <w:w w:val="105"/>
        </w:rPr>
        <w:t> </w:t>
      </w:r>
      <w:r>
        <w:rPr>
          <w:color w:val="231F20"/>
          <w:w w:val="105"/>
        </w:rPr>
        <w:t>that</w:t>
      </w:r>
      <w:r>
        <w:rPr>
          <w:color w:val="231F20"/>
          <w:spacing w:val="-5"/>
          <w:w w:val="105"/>
        </w:rPr>
        <w:t> </w:t>
      </w:r>
      <w:r>
        <w:rPr>
          <w:color w:val="231F20"/>
          <w:w w:val="105"/>
        </w:rPr>
        <w:t>where</w:t>
      </w:r>
      <w:r>
        <w:rPr>
          <w:color w:val="231F20"/>
          <w:spacing w:val="-6"/>
          <w:w w:val="105"/>
        </w:rPr>
        <w:t> </w:t>
      </w:r>
      <w:r>
        <w:rPr>
          <w:color w:val="231F20"/>
          <w:w w:val="105"/>
        </w:rPr>
        <w:t>there</w:t>
      </w:r>
      <w:r>
        <w:rPr>
          <w:color w:val="231F20"/>
          <w:spacing w:val="-6"/>
          <w:w w:val="105"/>
        </w:rPr>
        <w:t> </w:t>
      </w:r>
      <w:r>
        <w:rPr>
          <w:color w:val="231F20"/>
          <w:w w:val="105"/>
        </w:rPr>
        <w:t>are</w:t>
      </w:r>
      <w:r>
        <w:rPr>
          <w:color w:val="231F20"/>
          <w:spacing w:val="-5"/>
          <w:w w:val="105"/>
        </w:rPr>
        <w:t> </w:t>
      </w:r>
      <w:r>
        <w:rPr>
          <w:color w:val="231F20"/>
          <w:w w:val="105"/>
        </w:rPr>
        <w:t>no</w:t>
      </w:r>
      <w:r>
        <w:rPr>
          <w:color w:val="231F20"/>
          <w:spacing w:val="-6"/>
          <w:w w:val="105"/>
        </w:rPr>
        <w:t> </w:t>
      </w:r>
      <w:r>
        <w:rPr>
          <w:color w:val="231F20"/>
          <w:w w:val="105"/>
        </w:rPr>
        <w:t>contracted</w:t>
      </w:r>
      <w:r>
        <w:rPr>
          <w:color w:val="231F20"/>
          <w:spacing w:val="-5"/>
          <w:w w:val="105"/>
        </w:rPr>
        <w:t> </w:t>
      </w:r>
      <w:r>
        <w:rPr>
          <w:color w:val="231F20"/>
          <w:w w:val="105"/>
        </w:rPr>
        <w:t>performance</w:t>
      </w:r>
      <w:r>
        <w:rPr>
          <w:color w:val="231F20"/>
          <w:spacing w:val="-7"/>
          <w:w w:val="105"/>
        </w:rPr>
        <w:t> </w:t>
      </w:r>
      <w:r>
        <w:rPr>
          <w:color w:val="231F20"/>
          <w:w w:val="105"/>
        </w:rPr>
        <w:t>obligations,</w:t>
      </w:r>
      <w:r>
        <w:rPr>
          <w:color w:val="231F20"/>
          <w:spacing w:val="-5"/>
          <w:w w:val="105"/>
        </w:rPr>
        <w:t> </w:t>
      </w:r>
      <w:r>
        <w:rPr>
          <w:color w:val="231F20"/>
          <w:w w:val="105"/>
        </w:rPr>
        <w:t>revenue</w:t>
      </w:r>
      <w:r>
        <w:rPr>
          <w:color w:val="231F20"/>
          <w:spacing w:val="-6"/>
          <w:w w:val="105"/>
        </w:rPr>
        <w:t> </w:t>
      </w:r>
      <w:r>
        <w:rPr>
          <w:color w:val="231F20"/>
          <w:w w:val="105"/>
        </w:rPr>
        <w:t>is</w:t>
      </w:r>
      <w:r>
        <w:rPr>
          <w:color w:val="231F20"/>
          <w:spacing w:val="-5"/>
          <w:w w:val="105"/>
        </w:rPr>
        <w:t> </w:t>
      </w:r>
      <w:r>
        <w:rPr>
          <w:color w:val="231F20"/>
          <w:w w:val="105"/>
        </w:rPr>
        <w:t>recognised</w:t>
      </w:r>
      <w:r>
        <w:rPr>
          <w:color w:val="231F20"/>
          <w:spacing w:val="-5"/>
          <w:w w:val="105"/>
        </w:rPr>
        <w:t> </w:t>
      </w:r>
      <w:r>
        <w:rPr>
          <w:color w:val="231F20"/>
          <w:w w:val="105"/>
        </w:rPr>
        <w:t>when</w:t>
      </w:r>
      <w:r>
        <w:rPr>
          <w:color w:val="231F20"/>
          <w:spacing w:val="-5"/>
          <w:w w:val="105"/>
        </w:rPr>
        <w:t> </w:t>
      </w:r>
      <w:r>
        <w:rPr>
          <w:color w:val="231F20"/>
          <w:spacing w:val="-2"/>
          <w:w w:val="105"/>
        </w:rPr>
        <w:t>received.</w:t>
      </w:r>
    </w:p>
    <w:p>
      <w:pPr>
        <w:pStyle w:val="BodyText"/>
        <w:spacing w:before="9"/>
        <w:rPr>
          <w:sz w:val="19"/>
        </w:rPr>
      </w:pPr>
    </w:p>
    <w:p>
      <w:pPr>
        <w:spacing w:before="0"/>
        <w:ind w:left="152" w:right="0" w:firstLine="0"/>
        <w:jc w:val="both"/>
        <w:rPr>
          <w:i/>
          <w:sz w:val="18"/>
        </w:rPr>
      </w:pPr>
      <w:r>
        <w:rPr>
          <w:i/>
          <w:color w:val="231F20"/>
          <w:w w:val="105"/>
          <w:sz w:val="18"/>
        </w:rPr>
        <w:t>Allowance</w:t>
      </w:r>
      <w:r>
        <w:rPr>
          <w:i/>
          <w:color w:val="231F20"/>
          <w:spacing w:val="-6"/>
          <w:w w:val="105"/>
          <w:sz w:val="18"/>
        </w:rPr>
        <w:t> </w:t>
      </w:r>
      <w:r>
        <w:rPr>
          <w:i/>
          <w:color w:val="231F20"/>
          <w:w w:val="105"/>
          <w:sz w:val="18"/>
        </w:rPr>
        <w:t>for</w:t>
      </w:r>
      <w:r>
        <w:rPr>
          <w:i/>
          <w:color w:val="231F20"/>
          <w:spacing w:val="-7"/>
          <w:w w:val="105"/>
          <w:sz w:val="18"/>
        </w:rPr>
        <w:t> </w:t>
      </w:r>
      <w:r>
        <w:rPr>
          <w:i/>
          <w:color w:val="231F20"/>
          <w:w w:val="105"/>
          <w:sz w:val="18"/>
        </w:rPr>
        <w:t>expected</w:t>
      </w:r>
      <w:r>
        <w:rPr>
          <w:i/>
          <w:color w:val="231F20"/>
          <w:spacing w:val="-6"/>
          <w:w w:val="105"/>
          <w:sz w:val="18"/>
        </w:rPr>
        <w:t> </w:t>
      </w:r>
      <w:r>
        <w:rPr>
          <w:i/>
          <w:color w:val="231F20"/>
          <w:w w:val="105"/>
          <w:sz w:val="18"/>
        </w:rPr>
        <w:t>credit</w:t>
      </w:r>
      <w:r>
        <w:rPr>
          <w:i/>
          <w:color w:val="231F20"/>
          <w:spacing w:val="-7"/>
          <w:w w:val="105"/>
          <w:sz w:val="18"/>
        </w:rPr>
        <w:t> </w:t>
      </w:r>
      <w:r>
        <w:rPr>
          <w:i/>
          <w:color w:val="231F20"/>
          <w:spacing w:val="-2"/>
          <w:w w:val="105"/>
          <w:sz w:val="18"/>
        </w:rPr>
        <w:t>losses</w:t>
      </w:r>
    </w:p>
    <w:p>
      <w:pPr>
        <w:pStyle w:val="BodyText"/>
        <w:spacing w:line="249" w:lineRule="auto" w:before="11"/>
        <w:ind w:left="152" w:right="180" w:hanging="1"/>
        <w:jc w:val="both"/>
      </w:pPr>
      <w:r>
        <w:rPr>
          <w:color w:val="231F20"/>
          <w:w w:val="105"/>
        </w:rPr>
        <w:t>The</w:t>
      </w:r>
      <w:r>
        <w:rPr>
          <w:color w:val="231F20"/>
          <w:w w:val="105"/>
        </w:rPr>
        <w:t> allowance</w:t>
      </w:r>
      <w:r>
        <w:rPr>
          <w:color w:val="231F20"/>
          <w:w w:val="105"/>
        </w:rPr>
        <w:t> for</w:t>
      </w:r>
      <w:r>
        <w:rPr>
          <w:color w:val="231F20"/>
          <w:w w:val="105"/>
        </w:rPr>
        <w:t> expected</w:t>
      </w:r>
      <w:r>
        <w:rPr>
          <w:color w:val="231F20"/>
          <w:w w:val="105"/>
        </w:rPr>
        <w:t> credit</w:t>
      </w:r>
      <w:r>
        <w:rPr>
          <w:color w:val="231F20"/>
          <w:w w:val="105"/>
        </w:rPr>
        <w:t> losses</w:t>
      </w:r>
      <w:r>
        <w:rPr>
          <w:color w:val="231F20"/>
          <w:w w:val="105"/>
        </w:rPr>
        <w:t> assessment</w:t>
      </w:r>
      <w:r>
        <w:rPr>
          <w:color w:val="231F20"/>
          <w:w w:val="105"/>
        </w:rPr>
        <w:t> requires</w:t>
      </w:r>
      <w:r>
        <w:rPr>
          <w:color w:val="231F20"/>
          <w:w w:val="105"/>
        </w:rPr>
        <w:t> a</w:t>
      </w:r>
      <w:r>
        <w:rPr>
          <w:color w:val="231F20"/>
          <w:w w:val="105"/>
        </w:rPr>
        <w:t> degree</w:t>
      </w:r>
      <w:r>
        <w:rPr>
          <w:color w:val="231F20"/>
          <w:w w:val="105"/>
        </w:rPr>
        <w:t> of</w:t>
      </w:r>
      <w:r>
        <w:rPr>
          <w:color w:val="231F20"/>
          <w:w w:val="105"/>
        </w:rPr>
        <w:t> estimation</w:t>
      </w:r>
      <w:r>
        <w:rPr>
          <w:color w:val="231F20"/>
          <w:w w:val="105"/>
        </w:rPr>
        <w:t> and</w:t>
      </w:r>
      <w:r>
        <w:rPr>
          <w:color w:val="231F20"/>
          <w:w w:val="105"/>
        </w:rPr>
        <w:t> judgement.</w:t>
      </w:r>
      <w:r>
        <w:rPr>
          <w:color w:val="231F20"/>
          <w:w w:val="105"/>
        </w:rPr>
        <w:t> It</w:t>
      </w:r>
      <w:r>
        <w:rPr>
          <w:color w:val="231F20"/>
          <w:w w:val="105"/>
        </w:rPr>
        <w:t> is</w:t>
      </w:r>
      <w:r>
        <w:rPr>
          <w:color w:val="231F20"/>
          <w:w w:val="105"/>
        </w:rPr>
        <w:t> based</w:t>
      </w:r>
      <w:r>
        <w:rPr>
          <w:color w:val="231F20"/>
          <w:w w:val="105"/>
        </w:rPr>
        <w:t> on</w:t>
      </w:r>
      <w:r>
        <w:rPr>
          <w:color w:val="231F20"/>
          <w:w w:val="105"/>
        </w:rPr>
        <w:t> the</w:t>
      </w:r>
      <w:r>
        <w:rPr>
          <w:color w:val="231F20"/>
          <w:w w:val="105"/>
        </w:rPr>
        <w:t> lifetime expected</w:t>
      </w:r>
      <w:r>
        <w:rPr>
          <w:color w:val="231F20"/>
          <w:spacing w:val="-3"/>
          <w:w w:val="105"/>
        </w:rPr>
        <w:t> </w:t>
      </w:r>
      <w:r>
        <w:rPr>
          <w:color w:val="231F20"/>
          <w:w w:val="105"/>
        </w:rPr>
        <w:t>credit</w:t>
      </w:r>
      <w:r>
        <w:rPr>
          <w:color w:val="231F20"/>
          <w:spacing w:val="-3"/>
          <w:w w:val="105"/>
        </w:rPr>
        <w:t> </w:t>
      </w:r>
      <w:r>
        <w:rPr>
          <w:color w:val="231F20"/>
          <w:w w:val="105"/>
        </w:rPr>
        <w:t>loss,</w:t>
      </w:r>
      <w:r>
        <w:rPr>
          <w:color w:val="231F20"/>
          <w:spacing w:val="-3"/>
          <w:w w:val="105"/>
        </w:rPr>
        <w:t> </w:t>
      </w:r>
      <w:r>
        <w:rPr>
          <w:color w:val="231F20"/>
          <w:w w:val="105"/>
        </w:rPr>
        <w:t>grouped</w:t>
      </w:r>
      <w:r>
        <w:rPr>
          <w:color w:val="231F20"/>
          <w:spacing w:val="-6"/>
          <w:w w:val="105"/>
        </w:rPr>
        <w:t> </w:t>
      </w:r>
      <w:r>
        <w:rPr>
          <w:color w:val="231F20"/>
          <w:w w:val="105"/>
        </w:rPr>
        <w:t>based</w:t>
      </w:r>
      <w:r>
        <w:rPr>
          <w:color w:val="231F20"/>
          <w:spacing w:val="-3"/>
          <w:w w:val="105"/>
        </w:rPr>
        <w:t> </w:t>
      </w:r>
      <w:r>
        <w:rPr>
          <w:color w:val="231F20"/>
          <w:w w:val="105"/>
        </w:rPr>
        <w:t>on</w:t>
      </w:r>
      <w:r>
        <w:rPr>
          <w:color w:val="231F20"/>
          <w:spacing w:val="-1"/>
          <w:w w:val="105"/>
        </w:rPr>
        <w:t> </w:t>
      </w:r>
      <w:r>
        <w:rPr>
          <w:color w:val="231F20"/>
          <w:w w:val="105"/>
        </w:rPr>
        <w:t>days</w:t>
      </w:r>
      <w:r>
        <w:rPr>
          <w:color w:val="231F20"/>
          <w:spacing w:val="-4"/>
          <w:w w:val="105"/>
        </w:rPr>
        <w:t> </w:t>
      </w:r>
      <w:r>
        <w:rPr>
          <w:color w:val="231F20"/>
          <w:w w:val="105"/>
        </w:rPr>
        <w:t>overdue,</w:t>
      </w:r>
      <w:r>
        <w:rPr>
          <w:color w:val="231F20"/>
          <w:spacing w:val="-3"/>
          <w:w w:val="105"/>
        </w:rPr>
        <w:t> </w:t>
      </w:r>
      <w:r>
        <w:rPr>
          <w:color w:val="231F20"/>
          <w:w w:val="105"/>
        </w:rPr>
        <w:t>and</w:t>
      </w:r>
      <w:r>
        <w:rPr>
          <w:color w:val="231F20"/>
          <w:spacing w:val="-4"/>
          <w:w w:val="105"/>
        </w:rPr>
        <w:t> </w:t>
      </w:r>
      <w:r>
        <w:rPr>
          <w:color w:val="231F20"/>
          <w:w w:val="105"/>
        </w:rPr>
        <w:t>makes</w:t>
      </w:r>
      <w:r>
        <w:rPr>
          <w:color w:val="231F20"/>
          <w:spacing w:val="-2"/>
          <w:w w:val="105"/>
        </w:rPr>
        <w:t> </w:t>
      </w:r>
      <w:r>
        <w:rPr>
          <w:color w:val="231F20"/>
          <w:w w:val="105"/>
        </w:rPr>
        <w:t>assumptions</w:t>
      </w:r>
      <w:r>
        <w:rPr>
          <w:color w:val="231F20"/>
          <w:spacing w:val="-4"/>
          <w:w w:val="105"/>
        </w:rPr>
        <w:t> </w:t>
      </w:r>
      <w:r>
        <w:rPr>
          <w:color w:val="231F20"/>
          <w:w w:val="105"/>
        </w:rPr>
        <w:t>to</w:t>
      </w:r>
      <w:r>
        <w:rPr>
          <w:color w:val="231F20"/>
          <w:spacing w:val="-3"/>
          <w:w w:val="105"/>
        </w:rPr>
        <w:t> </w:t>
      </w:r>
      <w:r>
        <w:rPr>
          <w:color w:val="231F20"/>
          <w:w w:val="105"/>
        </w:rPr>
        <w:t>allocate</w:t>
      </w:r>
      <w:r>
        <w:rPr>
          <w:color w:val="231F20"/>
          <w:spacing w:val="-4"/>
          <w:w w:val="105"/>
        </w:rPr>
        <w:t> </w:t>
      </w:r>
      <w:r>
        <w:rPr>
          <w:color w:val="231F20"/>
          <w:w w:val="105"/>
        </w:rPr>
        <w:t>an</w:t>
      </w:r>
      <w:r>
        <w:rPr>
          <w:color w:val="231F20"/>
          <w:spacing w:val="-2"/>
          <w:w w:val="105"/>
        </w:rPr>
        <w:t> </w:t>
      </w:r>
      <w:r>
        <w:rPr>
          <w:color w:val="231F20"/>
          <w:w w:val="105"/>
        </w:rPr>
        <w:t>overall</w:t>
      </w:r>
      <w:r>
        <w:rPr>
          <w:color w:val="231F20"/>
          <w:spacing w:val="-4"/>
          <w:w w:val="105"/>
        </w:rPr>
        <w:t> </w:t>
      </w:r>
      <w:r>
        <w:rPr>
          <w:color w:val="231F20"/>
          <w:w w:val="105"/>
        </w:rPr>
        <w:t>expected</w:t>
      </w:r>
      <w:r>
        <w:rPr>
          <w:color w:val="231F20"/>
          <w:spacing w:val="-3"/>
          <w:w w:val="105"/>
        </w:rPr>
        <w:t> </w:t>
      </w:r>
      <w:r>
        <w:rPr>
          <w:color w:val="231F20"/>
          <w:w w:val="105"/>
        </w:rPr>
        <w:t>credit</w:t>
      </w:r>
      <w:r>
        <w:rPr>
          <w:color w:val="231F20"/>
          <w:spacing w:val="-3"/>
          <w:w w:val="105"/>
        </w:rPr>
        <w:t> </w:t>
      </w:r>
      <w:r>
        <w:rPr>
          <w:color w:val="231F20"/>
          <w:w w:val="105"/>
        </w:rPr>
        <w:t>loss</w:t>
      </w:r>
      <w:r>
        <w:rPr>
          <w:color w:val="231F20"/>
          <w:spacing w:val="-2"/>
          <w:w w:val="105"/>
        </w:rPr>
        <w:t> </w:t>
      </w:r>
      <w:r>
        <w:rPr>
          <w:color w:val="231F20"/>
          <w:w w:val="105"/>
        </w:rPr>
        <w:t>rate</w:t>
      </w:r>
      <w:r>
        <w:rPr>
          <w:color w:val="231F20"/>
          <w:spacing w:val="-4"/>
          <w:w w:val="105"/>
        </w:rPr>
        <w:t> </w:t>
      </w:r>
      <w:r>
        <w:rPr>
          <w:color w:val="231F20"/>
          <w:w w:val="105"/>
        </w:rPr>
        <w:t>for</w:t>
      </w:r>
      <w:r>
        <w:rPr>
          <w:color w:val="231F20"/>
          <w:spacing w:val="-3"/>
          <w:w w:val="105"/>
        </w:rPr>
        <w:t> </w:t>
      </w:r>
      <w:r>
        <w:rPr>
          <w:color w:val="231F20"/>
          <w:w w:val="105"/>
        </w:rPr>
        <w:t>each group. These assumptions include recent sales experience and historical collection rates.</w:t>
      </w:r>
    </w:p>
    <w:p>
      <w:pPr>
        <w:pStyle w:val="BodyText"/>
        <w:spacing w:before="2"/>
        <w:rPr>
          <w:sz w:val="19"/>
        </w:rPr>
      </w:pPr>
    </w:p>
    <w:p>
      <w:pPr>
        <w:spacing w:before="0"/>
        <w:ind w:left="152" w:right="0" w:firstLine="0"/>
        <w:jc w:val="both"/>
        <w:rPr>
          <w:i/>
          <w:sz w:val="18"/>
        </w:rPr>
      </w:pPr>
      <w:r>
        <w:rPr>
          <w:i/>
          <w:color w:val="231F20"/>
          <w:w w:val="105"/>
          <w:sz w:val="18"/>
        </w:rPr>
        <w:t>Classification</w:t>
      </w:r>
      <w:r>
        <w:rPr>
          <w:i/>
          <w:color w:val="231F20"/>
          <w:spacing w:val="-6"/>
          <w:w w:val="105"/>
          <w:sz w:val="18"/>
        </w:rPr>
        <w:t> </w:t>
      </w:r>
      <w:r>
        <w:rPr>
          <w:i/>
          <w:color w:val="231F20"/>
          <w:w w:val="105"/>
          <w:sz w:val="18"/>
        </w:rPr>
        <w:t>and</w:t>
      </w:r>
      <w:r>
        <w:rPr>
          <w:i/>
          <w:color w:val="231F20"/>
          <w:spacing w:val="-6"/>
          <w:w w:val="105"/>
          <w:sz w:val="18"/>
        </w:rPr>
        <w:t> </w:t>
      </w:r>
      <w:r>
        <w:rPr>
          <w:i/>
          <w:color w:val="231F20"/>
          <w:w w:val="105"/>
          <w:sz w:val="18"/>
        </w:rPr>
        <w:t>valuation</w:t>
      </w:r>
      <w:r>
        <w:rPr>
          <w:i/>
          <w:color w:val="231F20"/>
          <w:spacing w:val="-5"/>
          <w:w w:val="105"/>
          <w:sz w:val="18"/>
        </w:rPr>
        <w:t> </w:t>
      </w:r>
      <w:r>
        <w:rPr>
          <w:i/>
          <w:color w:val="231F20"/>
          <w:w w:val="105"/>
          <w:sz w:val="18"/>
        </w:rPr>
        <w:t>of</w:t>
      </w:r>
      <w:r>
        <w:rPr>
          <w:i/>
          <w:color w:val="231F20"/>
          <w:spacing w:val="-9"/>
          <w:w w:val="105"/>
          <w:sz w:val="18"/>
        </w:rPr>
        <w:t> </w:t>
      </w:r>
      <w:r>
        <w:rPr>
          <w:i/>
          <w:color w:val="231F20"/>
          <w:spacing w:val="-2"/>
          <w:w w:val="105"/>
          <w:sz w:val="18"/>
        </w:rPr>
        <w:t>investments</w:t>
      </w:r>
    </w:p>
    <w:p>
      <w:pPr>
        <w:pStyle w:val="BodyText"/>
        <w:spacing w:line="252" w:lineRule="auto" w:before="8"/>
        <w:ind w:left="152" w:right="181"/>
        <w:jc w:val="both"/>
      </w:pPr>
      <w:r>
        <w:rPr>
          <w:color w:val="231F20"/>
          <w:w w:val="105"/>
        </w:rPr>
        <w:t>The consolidated group has decided to classify investments in listed securities as Fair Value Through Other Comprehensive Income (FVTOCI)</w:t>
      </w:r>
      <w:r>
        <w:rPr>
          <w:color w:val="231F20"/>
          <w:spacing w:val="-2"/>
          <w:w w:val="105"/>
        </w:rPr>
        <w:t> </w:t>
      </w:r>
      <w:r>
        <w:rPr>
          <w:color w:val="231F20"/>
          <w:w w:val="105"/>
        </w:rPr>
        <w:t>financial</w:t>
      </w:r>
      <w:r>
        <w:rPr>
          <w:color w:val="231F20"/>
          <w:spacing w:val="-3"/>
          <w:w w:val="105"/>
        </w:rPr>
        <w:t> </w:t>
      </w:r>
      <w:r>
        <w:rPr>
          <w:color w:val="231F20"/>
          <w:w w:val="105"/>
        </w:rPr>
        <w:t>assets</w:t>
      </w:r>
      <w:r>
        <w:rPr>
          <w:color w:val="231F20"/>
          <w:spacing w:val="-2"/>
          <w:w w:val="105"/>
        </w:rPr>
        <w:t> </w:t>
      </w:r>
      <w:r>
        <w:rPr>
          <w:color w:val="231F20"/>
          <w:w w:val="105"/>
        </w:rPr>
        <w:t>and</w:t>
      </w:r>
      <w:r>
        <w:rPr>
          <w:color w:val="231F20"/>
          <w:spacing w:val="-3"/>
          <w:w w:val="105"/>
        </w:rPr>
        <w:t> </w:t>
      </w:r>
      <w:r>
        <w:rPr>
          <w:color w:val="231F20"/>
          <w:w w:val="105"/>
        </w:rPr>
        <w:t>movements</w:t>
      </w:r>
      <w:r>
        <w:rPr>
          <w:color w:val="231F20"/>
          <w:spacing w:val="-2"/>
          <w:w w:val="105"/>
        </w:rPr>
        <w:t> </w:t>
      </w:r>
      <w:r>
        <w:rPr>
          <w:color w:val="231F20"/>
          <w:w w:val="105"/>
        </w:rPr>
        <w:t>in</w:t>
      </w:r>
      <w:r>
        <w:rPr>
          <w:color w:val="231F20"/>
          <w:spacing w:val="-3"/>
          <w:w w:val="105"/>
        </w:rPr>
        <w:t> </w:t>
      </w:r>
      <w:r>
        <w:rPr>
          <w:color w:val="231F20"/>
          <w:w w:val="105"/>
        </w:rPr>
        <w:t>fair</w:t>
      </w:r>
      <w:r>
        <w:rPr>
          <w:color w:val="231F20"/>
          <w:spacing w:val="-3"/>
          <w:w w:val="105"/>
        </w:rPr>
        <w:t> </w:t>
      </w:r>
      <w:r>
        <w:rPr>
          <w:color w:val="231F20"/>
          <w:w w:val="105"/>
        </w:rPr>
        <w:t>value</w:t>
      </w:r>
      <w:r>
        <w:rPr>
          <w:color w:val="231F20"/>
          <w:spacing w:val="-4"/>
          <w:w w:val="105"/>
        </w:rPr>
        <w:t> </w:t>
      </w:r>
      <w:r>
        <w:rPr>
          <w:color w:val="231F20"/>
          <w:w w:val="105"/>
        </w:rPr>
        <w:t>are</w:t>
      </w:r>
      <w:r>
        <w:rPr>
          <w:color w:val="231F20"/>
          <w:spacing w:val="-4"/>
          <w:w w:val="105"/>
        </w:rPr>
        <w:t> </w:t>
      </w:r>
      <w:r>
        <w:rPr>
          <w:color w:val="231F20"/>
          <w:w w:val="105"/>
        </w:rPr>
        <w:t>recognised</w:t>
      </w:r>
      <w:r>
        <w:rPr>
          <w:color w:val="231F20"/>
          <w:spacing w:val="-3"/>
          <w:w w:val="105"/>
        </w:rPr>
        <w:t> </w:t>
      </w:r>
      <w:r>
        <w:rPr>
          <w:color w:val="231F20"/>
          <w:w w:val="105"/>
        </w:rPr>
        <w:t>directly</w:t>
      </w:r>
      <w:r>
        <w:rPr>
          <w:color w:val="231F20"/>
          <w:spacing w:val="-2"/>
          <w:w w:val="105"/>
        </w:rPr>
        <w:t> </w:t>
      </w:r>
      <w:r>
        <w:rPr>
          <w:color w:val="231F20"/>
          <w:w w:val="105"/>
        </w:rPr>
        <w:t>in</w:t>
      </w:r>
      <w:r>
        <w:rPr>
          <w:color w:val="231F20"/>
          <w:spacing w:val="-1"/>
          <w:w w:val="105"/>
        </w:rPr>
        <w:t> </w:t>
      </w:r>
      <w:r>
        <w:rPr>
          <w:color w:val="231F20"/>
          <w:w w:val="105"/>
        </w:rPr>
        <w:t>equity</w:t>
      </w:r>
      <w:r>
        <w:rPr>
          <w:color w:val="231F20"/>
          <w:spacing w:val="-2"/>
          <w:w w:val="105"/>
        </w:rPr>
        <w:t> </w:t>
      </w:r>
      <w:r>
        <w:rPr>
          <w:color w:val="231F20"/>
          <w:w w:val="105"/>
        </w:rPr>
        <w:t>through</w:t>
      </w:r>
      <w:r>
        <w:rPr>
          <w:color w:val="231F20"/>
          <w:spacing w:val="-3"/>
          <w:w w:val="105"/>
        </w:rPr>
        <w:t> </w:t>
      </w:r>
      <w:r>
        <w:rPr>
          <w:color w:val="231F20"/>
          <w:w w:val="105"/>
        </w:rPr>
        <w:t>other</w:t>
      </w:r>
      <w:r>
        <w:rPr>
          <w:color w:val="231F20"/>
          <w:spacing w:val="-3"/>
          <w:w w:val="105"/>
        </w:rPr>
        <w:t> </w:t>
      </w:r>
      <w:r>
        <w:rPr>
          <w:color w:val="231F20"/>
          <w:w w:val="105"/>
        </w:rPr>
        <w:t>comprehensive</w:t>
      </w:r>
      <w:r>
        <w:rPr>
          <w:color w:val="231F20"/>
          <w:spacing w:val="-4"/>
          <w:w w:val="105"/>
        </w:rPr>
        <w:t> </w:t>
      </w:r>
      <w:r>
        <w:rPr>
          <w:color w:val="231F20"/>
          <w:w w:val="105"/>
        </w:rPr>
        <w:t>income.</w:t>
      </w:r>
      <w:r>
        <w:rPr>
          <w:color w:val="231F20"/>
          <w:spacing w:val="-1"/>
          <w:w w:val="105"/>
        </w:rPr>
        <w:t> </w:t>
      </w:r>
      <w:r>
        <w:rPr>
          <w:color w:val="231F20"/>
          <w:w w:val="105"/>
        </w:rPr>
        <w:t>The</w:t>
      </w:r>
      <w:r>
        <w:rPr>
          <w:color w:val="231F20"/>
          <w:spacing w:val="-1"/>
          <w:w w:val="105"/>
        </w:rPr>
        <w:t> </w:t>
      </w:r>
      <w:r>
        <w:rPr>
          <w:color w:val="231F20"/>
          <w:w w:val="105"/>
        </w:rPr>
        <w:t>fair value of listed shares has been determined by reference to published price quotations in an active market.</w:t>
      </w:r>
    </w:p>
    <w:p>
      <w:pPr>
        <w:pStyle w:val="BodyText"/>
        <w:spacing w:before="7"/>
      </w:pPr>
    </w:p>
    <w:p>
      <w:pPr>
        <w:spacing w:before="0"/>
        <w:ind w:left="152" w:right="0" w:firstLine="0"/>
        <w:jc w:val="both"/>
        <w:rPr>
          <w:i/>
          <w:sz w:val="18"/>
        </w:rPr>
      </w:pPr>
      <w:r>
        <w:rPr>
          <w:i/>
          <w:color w:val="231F20"/>
          <w:w w:val="105"/>
          <w:sz w:val="18"/>
        </w:rPr>
        <w:t>Provision</w:t>
      </w:r>
      <w:r>
        <w:rPr>
          <w:i/>
          <w:color w:val="231F20"/>
          <w:spacing w:val="-6"/>
          <w:w w:val="105"/>
          <w:sz w:val="18"/>
        </w:rPr>
        <w:t> </w:t>
      </w:r>
      <w:r>
        <w:rPr>
          <w:i/>
          <w:color w:val="231F20"/>
          <w:w w:val="105"/>
          <w:sz w:val="18"/>
        </w:rPr>
        <w:t>for</w:t>
      </w:r>
      <w:r>
        <w:rPr>
          <w:i/>
          <w:color w:val="231F20"/>
          <w:spacing w:val="-8"/>
          <w:w w:val="105"/>
          <w:sz w:val="18"/>
        </w:rPr>
        <w:t> </w:t>
      </w:r>
      <w:r>
        <w:rPr>
          <w:i/>
          <w:color w:val="231F20"/>
          <w:w w:val="105"/>
          <w:sz w:val="18"/>
        </w:rPr>
        <w:t>impairment</w:t>
      </w:r>
      <w:r>
        <w:rPr>
          <w:i/>
          <w:color w:val="231F20"/>
          <w:spacing w:val="-6"/>
          <w:w w:val="105"/>
          <w:sz w:val="18"/>
        </w:rPr>
        <w:t> </w:t>
      </w:r>
      <w:r>
        <w:rPr>
          <w:i/>
          <w:color w:val="231F20"/>
          <w:w w:val="105"/>
          <w:sz w:val="18"/>
        </w:rPr>
        <w:t>of</w:t>
      </w:r>
      <w:r>
        <w:rPr>
          <w:i/>
          <w:color w:val="231F20"/>
          <w:spacing w:val="-7"/>
          <w:w w:val="105"/>
          <w:sz w:val="18"/>
        </w:rPr>
        <w:t> </w:t>
      </w:r>
      <w:r>
        <w:rPr>
          <w:i/>
          <w:color w:val="231F20"/>
          <w:spacing w:val="-2"/>
          <w:w w:val="105"/>
          <w:sz w:val="18"/>
        </w:rPr>
        <w:t>inventories</w:t>
      </w:r>
    </w:p>
    <w:p>
      <w:pPr>
        <w:pStyle w:val="BodyText"/>
        <w:spacing w:line="249" w:lineRule="auto" w:before="11"/>
        <w:ind w:left="152" w:right="177"/>
        <w:jc w:val="both"/>
      </w:pPr>
      <w:r>
        <w:rPr>
          <w:color w:val="231F20"/>
          <w:w w:val="105"/>
        </w:rPr>
        <w:t>The provision for impairment of inventories assessment requires a degree of estimation and judgement. The level of the provision is assessed</w:t>
      </w:r>
      <w:r>
        <w:rPr>
          <w:color w:val="231F20"/>
          <w:w w:val="105"/>
        </w:rPr>
        <w:t> by</w:t>
      </w:r>
      <w:r>
        <w:rPr>
          <w:color w:val="231F20"/>
          <w:w w:val="105"/>
        </w:rPr>
        <w:t> taking</w:t>
      </w:r>
      <w:r>
        <w:rPr>
          <w:color w:val="231F20"/>
          <w:w w:val="105"/>
        </w:rPr>
        <w:t> into account</w:t>
      </w:r>
      <w:r>
        <w:rPr>
          <w:color w:val="231F20"/>
          <w:w w:val="105"/>
        </w:rPr>
        <w:t> the</w:t>
      </w:r>
      <w:r>
        <w:rPr>
          <w:color w:val="231F20"/>
          <w:w w:val="105"/>
        </w:rPr>
        <w:t> recent</w:t>
      </w:r>
      <w:r>
        <w:rPr>
          <w:color w:val="231F20"/>
          <w:w w:val="105"/>
        </w:rPr>
        <w:t> sales</w:t>
      </w:r>
      <w:r>
        <w:rPr>
          <w:color w:val="231F20"/>
          <w:w w:val="105"/>
        </w:rPr>
        <w:t> experience,</w:t>
      </w:r>
      <w:r>
        <w:rPr>
          <w:color w:val="231F20"/>
          <w:w w:val="105"/>
        </w:rPr>
        <w:t> the</w:t>
      </w:r>
      <w:r>
        <w:rPr>
          <w:color w:val="231F20"/>
          <w:w w:val="105"/>
        </w:rPr>
        <w:t> ageing</w:t>
      </w:r>
      <w:r>
        <w:rPr>
          <w:color w:val="231F20"/>
          <w:w w:val="105"/>
        </w:rPr>
        <w:t> of</w:t>
      </w:r>
      <w:r>
        <w:rPr>
          <w:color w:val="231F20"/>
          <w:w w:val="105"/>
        </w:rPr>
        <w:t> inventories</w:t>
      </w:r>
      <w:r>
        <w:rPr>
          <w:color w:val="231F20"/>
          <w:w w:val="105"/>
        </w:rPr>
        <w:t> and</w:t>
      </w:r>
      <w:r>
        <w:rPr>
          <w:color w:val="231F20"/>
          <w:w w:val="105"/>
        </w:rPr>
        <w:t> other</w:t>
      </w:r>
      <w:r>
        <w:rPr>
          <w:color w:val="231F20"/>
          <w:w w:val="105"/>
        </w:rPr>
        <w:t> factors</w:t>
      </w:r>
      <w:r>
        <w:rPr>
          <w:color w:val="231F20"/>
          <w:w w:val="105"/>
        </w:rPr>
        <w:t> that</w:t>
      </w:r>
      <w:r>
        <w:rPr>
          <w:color w:val="231F20"/>
          <w:w w:val="105"/>
        </w:rPr>
        <w:t> affect</w:t>
      </w:r>
      <w:r>
        <w:rPr>
          <w:color w:val="231F20"/>
          <w:w w:val="105"/>
        </w:rPr>
        <w:t> inventory </w:t>
      </w:r>
      <w:r>
        <w:rPr>
          <w:color w:val="231F20"/>
          <w:spacing w:val="-2"/>
          <w:w w:val="105"/>
        </w:rPr>
        <w:t>obsolescence.</w:t>
      </w:r>
    </w:p>
    <w:p>
      <w:pPr>
        <w:pStyle w:val="BodyText"/>
        <w:spacing w:before="1"/>
        <w:rPr>
          <w:sz w:val="19"/>
        </w:rPr>
      </w:pPr>
    </w:p>
    <w:p>
      <w:pPr>
        <w:spacing w:before="0"/>
        <w:ind w:left="152" w:right="0" w:firstLine="0"/>
        <w:jc w:val="both"/>
        <w:rPr>
          <w:i/>
          <w:sz w:val="18"/>
        </w:rPr>
      </w:pPr>
      <w:r>
        <w:rPr>
          <w:i/>
          <w:color w:val="231F20"/>
          <w:w w:val="105"/>
          <w:sz w:val="18"/>
        </w:rPr>
        <w:t>Estimation</w:t>
      </w:r>
      <w:r>
        <w:rPr>
          <w:i/>
          <w:color w:val="231F20"/>
          <w:spacing w:val="-5"/>
          <w:w w:val="105"/>
          <w:sz w:val="18"/>
        </w:rPr>
        <w:t> </w:t>
      </w:r>
      <w:r>
        <w:rPr>
          <w:i/>
          <w:color w:val="231F20"/>
          <w:w w:val="105"/>
          <w:sz w:val="18"/>
        </w:rPr>
        <w:t>of</w:t>
      </w:r>
      <w:r>
        <w:rPr>
          <w:i/>
          <w:color w:val="231F20"/>
          <w:spacing w:val="-6"/>
          <w:w w:val="105"/>
          <w:sz w:val="18"/>
        </w:rPr>
        <w:t> </w:t>
      </w:r>
      <w:r>
        <w:rPr>
          <w:i/>
          <w:color w:val="231F20"/>
          <w:w w:val="105"/>
          <w:sz w:val="18"/>
        </w:rPr>
        <w:t>useful</w:t>
      </w:r>
      <w:r>
        <w:rPr>
          <w:i/>
          <w:color w:val="231F20"/>
          <w:spacing w:val="-5"/>
          <w:w w:val="105"/>
          <w:sz w:val="18"/>
        </w:rPr>
        <w:t> </w:t>
      </w:r>
      <w:r>
        <w:rPr>
          <w:i/>
          <w:color w:val="231F20"/>
          <w:w w:val="105"/>
          <w:sz w:val="18"/>
        </w:rPr>
        <w:t>lives</w:t>
      </w:r>
      <w:r>
        <w:rPr>
          <w:i/>
          <w:color w:val="231F20"/>
          <w:spacing w:val="-6"/>
          <w:w w:val="105"/>
          <w:sz w:val="18"/>
        </w:rPr>
        <w:t> </w:t>
      </w:r>
      <w:r>
        <w:rPr>
          <w:i/>
          <w:color w:val="231F20"/>
          <w:w w:val="105"/>
          <w:sz w:val="18"/>
        </w:rPr>
        <w:t>of</w:t>
      </w:r>
      <w:r>
        <w:rPr>
          <w:i/>
          <w:color w:val="231F20"/>
          <w:spacing w:val="-6"/>
          <w:w w:val="105"/>
          <w:sz w:val="18"/>
        </w:rPr>
        <w:t> </w:t>
      </w:r>
      <w:r>
        <w:rPr>
          <w:i/>
          <w:color w:val="231F20"/>
          <w:spacing w:val="-2"/>
          <w:w w:val="105"/>
          <w:sz w:val="18"/>
        </w:rPr>
        <w:t>assets</w:t>
      </w:r>
    </w:p>
    <w:p>
      <w:pPr>
        <w:pStyle w:val="BodyText"/>
        <w:spacing w:line="252" w:lineRule="auto" w:before="11"/>
        <w:ind w:left="152" w:right="177"/>
        <w:jc w:val="both"/>
      </w:pPr>
      <w:r>
        <w:rPr>
          <w:color w:val="231F20"/>
          <w:w w:val="105"/>
        </w:rPr>
        <w:t>The</w:t>
      </w:r>
      <w:r>
        <w:rPr>
          <w:color w:val="231F20"/>
          <w:w w:val="105"/>
        </w:rPr>
        <w:t> consolidated</w:t>
      </w:r>
      <w:r>
        <w:rPr>
          <w:color w:val="231F20"/>
          <w:w w:val="105"/>
        </w:rPr>
        <w:t> group</w:t>
      </w:r>
      <w:r>
        <w:rPr>
          <w:color w:val="231F20"/>
          <w:w w:val="105"/>
        </w:rPr>
        <w:t> determines</w:t>
      </w:r>
      <w:r>
        <w:rPr>
          <w:color w:val="231F20"/>
          <w:w w:val="105"/>
        </w:rPr>
        <w:t> the</w:t>
      </w:r>
      <w:r>
        <w:rPr>
          <w:color w:val="231F20"/>
          <w:w w:val="105"/>
        </w:rPr>
        <w:t> estimated</w:t>
      </w:r>
      <w:r>
        <w:rPr>
          <w:color w:val="231F20"/>
          <w:w w:val="105"/>
        </w:rPr>
        <w:t> useful</w:t>
      </w:r>
      <w:r>
        <w:rPr>
          <w:color w:val="231F20"/>
          <w:w w:val="105"/>
        </w:rPr>
        <w:t> lives</w:t>
      </w:r>
      <w:r>
        <w:rPr>
          <w:color w:val="231F20"/>
          <w:w w:val="105"/>
        </w:rPr>
        <w:t> and</w:t>
      </w:r>
      <w:r>
        <w:rPr>
          <w:color w:val="231F20"/>
          <w:w w:val="105"/>
        </w:rPr>
        <w:t> related</w:t>
      </w:r>
      <w:r>
        <w:rPr>
          <w:color w:val="231F20"/>
          <w:w w:val="105"/>
        </w:rPr>
        <w:t> depreciation</w:t>
      </w:r>
      <w:r>
        <w:rPr>
          <w:color w:val="231F20"/>
          <w:w w:val="105"/>
        </w:rPr>
        <w:t> and</w:t>
      </w:r>
      <w:r>
        <w:rPr>
          <w:color w:val="231F20"/>
          <w:w w:val="105"/>
        </w:rPr>
        <w:t> amortisation</w:t>
      </w:r>
      <w:r>
        <w:rPr>
          <w:color w:val="231F20"/>
          <w:w w:val="105"/>
        </w:rPr>
        <w:t> charges</w:t>
      </w:r>
      <w:r>
        <w:rPr>
          <w:color w:val="231F20"/>
          <w:w w:val="105"/>
        </w:rPr>
        <w:t> for</w:t>
      </w:r>
      <w:r>
        <w:rPr>
          <w:color w:val="231F20"/>
          <w:w w:val="105"/>
        </w:rPr>
        <w:t> its</w:t>
      </w:r>
      <w:r>
        <w:rPr>
          <w:color w:val="231F20"/>
          <w:w w:val="105"/>
        </w:rPr>
        <w:t> property, plant and equipment and finite life intangible assets. The useful lives could change significantly as a result of technical innovations or some other event. The depreciation and amortisation charge will increase where the useful lives are less than previously estimated lives, or technically obsolete or non-strategic assets that have been abandoned or sold will be written off or written down.</w:t>
      </w:r>
    </w:p>
    <w:p>
      <w:pPr>
        <w:spacing w:after="0" w:line="252" w:lineRule="auto"/>
        <w:jc w:val="both"/>
        <w:sectPr>
          <w:pgSz w:w="12240" w:h="15840"/>
          <w:pgMar w:header="1016" w:footer="458" w:top="1780" w:bottom="640" w:left="900" w:right="760"/>
        </w:sectPr>
      </w:pPr>
    </w:p>
    <w:p>
      <w:pPr>
        <w:pStyle w:val="BodyText"/>
        <w:spacing w:before="1"/>
        <w:rPr>
          <w:sz w:val="10"/>
        </w:rPr>
      </w:pPr>
    </w:p>
    <w:p>
      <w:pPr>
        <w:pStyle w:val="Heading2"/>
        <w:spacing w:before="101"/>
        <w:rPr>
          <w:rFonts w:ascii="Arial"/>
        </w:rPr>
      </w:pPr>
      <w:r>
        <w:rPr>
          <w:rFonts w:ascii="Arial"/>
          <w:color w:val="231F20"/>
          <w:w w:val="105"/>
        </w:rPr>
        <w:t>Note</w:t>
      </w:r>
      <w:r>
        <w:rPr>
          <w:rFonts w:ascii="Arial"/>
          <w:color w:val="231F20"/>
          <w:spacing w:val="-9"/>
          <w:w w:val="105"/>
        </w:rPr>
        <w:t> </w:t>
      </w:r>
      <w:r>
        <w:rPr>
          <w:rFonts w:ascii="Arial"/>
          <w:color w:val="231F20"/>
          <w:w w:val="105"/>
        </w:rPr>
        <w:t>2.</w:t>
      </w:r>
      <w:r>
        <w:rPr>
          <w:rFonts w:ascii="Arial"/>
          <w:color w:val="231F20"/>
          <w:spacing w:val="-9"/>
          <w:w w:val="105"/>
        </w:rPr>
        <w:t> </w:t>
      </w:r>
      <w:r>
        <w:rPr>
          <w:rFonts w:ascii="Arial"/>
          <w:color w:val="231F20"/>
          <w:w w:val="105"/>
        </w:rPr>
        <w:t>Critical</w:t>
      </w:r>
      <w:r>
        <w:rPr>
          <w:rFonts w:ascii="Arial"/>
          <w:color w:val="231F20"/>
          <w:spacing w:val="-9"/>
          <w:w w:val="105"/>
        </w:rPr>
        <w:t> </w:t>
      </w:r>
      <w:r>
        <w:rPr>
          <w:rFonts w:ascii="Arial"/>
          <w:color w:val="231F20"/>
          <w:w w:val="105"/>
        </w:rPr>
        <w:t>accounting</w:t>
      </w:r>
      <w:r>
        <w:rPr>
          <w:rFonts w:ascii="Arial"/>
          <w:color w:val="231F20"/>
          <w:spacing w:val="-8"/>
          <w:w w:val="105"/>
        </w:rPr>
        <w:t> </w:t>
      </w:r>
      <w:r>
        <w:rPr>
          <w:rFonts w:ascii="Arial"/>
          <w:color w:val="231F20"/>
          <w:w w:val="105"/>
        </w:rPr>
        <w:t>judgements,</w:t>
      </w:r>
      <w:r>
        <w:rPr>
          <w:rFonts w:ascii="Arial"/>
          <w:color w:val="231F20"/>
          <w:spacing w:val="-9"/>
          <w:w w:val="105"/>
        </w:rPr>
        <w:t> </w:t>
      </w:r>
      <w:r>
        <w:rPr>
          <w:rFonts w:ascii="Arial"/>
          <w:color w:val="231F20"/>
          <w:w w:val="105"/>
        </w:rPr>
        <w:t>estimates</w:t>
      </w:r>
      <w:r>
        <w:rPr>
          <w:rFonts w:ascii="Arial"/>
          <w:color w:val="231F20"/>
          <w:spacing w:val="-8"/>
          <w:w w:val="105"/>
        </w:rPr>
        <w:t> </w:t>
      </w:r>
      <w:r>
        <w:rPr>
          <w:rFonts w:ascii="Arial"/>
          <w:color w:val="231F20"/>
          <w:w w:val="105"/>
        </w:rPr>
        <w:t>and</w:t>
      </w:r>
      <w:r>
        <w:rPr>
          <w:rFonts w:ascii="Arial"/>
          <w:color w:val="231F20"/>
          <w:spacing w:val="-9"/>
          <w:w w:val="105"/>
        </w:rPr>
        <w:t> </w:t>
      </w:r>
      <w:r>
        <w:rPr>
          <w:rFonts w:ascii="Arial"/>
          <w:color w:val="231F20"/>
          <w:w w:val="105"/>
        </w:rPr>
        <w:t>assumptions</w:t>
      </w:r>
      <w:r>
        <w:rPr>
          <w:rFonts w:ascii="Arial"/>
          <w:color w:val="231F20"/>
          <w:spacing w:val="-8"/>
          <w:w w:val="105"/>
        </w:rPr>
        <w:t> </w:t>
      </w:r>
      <w:r>
        <w:rPr>
          <w:rFonts w:ascii="Arial"/>
          <w:color w:val="231F20"/>
          <w:spacing w:val="-2"/>
          <w:w w:val="105"/>
        </w:rPr>
        <w:t>(continued)</w:t>
      </w:r>
    </w:p>
    <w:p>
      <w:pPr>
        <w:pStyle w:val="BodyText"/>
        <w:spacing w:before="7"/>
        <w:rPr>
          <w:rFonts w:ascii="Arial"/>
          <w:b/>
          <w:sz w:val="13"/>
        </w:rPr>
      </w:pPr>
    </w:p>
    <w:p>
      <w:pPr>
        <w:spacing w:before="70"/>
        <w:ind w:left="152" w:right="0" w:firstLine="0"/>
        <w:jc w:val="both"/>
        <w:rPr>
          <w:i/>
          <w:sz w:val="18"/>
        </w:rPr>
      </w:pPr>
      <w:r>
        <w:rPr>
          <w:i/>
          <w:color w:val="231F20"/>
          <w:w w:val="105"/>
          <w:sz w:val="18"/>
        </w:rPr>
        <w:t>Lease</w:t>
      </w:r>
      <w:r>
        <w:rPr>
          <w:i/>
          <w:color w:val="231F20"/>
          <w:spacing w:val="-7"/>
          <w:w w:val="105"/>
          <w:sz w:val="18"/>
        </w:rPr>
        <w:t> </w:t>
      </w:r>
      <w:r>
        <w:rPr>
          <w:i/>
          <w:color w:val="231F20"/>
          <w:spacing w:val="-4"/>
          <w:w w:val="105"/>
          <w:sz w:val="18"/>
        </w:rPr>
        <w:t>term</w:t>
      </w:r>
    </w:p>
    <w:p>
      <w:pPr>
        <w:pStyle w:val="BodyText"/>
        <w:spacing w:line="252" w:lineRule="auto" w:before="10"/>
        <w:ind w:left="152" w:right="176"/>
        <w:jc w:val="both"/>
      </w:pPr>
      <w:r>
        <w:rPr>
          <w:color w:val="231F20"/>
          <w:w w:val="105"/>
        </w:rPr>
        <w:t>The</w:t>
      </w:r>
      <w:r>
        <w:rPr>
          <w:color w:val="231F20"/>
          <w:w w:val="105"/>
        </w:rPr>
        <w:t> lease</w:t>
      </w:r>
      <w:r>
        <w:rPr>
          <w:color w:val="231F20"/>
          <w:w w:val="105"/>
        </w:rPr>
        <w:t> term</w:t>
      </w:r>
      <w:r>
        <w:rPr>
          <w:color w:val="231F20"/>
          <w:w w:val="105"/>
        </w:rPr>
        <w:t> is a significant component in the</w:t>
      </w:r>
      <w:r>
        <w:rPr>
          <w:color w:val="231F20"/>
          <w:w w:val="105"/>
        </w:rPr>
        <w:t> measurement of</w:t>
      </w:r>
      <w:r>
        <w:rPr>
          <w:color w:val="231F20"/>
          <w:w w:val="105"/>
        </w:rPr>
        <w:t> both the</w:t>
      </w:r>
      <w:r>
        <w:rPr>
          <w:color w:val="231F20"/>
          <w:w w:val="105"/>
        </w:rPr>
        <w:t> right-of-use</w:t>
      </w:r>
      <w:r>
        <w:rPr>
          <w:color w:val="231F20"/>
          <w:w w:val="105"/>
        </w:rPr>
        <w:t> asset and lease</w:t>
      </w:r>
      <w:r>
        <w:rPr>
          <w:color w:val="231F20"/>
          <w:w w:val="105"/>
        </w:rPr>
        <w:t> liability.</w:t>
      </w:r>
      <w:r>
        <w:rPr>
          <w:color w:val="231F20"/>
          <w:w w:val="105"/>
        </w:rPr>
        <w:t> Judgement is exercised in determining whether there is reasonable certainty that an option to extend the lease or purchase the underlying</w:t>
      </w:r>
      <w:r>
        <w:rPr>
          <w:color w:val="231F20"/>
          <w:spacing w:val="21"/>
          <w:w w:val="105"/>
        </w:rPr>
        <w:t> </w:t>
      </w:r>
      <w:r>
        <w:rPr>
          <w:color w:val="231F20"/>
          <w:w w:val="105"/>
        </w:rPr>
        <w:t>asset will be exercised, or an option to terminate the lease will not be exercised, when ascertaining the periods to be included in the lease term. In determining the lease term, all facts and</w:t>
      </w:r>
      <w:r>
        <w:rPr>
          <w:color w:val="231F20"/>
          <w:spacing w:val="-1"/>
          <w:w w:val="105"/>
        </w:rPr>
        <w:t> </w:t>
      </w:r>
      <w:r>
        <w:rPr>
          <w:color w:val="231F20"/>
          <w:w w:val="105"/>
        </w:rPr>
        <w:t>circumstances that</w:t>
      </w:r>
      <w:r>
        <w:rPr>
          <w:color w:val="231F20"/>
          <w:spacing w:val="-1"/>
          <w:w w:val="105"/>
        </w:rPr>
        <w:t> </w:t>
      </w:r>
      <w:r>
        <w:rPr>
          <w:color w:val="231F20"/>
          <w:w w:val="105"/>
        </w:rPr>
        <w:t>create an economical incentive to exercise an extension</w:t>
      </w:r>
      <w:r>
        <w:rPr>
          <w:color w:val="231F20"/>
          <w:w w:val="105"/>
        </w:rPr>
        <w:t> option, or</w:t>
      </w:r>
      <w:r>
        <w:rPr>
          <w:color w:val="231F20"/>
          <w:w w:val="105"/>
        </w:rPr>
        <w:t> not</w:t>
      </w:r>
      <w:r>
        <w:rPr>
          <w:color w:val="231F20"/>
          <w:w w:val="105"/>
        </w:rPr>
        <w:t> to</w:t>
      </w:r>
      <w:r>
        <w:rPr>
          <w:color w:val="231F20"/>
          <w:w w:val="105"/>
        </w:rPr>
        <w:t> exercise</w:t>
      </w:r>
      <w:r>
        <w:rPr>
          <w:color w:val="231F20"/>
          <w:w w:val="105"/>
        </w:rPr>
        <w:t> a</w:t>
      </w:r>
      <w:r>
        <w:rPr>
          <w:color w:val="231F20"/>
          <w:w w:val="105"/>
        </w:rPr>
        <w:t> termination</w:t>
      </w:r>
      <w:r>
        <w:rPr>
          <w:color w:val="231F20"/>
          <w:w w:val="105"/>
        </w:rPr>
        <w:t> option,</w:t>
      </w:r>
      <w:r>
        <w:rPr>
          <w:color w:val="231F20"/>
          <w:w w:val="105"/>
        </w:rPr>
        <w:t> are</w:t>
      </w:r>
      <w:r>
        <w:rPr>
          <w:color w:val="231F20"/>
          <w:w w:val="105"/>
        </w:rPr>
        <w:t> considered</w:t>
      </w:r>
      <w:r>
        <w:rPr>
          <w:color w:val="231F20"/>
          <w:w w:val="105"/>
        </w:rPr>
        <w:t> at</w:t>
      </w:r>
      <w:r>
        <w:rPr>
          <w:color w:val="231F20"/>
          <w:w w:val="105"/>
        </w:rPr>
        <w:t> the</w:t>
      </w:r>
      <w:r>
        <w:rPr>
          <w:color w:val="231F20"/>
          <w:w w:val="105"/>
        </w:rPr>
        <w:t> lease</w:t>
      </w:r>
      <w:r>
        <w:rPr>
          <w:color w:val="231F20"/>
          <w:w w:val="105"/>
        </w:rPr>
        <w:t> commencement</w:t>
      </w:r>
      <w:r>
        <w:rPr>
          <w:color w:val="231F20"/>
          <w:w w:val="105"/>
        </w:rPr>
        <w:t> date.</w:t>
      </w:r>
      <w:r>
        <w:rPr>
          <w:color w:val="231F20"/>
          <w:w w:val="105"/>
        </w:rPr>
        <w:t> Factors</w:t>
      </w:r>
      <w:r>
        <w:rPr>
          <w:color w:val="231F20"/>
          <w:w w:val="105"/>
        </w:rPr>
        <w:t> considered</w:t>
      </w:r>
      <w:r>
        <w:rPr>
          <w:color w:val="231F20"/>
          <w:w w:val="105"/>
        </w:rPr>
        <w:t> may</w:t>
      </w:r>
      <w:r>
        <w:rPr>
          <w:color w:val="231F20"/>
          <w:w w:val="105"/>
        </w:rPr>
        <w:t> include</w:t>
      </w:r>
      <w:r>
        <w:rPr>
          <w:color w:val="231F20"/>
          <w:w w:val="105"/>
        </w:rPr>
        <w:t> the importance</w:t>
      </w:r>
      <w:r>
        <w:rPr>
          <w:color w:val="231F20"/>
          <w:w w:val="105"/>
        </w:rPr>
        <w:t> of</w:t>
      </w:r>
      <w:r>
        <w:rPr>
          <w:color w:val="231F20"/>
          <w:w w:val="105"/>
        </w:rPr>
        <w:t> the</w:t>
      </w:r>
      <w:r>
        <w:rPr>
          <w:color w:val="231F20"/>
          <w:w w:val="105"/>
        </w:rPr>
        <w:t> asset</w:t>
      </w:r>
      <w:r>
        <w:rPr>
          <w:color w:val="231F20"/>
          <w:w w:val="105"/>
        </w:rPr>
        <w:t> to</w:t>
      </w:r>
      <w:r>
        <w:rPr>
          <w:color w:val="231F20"/>
          <w:w w:val="105"/>
        </w:rPr>
        <w:t> the</w:t>
      </w:r>
      <w:r>
        <w:rPr>
          <w:color w:val="231F20"/>
          <w:w w:val="105"/>
        </w:rPr>
        <w:t> consolidated</w:t>
      </w:r>
      <w:r>
        <w:rPr>
          <w:color w:val="231F20"/>
          <w:w w:val="105"/>
        </w:rPr>
        <w:t> group's</w:t>
      </w:r>
      <w:r>
        <w:rPr>
          <w:color w:val="231F20"/>
          <w:w w:val="105"/>
        </w:rPr>
        <w:t> operations;</w:t>
      </w:r>
      <w:r>
        <w:rPr>
          <w:color w:val="231F20"/>
          <w:w w:val="105"/>
        </w:rPr>
        <w:t> comparison</w:t>
      </w:r>
      <w:r>
        <w:rPr>
          <w:color w:val="231F20"/>
          <w:w w:val="105"/>
        </w:rPr>
        <w:t> of</w:t>
      </w:r>
      <w:r>
        <w:rPr>
          <w:color w:val="231F20"/>
          <w:w w:val="105"/>
        </w:rPr>
        <w:t> terms</w:t>
      </w:r>
      <w:r>
        <w:rPr>
          <w:color w:val="231F20"/>
          <w:w w:val="105"/>
        </w:rPr>
        <w:t> and</w:t>
      </w:r>
      <w:r>
        <w:rPr>
          <w:color w:val="231F20"/>
          <w:w w:val="105"/>
        </w:rPr>
        <w:t> conditions</w:t>
      </w:r>
      <w:r>
        <w:rPr>
          <w:color w:val="231F20"/>
          <w:w w:val="105"/>
        </w:rPr>
        <w:t> to</w:t>
      </w:r>
      <w:r>
        <w:rPr>
          <w:color w:val="231F20"/>
          <w:w w:val="105"/>
        </w:rPr>
        <w:t> prevailing</w:t>
      </w:r>
      <w:r>
        <w:rPr>
          <w:color w:val="231F20"/>
          <w:w w:val="105"/>
        </w:rPr>
        <w:t> market</w:t>
      </w:r>
      <w:r>
        <w:rPr>
          <w:color w:val="231F20"/>
          <w:w w:val="105"/>
        </w:rPr>
        <w:t> rates; incurrence</w:t>
      </w:r>
      <w:r>
        <w:rPr>
          <w:color w:val="231F20"/>
          <w:spacing w:val="-3"/>
          <w:w w:val="105"/>
        </w:rPr>
        <w:t> </w:t>
      </w:r>
      <w:r>
        <w:rPr>
          <w:color w:val="231F20"/>
          <w:w w:val="105"/>
        </w:rPr>
        <w:t>of</w:t>
      </w:r>
      <w:r>
        <w:rPr>
          <w:color w:val="231F20"/>
          <w:spacing w:val="-3"/>
          <w:w w:val="105"/>
        </w:rPr>
        <w:t> </w:t>
      </w:r>
      <w:r>
        <w:rPr>
          <w:color w:val="231F20"/>
          <w:w w:val="105"/>
        </w:rPr>
        <w:t>significant</w:t>
      </w:r>
      <w:r>
        <w:rPr>
          <w:color w:val="231F20"/>
          <w:spacing w:val="-2"/>
          <w:w w:val="105"/>
        </w:rPr>
        <w:t> </w:t>
      </w:r>
      <w:r>
        <w:rPr>
          <w:color w:val="231F20"/>
          <w:w w:val="105"/>
        </w:rPr>
        <w:t>penalties;</w:t>
      </w:r>
      <w:r>
        <w:rPr>
          <w:color w:val="231F20"/>
          <w:spacing w:val="-3"/>
          <w:w w:val="105"/>
        </w:rPr>
        <w:t> </w:t>
      </w:r>
      <w:r>
        <w:rPr>
          <w:color w:val="231F20"/>
          <w:w w:val="105"/>
        </w:rPr>
        <w:t>existence</w:t>
      </w:r>
      <w:r>
        <w:rPr>
          <w:color w:val="231F20"/>
          <w:spacing w:val="-3"/>
          <w:w w:val="105"/>
        </w:rPr>
        <w:t> </w:t>
      </w:r>
      <w:r>
        <w:rPr>
          <w:color w:val="231F20"/>
          <w:w w:val="105"/>
        </w:rPr>
        <w:t>of</w:t>
      </w:r>
      <w:r>
        <w:rPr>
          <w:color w:val="231F20"/>
          <w:spacing w:val="-3"/>
          <w:w w:val="105"/>
        </w:rPr>
        <w:t> </w:t>
      </w:r>
      <w:r>
        <w:rPr>
          <w:color w:val="231F20"/>
          <w:w w:val="105"/>
        </w:rPr>
        <w:t>significant</w:t>
      </w:r>
      <w:r>
        <w:rPr>
          <w:color w:val="231F20"/>
          <w:spacing w:val="-2"/>
          <w:w w:val="105"/>
        </w:rPr>
        <w:t> </w:t>
      </w:r>
      <w:r>
        <w:rPr>
          <w:color w:val="231F20"/>
          <w:w w:val="105"/>
        </w:rPr>
        <w:t>leasehold</w:t>
      </w:r>
      <w:r>
        <w:rPr>
          <w:color w:val="231F20"/>
          <w:spacing w:val="-2"/>
          <w:w w:val="105"/>
        </w:rPr>
        <w:t> </w:t>
      </w:r>
      <w:r>
        <w:rPr>
          <w:color w:val="231F20"/>
          <w:w w:val="105"/>
        </w:rPr>
        <w:t>improvements;</w:t>
      </w:r>
      <w:r>
        <w:rPr>
          <w:color w:val="231F20"/>
          <w:spacing w:val="-3"/>
          <w:w w:val="105"/>
        </w:rPr>
        <w:t> </w:t>
      </w:r>
      <w:r>
        <w:rPr>
          <w:color w:val="231F20"/>
          <w:w w:val="105"/>
        </w:rPr>
        <w:t>and</w:t>
      </w:r>
      <w:r>
        <w:rPr>
          <w:color w:val="231F20"/>
          <w:spacing w:val="-4"/>
          <w:w w:val="105"/>
        </w:rPr>
        <w:t> </w:t>
      </w:r>
      <w:r>
        <w:rPr>
          <w:color w:val="231F20"/>
          <w:w w:val="105"/>
        </w:rPr>
        <w:t>the</w:t>
      </w:r>
      <w:r>
        <w:rPr>
          <w:color w:val="231F20"/>
          <w:spacing w:val="-3"/>
          <w:w w:val="105"/>
        </w:rPr>
        <w:t> </w:t>
      </w:r>
      <w:r>
        <w:rPr>
          <w:color w:val="231F20"/>
          <w:w w:val="105"/>
        </w:rPr>
        <w:t>costs</w:t>
      </w:r>
      <w:r>
        <w:rPr>
          <w:color w:val="231F20"/>
          <w:spacing w:val="-1"/>
          <w:w w:val="105"/>
        </w:rPr>
        <w:t> </w:t>
      </w:r>
      <w:r>
        <w:rPr>
          <w:color w:val="231F20"/>
          <w:w w:val="105"/>
        </w:rPr>
        <w:t>and</w:t>
      </w:r>
      <w:r>
        <w:rPr>
          <w:color w:val="231F20"/>
          <w:spacing w:val="-4"/>
          <w:w w:val="105"/>
        </w:rPr>
        <w:t> </w:t>
      </w:r>
      <w:r>
        <w:rPr>
          <w:color w:val="231F20"/>
          <w:w w:val="105"/>
        </w:rPr>
        <w:t>disruption</w:t>
      </w:r>
      <w:r>
        <w:rPr>
          <w:color w:val="231F20"/>
          <w:spacing w:val="-2"/>
          <w:w w:val="105"/>
        </w:rPr>
        <w:t> </w:t>
      </w:r>
      <w:r>
        <w:rPr>
          <w:color w:val="231F20"/>
          <w:w w:val="105"/>
        </w:rPr>
        <w:t>to</w:t>
      </w:r>
      <w:r>
        <w:rPr>
          <w:color w:val="231F20"/>
          <w:spacing w:val="-2"/>
          <w:w w:val="105"/>
        </w:rPr>
        <w:t> </w:t>
      </w:r>
      <w:r>
        <w:rPr>
          <w:color w:val="231F20"/>
          <w:w w:val="105"/>
        </w:rPr>
        <w:t>replace</w:t>
      </w:r>
      <w:r>
        <w:rPr>
          <w:color w:val="231F20"/>
          <w:spacing w:val="-2"/>
          <w:w w:val="105"/>
        </w:rPr>
        <w:t> </w:t>
      </w:r>
      <w:r>
        <w:rPr>
          <w:color w:val="231F20"/>
          <w:w w:val="105"/>
        </w:rPr>
        <w:t>the</w:t>
      </w:r>
      <w:r>
        <w:rPr>
          <w:color w:val="231F20"/>
          <w:spacing w:val="-3"/>
          <w:w w:val="105"/>
        </w:rPr>
        <w:t> </w:t>
      </w:r>
      <w:r>
        <w:rPr>
          <w:color w:val="231F20"/>
          <w:w w:val="105"/>
        </w:rPr>
        <w:t>asset. The</w:t>
      </w:r>
      <w:r>
        <w:rPr>
          <w:color w:val="231F20"/>
          <w:w w:val="105"/>
        </w:rPr>
        <w:t> consolidated</w:t>
      </w:r>
      <w:r>
        <w:rPr>
          <w:color w:val="231F20"/>
          <w:w w:val="105"/>
        </w:rPr>
        <w:t> group</w:t>
      </w:r>
      <w:r>
        <w:rPr>
          <w:color w:val="231F20"/>
          <w:w w:val="105"/>
        </w:rPr>
        <w:t> reassesses</w:t>
      </w:r>
      <w:r>
        <w:rPr>
          <w:color w:val="231F20"/>
          <w:w w:val="105"/>
        </w:rPr>
        <w:t> whether</w:t>
      </w:r>
      <w:r>
        <w:rPr>
          <w:color w:val="231F20"/>
          <w:w w:val="105"/>
        </w:rPr>
        <w:t> it</w:t>
      </w:r>
      <w:r>
        <w:rPr>
          <w:color w:val="231F20"/>
          <w:w w:val="105"/>
        </w:rPr>
        <w:t> is</w:t>
      </w:r>
      <w:r>
        <w:rPr>
          <w:color w:val="231F20"/>
          <w:w w:val="105"/>
        </w:rPr>
        <w:t> reasonably</w:t>
      </w:r>
      <w:r>
        <w:rPr>
          <w:color w:val="231F20"/>
          <w:w w:val="105"/>
        </w:rPr>
        <w:t> certain</w:t>
      </w:r>
      <w:r>
        <w:rPr>
          <w:color w:val="231F20"/>
          <w:w w:val="105"/>
        </w:rPr>
        <w:t> to</w:t>
      </w:r>
      <w:r>
        <w:rPr>
          <w:color w:val="231F20"/>
          <w:w w:val="105"/>
        </w:rPr>
        <w:t> exercise</w:t>
      </w:r>
      <w:r>
        <w:rPr>
          <w:color w:val="231F20"/>
          <w:w w:val="105"/>
        </w:rPr>
        <w:t> an</w:t>
      </w:r>
      <w:r>
        <w:rPr>
          <w:color w:val="231F20"/>
          <w:w w:val="105"/>
        </w:rPr>
        <w:t> extension</w:t>
      </w:r>
      <w:r>
        <w:rPr>
          <w:color w:val="231F20"/>
          <w:w w:val="105"/>
        </w:rPr>
        <w:t> option,</w:t>
      </w:r>
      <w:r>
        <w:rPr>
          <w:color w:val="231F20"/>
          <w:w w:val="105"/>
        </w:rPr>
        <w:t> or</w:t>
      </w:r>
      <w:r>
        <w:rPr>
          <w:color w:val="231F20"/>
          <w:w w:val="105"/>
        </w:rPr>
        <w:t> not</w:t>
      </w:r>
      <w:r>
        <w:rPr>
          <w:color w:val="231F20"/>
          <w:w w:val="105"/>
        </w:rPr>
        <w:t> exercise</w:t>
      </w:r>
      <w:r>
        <w:rPr>
          <w:color w:val="231F20"/>
          <w:w w:val="105"/>
        </w:rPr>
        <w:t> a</w:t>
      </w:r>
      <w:r>
        <w:rPr>
          <w:color w:val="231F20"/>
          <w:w w:val="105"/>
        </w:rPr>
        <w:t> termination option, if there is a significant event or significant change in circumstances.</w:t>
      </w:r>
    </w:p>
    <w:p>
      <w:pPr>
        <w:pStyle w:val="BodyText"/>
      </w:pPr>
    </w:p>
    <w:p>
      <w:pPr>
        <w:spacing w:before="0"/>
        <w:ind w:left="152" w:right="0" w:firstLine="0"/>
        <w:jc w:val="both"/>
        <w:rPr>
          <w:i/>
          <w:sz w:val="18"/>
        </w:rPr>
      </w:pPr>
      <w:r>
        <w:rPr>
          <w:i/>
          <w:color w:val="231F20"/>
          <w:w w:val="105"/>
          <w:sz w:val="18"/>
        </w:rPr>
        <w:t>Employee</w:t>
      </w:r>
      <w:r>
        <w:rPr>
          <w:i/>
          <w:color w:val="231F20"/>
          <w:spacing w:val="-10"/>
          <w:w w:val="105"/>
          <w:sz w:val="18"/>
        </w:rPr>
        <w:t> </w:t>
      </w:r>
      <w:r>
        <w:rPr>
          <w:i/>
          <w:color w:val="231F20"/>
          <w:w w:val="105"/>
          <w:sz w:val="18"/>
        </w:rPr>
        <w:t>benefits</w:t>
      </w:r>
      <w:r>
        <w:rPr>
          <w:i/>
          <w:color w:val="231F20"/>
          <w:spacing w:val="-9"/>
          <w:w w:val="105"/>
          <w:sz w:val="18"/>
        </w:rPr>
        <w:t> </w:t>
      </w:r>
      <w:r>
        <w:rPr>
          <w:i/>
          <w:color w:val="231F20"/>
          <w:spacing w:val="-2"/>
          <w:w w:val="105"/>
          <w:sz w:val="18"/>
        </w:rPr>
        <w:t>provision</w:t>
      </w:r>
    </w:p>
    <w:p>
      <w:pPr>
        <w:pStyle w:val="BodyText"/>
        <w:spacing w:line="249" w:lineRule="auto" w:before="11"/>
        <w:ind w:left="152" w:right="175"/>
        <w:jc w:val="both"/>
      </w:pPr>
      <w:r>
        <w:rPr>
          <w:color w:val="231F20"/>
          <w:w w:val="105"/>
        </w:rPr>
        <w:t>As discussed in note 1, the liability for employee benefits expected to be settled more than 12 months from the reporting date are recognised</w:t>
      </w:r>
      <w:r>
        <w:rPr>
          <w:color w:val="231F20"/>
          <w:w w:val="105"/>
        </w:rPr>
        <w:t> and</w:t>
      </w:r>
      <w:r>
        <w:rPr>
          <w:color w:val="231F20"/>
          <w:w w:val="105"/>
        </w:rPr>
        <w:t> measured</w:t>
      </w:r>
      <w:r>
        <w:rPr>
          <w:color w:val="231F20"/>
          <w:w w:val="105"/>
        </w:rPr>
        <w:t> at</w:t>
      </w:r>
      <w:r>
        <w:rPr>
          <w:color w:val="231F20"/>
          <w:w w:val="105"/>
        </w:rPr>
        <w:t> the</w:t>
      </w:r>
      <w:r>
        <w:rPr>
          <w:color w:val="231F20"/>
          <w:w w:val="105"/>
        </w:rPr>
        <w:t> present</w:t>
      </w:r>
      <w:r>
        <w:rPr>
          <w:color w:val="231F20"/>
          <w:w w:val="105"/>
        </w:rPr>
        <w:t> value</w:t>
      </w:r>
      <w:r>
        <w:rPr>
          <w:color w:val="231F20"/>
          <w:w w:val="105"/>
        </w:rPr>
        <w:t> of</w:t>
      </w:r>
      <w:r>
        <w:rPr>
          <w:color w:val="231F20"/>
          <w:w w:val="105"/>
        </w:rPr>
        <w:t> the</w:t>
      </w:r>
      <w:r>
        <w:rPr>
          <w:color w:val="231F20"/>
          <w:w w:val="105"/>
        </w:rPr>
        <w:t> estimated</w:t>
      </w:r>
      <w:r>
        <w:rPr>
          <w:color w:val="231F20"/>
          <w:w w:val="105"/>
        </w:rPr>
        <w:t> future</w:t>
      </w:r>
      <w:r>
        <w:rPr>
          <w:color w:val="231F20"/>
          <w:w w:val="105"/>
        </w:rPr>
        <w:t> cash</w:t>
      </w:r>
      <w:r>
        <w:rPr>
          <w:color w:val="231F20"/>
          <w:w w:val="105"/>
        </w:rPr>
        <w:t> flows</w:t>
      </w:r>
      <w:r>
        <w:rPr>
          <w:color w:val="231F20"/>
          <w:w w:val="105"/>
        </w:rPr>
        <w:t> to</w:t>
      </w:r>
      <w:r>
        <w:rPr>
          <w:color w:val="231F20"/>
          <w:w w:val="105"/>
        </w:rPr>
        <w:t> be</w:t>
      </w:r>
      <w:r>
        <w:rPr>
          <w:color w:val="231F20"/>
          <w:w w:val="105"/>
        </w:rPr>
        <w:t> made</w:t>
      </w:r>
      <w:r>
        <w:rPr>
          <w:color w:val="231F20"/>
          <w:w w:val="105"/>
        </w:rPr>
        <w:t> in</w:t>
      </w:r>
      <w:r>
        <w:rPr>
          <w:color w:val="231F20"/>
          <w:w w:val="105"/>
        </w:rPr>
        <w:t> respect</w:t>
      </w:r>
      <w:r>
        <w:rPr>
          <w:color w:val="231F20"/>
          <w:w w:val="105"/>
        </w:rPr>
        <w:t> of</w:t>
      </w:r>
      <w:r>
        <w:rPr>
          <w:color w:val="231F20"/>
          <w:w w:val="105"/>
        </w:rPr>
        <w:t> all</w:t>
      </w:r>
      <w:r>
        <w:rPr>
          <w:color w:val="231F20"/>
          <w:w w:val="105"/>
        </w:rPr>
        <w:t> employees</w:t>
      </w:r>
      <w:r>
        <w:rPr>
          <w:color w:val="231F20"/>
          <w:w w:val="105"/>
        </w:rPr>
        <w:t> at</w:t>
      </w:r>
      <w:r>
        <w:rPr>
          <w:color w:val="231F20"/>
          <w:w w:val="105"/>
        </w:rPr>
        <w:t> the reporting</w:t>
      </w:r>
      <w:r>
        <w:rPr>
          <w:color w:val="231F20"/>
          <w:spacing w:val="-1"/>
          <w:w w:val="105"/>
        </w:rPr>
        <w:t> </w:t>
      </w:r>
      <w:r>
        <w:rPr>
          <w:color w:val="231F20"/>
          <w:w w:val="105"/>
        </w:rPr>
        <w:t>date.</w:t>
      </w:r>
      <w:r>
        <w:rPr>
          <w:color w:val="231F20"/>
          <w:spacing w:val="-1"/>
          <w:w w:val="105"/>
        </w:rPr>
        <w:t> </w:t>
      </w:r>
      <w:r>
        <w:rPr>
          <w:color w:val="231F20"/>
          <w:w w:val="105"/>
        </w:rPr>
        <w:t>In determining</w:t>
      </w:r>
      <w:r>
        <w:rPr>
          <w:color w:val="231F20"/>
          <w:spacing w:val="-1"/>
          <w:w w:val="105"/>
        </w:rPr>
        <w:t> </w:t>
      </w:r>
      <w:r>
        <w:rPr>
          <w:color w:val="231F20"/>
          <w:w w:val="105"/>
        </w:rPr>
        <w:t>the</w:t>
      </w:r>
      <w:r>
        <w:rPr>
          <w:color w:val="231F20"/>
          <w:spacing w:val="-1"/>
          <w:w w:val="105"/>
        </w:rPr>
        <w:t> </w:t>
      </w:r>
      <w:r>
        <w:rPr>
          <w:color w:val="231F20"/>
          <w:w w:val="105"/>
        </w:rPr>
        <w:t>present</w:t>
      </w:r>
      <w:r>
        <w:rPr>
          <w:color w:val="231F20"/>
          <w:spacing w:val="-1"/>
          <w:w w:val="105"/>
        </w:rPr>
        <w:t> </w:t>
      </w:r>
      <w:r>
        <w:rPr>
          <w:color w:val="231F20"/>
          <w:w w:val="105"/>
        </w:rPr>
        <w:t>value</w:t>
      </w:r>
      <w:r>
        <w:rPr>
          <w:color w:val="231F20"/>
          <w:spacing w:val="-1"/>
          <w:w w:val="105"/>
        </w:rPr>
        <w:t> </w:t>
      </w:r>
      <w:r>
        <w:rPr>
          <w:color w:val="231F20"/>
          <w:w w:val="105"/>
        </w:rPr>
        <w:t>of</w:t>
      </w:r>
      <w:r>
        <w:rPr>
          <w:color w:val="231F20"/>
          <w:spacing w:val="-2"/>
          <w:w w:val="105"/>
        </w:rPr>
        <w:t> </w:t>
      </w:r>
      <w:r>
        <w:rPr>
          <w:color w:val="231F20"/>
          <w:w w:val="105"/>
        </w:rPr>
        <w:t>the</w:t>
      </w:r>
      <w:r>
        <w:rPr>
          <w:color w:val="231F20"/>
          <w:spacing w:val="-1"/>
          <w:w w:val="105"/>
        </w:rPr>
        <w:t> </w:t>
      </w:r>
      <w:r>
        <w:rPr>
          <w:color w:val="231F20"/>
          <w:w w:val="105"/>
        </w:rPr>
        <w:t>liability, estimates of</w:t>
      </w:r>
      <w:r>
        <w:rPr>
          <w:color w:val="231F20"/>
          <w:spacing w:val="-1"/>
          <w:w w:val="105"/>
        </w:rPr>
        <w:t> </w:t>
      </w:r>
      <w:r>
        <w:rPr>
          <w:color w:val="231F20"/>
          <w:w w:val="105"/>
        </w:rPr>
        <w:t>attrition</w:t>
      </w:r>
      <w:r>
        <w:rPr>
          <w:color w:val="231F20"/>
          <w:spacing w:val="-2"/>
          <w:w w:val="105"/>
        </w:rPr>
        <w:t> </w:t>
      </w:r>
      <w:r>
        <w:rPr>
          <w:color w:val="231F20"/>
          <w:w w:val="105"/>
        </w:rPr>
        <w:t>rates and</w:t>
      </w:r>
      <w:r>
        <w:rPr>
          <w:color w:val="231F20"/>
          <w:spacing w:val="-2"/>
          <w:w w:val="105"/>
        </w:rPr>
        <w:t> </w:t>
      </w:r>
      <w:r>
        <w:rPr>
          <w:color w:val="231F20"/>
          <w:w w:val="105"/>
        </w:rPr>
        <w:t>pay</w:t>
      </w:r>
      <w:r>
        <w:rPr>
          <w:color w:val="231F20"/>
          <w:spacing w:val="-1"/>
          <w:w w:val="105"/>
        </w:rPr>
        <w:t> </w:t>
      </w:r>
      <w:r>
        <w:rPr>
          <w:color w:val="231F20"/>
          <w:w w:val="105"/>
        </w:rPr>
        <w:t>increases through</w:t>
      </w:r>
      <w:r>
        <w:rPr>
          <w:color w:val="231F20"/>
          <w:spacing w:val="-4"/>
          <w:w w:val="105"/>
        </w:rPr>
        <w:t> </w:t>
      </w:r>
      <w:r>
        <w:rPr>
          <w:color w:val="231F20"/>
          <w:w w:val="105"/>
        </w:rPr>
        <w:t>promotion and inflation have been taken into account.</w:t>
      </w:r>
    </w:p>
    <w:p>
      <w:pPr>
        <w:pStyle w:val="BodyText"/>
        <w:spacing w:before="3"/>
        <w:rPr>
          <w:sz w:val="19"/>
        </w:rPr>
      </w:pPr>
    </w:p>
    <w:p>
      <w:pPr>
        <w:spacing w:before="0"/>
        <w:ind w:left="152" w:right="0" w:firstLine="0"/>
        <w:jc w:val="both"/>
        <w:rPr>
          <w:i/>
          <w:sz w:val="18"/>
        </w:rPr>
      </w:pPr>
      <w:r>
        <w:rPr>
          <w:i/>
          <w:color w:val="231F20"/>
          <w:w w:val="105"/>
          <w:sz w:val="18"/>
        </w:rPr>
        <w:t>Economic</w:t>
      </w:r>
      <w:r>
        <w:rPr>
          <w:i/>
          <w:color w:val="231F20"/>
          <w:spacing w:val="-11"/>
          <w:w w:val="105"/>
          <w:sz w:val="18"/>
        </w:rPr>
        <w:t> </w:t>
      </w:r>
      <w:r>
        <w:rPr>
          <w:i/>
          <w:color w:val="231F20"/>
          <w:spacing w:val="-2"/>
          <w:w w:val="105"/>
          <w:sz w:val="18"/>
        </w:rPr>
        <w:t>Dependence</w:t>
      </w:r>
    </w:p>
    <w:p>
      <w:pPr>
        <w:pStyle w:val="BodyText"/>
        <w:spacing w:line="252" w:lineRule="auto" w:before="9"/>
        <w:ind w:left="152" w:right="180"/>
        <w:jc w:val="both"/>
      </w:pPr>
      <w:r>
        <w:rPr>
          <w:color w:val="231F20"/>
          <w:w w:val="105"/>
        </w:rPr>
        <w:t>The financial statements have been prepared on a going concern basis. The consolidated group is dependent on the Department of Health (Ageing &amp; Aged Care Branch) for a substantial portion of its revenue needed to support</w:t>
      </w:r>
      <w:r>
        <w:rPr>
          <w:color w:val="231F20"/>
          <w:w w:val="105"/>
        </w:rPr>
        <w:t> the delivery of the Victorian Eyecare Services in metropolitan and rural Victoria. At the date of this report the Council has no reason to believe that the Department will not continue to support the consolidated group.</w:t>
      </w:r>
    </w:p>
    <w:p>
      <w:pPr>
        <w:pStyle w:val="BodyText"/>
        <w:spacing w:before="6"/>
      </w:pPr>
    </w:p>
    <w:p>
      <w:pPr>
        <w:pStyle w:val="Heading2"/>
        <w:jc w:val="both"/>
      </w:pPr>
      <w:r>
        <w:rPr>
          <w:color w:val="231F20"/>
          <w:w w:val="105"/>
        </w:rPr>
        <w:t>Note</w:t>
      </w:r>
      <w:r>
        <w:rPr>
          <w:color w:val="231F20"/>
          <w:spacing w:val="-5"/>
          <w:w w:val="105"/>
        </w:rPr>
        <w:t> </w:t>
      </w:r>
      <w:r>
        <w:rPr>
          <w:color w:val="231F20"/>
          <w:w w:val="105"/>
        </w:rPr>
        <w:t>3.</w:t>
      </w:r>
      <w:r>
        <w:rPr>
          <w:color w:val="231F20"/>
          <w:spacing w:val="-5"/>
          <w:w w:val="105"/>
        </w:rPr>
        <w:t> </w:t>
      </w:r>
      <w:r>
        <w:rPr>
          <w:color w:val="231F20"/>
          <w:w w:val="105"/>
        </w:rPr>
        <w:t>Operating</w:t>
      </w:r>
      <w:r>
        <w:rPr>
          <w:color w:val="231F20"/>
          <w:spacing w:val="-5"/>
          <w:w w:val="105"/>
        </w:rPr>
        <w:t> </w:t>
      </w:r>
      <w:r>
        <w:rPr>
          <w:color w:val="231F20"/>
          <w:spacing w:val="-2"/>
          <w:w w:val="105"/>
        </w:rPr>
        <w:t>segments</w:t>
      </w:r>
    </w:p>
    <w:p>
      <w:pPr>
        <w:pStyle w:val="BodyText"/>
        <w:spacing w:before="9"/>
        <w:rPr>
          <w:b/>
          <w:sz w:val="19"/>
        </w:rPr>
      </w:pPr>
    </w:p>
    <w:p>
      <w:pPr>
        <w:spacing w:before="0"/>
        <w:ind w:left="152" w:right="0" w:firstLine="0"/>
        <w:jc w:val="both"/>
        <w:rPr>
          <w:i/>
          <w:sz w:val="18"/>
        </w:rPr>
      </w:pPr>
      <w:r>
        <w:rPr>
          <w:i/>
          <w:color w:val="231F20"/>
          <w:w w:val="105"/>
          <w:sz w:val="18"/>
        </w:rPr>
        <w:t>Identification</w:t>
      </w:r>
      <w:r>
        <w:rPr>
          <w:i/>
          <w:color w:val="231F20"/>
          <w:spacing w:val="-9"/>
          <w:w w:val="105"/>
          <w:sz w:val="18"/>
        </w:rPr>
        <w:t> </w:t>
      </w:r>
      <w:r>
        <w:rPr>
          <w:i/>
          <w:color w:val="231F20"/>
          <w:w w:val="105"/>
          <w:sz w:val="18"/>
        </w:rPr>
        <w:t>of</w:t>
      </w:r>
      <w:r>
        <w:rPr>
          <w:i/>
          <w:color w:val="231F20"/>
          <w:spacing w:val="-10"/>
          <w:w w:val="105"/>
          <w:sz w:val="18"/>
        </w:rPr>
        <w:t> </w:t>
      </w:r>
      <w:r>
        <w:rPr>
          <w:i/>
          <w:color w:val="231F20"/>
          <w:w w:val="105"/>
          <w:sz w:val="18"/>
        </w:rPr>
        <w:t>reportable</w:t>
      </w:r>
      <w:r>
        <w:rPr>
          <w:i/>
          <w:color w:val="231F20"/>
          <w:spacing w:val="-8"/>
          <w:w w:val="105"/>
          <w:sz w:val="18"/>
        </w:rPr>
        <w:t> </w:t>
      </w:r>
      <w:r>
        <w:rPr>
          <w:i/>
          <w:color w:val="231F20"/>
          <w:w w:val="105"/>
          <w:sz w:val="18"/>
        </w:rPr>
        <w:t>operating</w:t>
      </w:r>
      <w:r>
        <w:rPr>
          <w:i/>
          <w:color w:val="231F20"/>
          <w:spacing w:val="-9"/>
          <w:w w:val="105"/>
          <w:sz w:val="18"/>
        </w:rPr>
        <w:t> </w:t>
      </w:r>
      <w:r>
        <w:rPr>
          <w:i/>
          <w:color w:val="231F20"/>
          <w:spacing w:val="-2"/>
          <w:w w:val="105"/>
          <w:sz w:val="18"/>
        </w:rPr>
        <w:t>segments</w:t>
      </w:r>
    </w:p>
    <w:p>
      <w:pPr>
        <w:pStyle w:val="BodyText"/>
        <w:spacing w:line="252" w:lineRule="auto" w:before="9"/>
        <w:ind w:left="152" w:right="177"/>
        <w:jc w:val="both"/>
      </w:pPr>
      <w:r>
        <w:rPr>
          <w:color w:val="231F20"/>
          <w:w w:val="105"/>
        </w:rPr>
        <w:t>The consolidated group is organised into 6 operating</w:t>
      </w:r>
      <w:r>
        <w:rPr>
          <w:color w:val="231F20"/>
          <w:spacing w:val="-1"/>
          <w:w w:val="105"/>
        </w:rPr>
        <w:t> </w:t>
      </w:r>
      <w:r>
        <w:rPr>
          <w:color w:val="231F20"/>
          <w:w w:val="105"/>
        </w:rPr>
        <w:t>segments. These operating segments are based on the internal</w:t>
      </w:r>
      <w:r>
        <w:rPr>
          <w:color w:val="231F20"/>
          <w:spacing w:val="-1"/>
          <w:w w:val="105"/>
        </w:rPr>
        <w:t> </w:t>
      </w:r>
      <w:r>
        <w:rPr>
          <w:color w:val="231F20"/>
          <w:w w:val="105"/>
        </w:rPr>
        <w:t>reports that are reviewed</w:t>
      </w:r>
      <w:r>
        <w:rPr>
          <w:color w:val="231F20"/>
          <w:w w:val="105"/>
        </w:rPr>
        <w:t> and</w:t>
      </w:r>
      <w:r>
        <w:rPr>
          <w:color w:val="231F20"/>
          <w:w w:val="105"/>
        </w:rPr>
        <w:t> used</w:t>
      </w:r>
      <w:r>
        <w:rPr>
          <w:color w:val="231F20"/>
          <w:w w:val="105"/>
        </w:rPr>
        <w:t> by</w:t>
      </w:r>
      <w:r>
        <w:rPr>
          <w:color w:val="231F20"/>
          <w:w w:val="105"/>
        </w:rPr>
        <w:t> the</w:t>
      </w:r>
      <w:r>
        <w:rPr>
          <w:color w:val="231F20"/>
          <w:w w:val="105"/>
        </w:rPr>
        <w:t> Board</w:t>
      </w:r>
      <w:r>
        <w:rPr>
          <w:color w:val="231F20"/>
          <w:w w:val="105"/>
        </w:rPr>
        <w:t> of</w:t>
      </w:r>
      <w:r>
        <w:rPr>
          <w:color w:val="231F20"/>
          <w:w w:val="105"/>
        </w:rPr>
        <w:t> Councillors</w:t>
      </w:r>
      <w:r>
        <w:rPr>
          <w:color w:val="231F20"/>
          <w:w w:val="105"/>
        </w:rPr>
        <w:t> (who</w:t>
      </w:r>
      <w:r>
        <w:rPr>
          <w:color w:val="231F20"/>
          <w:w w:val="105"/>
        </w:rPr>
        <w:t> are</w:t>
      </w:r>
      <w:r>
        <w:rPr>
          <w:color w:val="231F20"/>
          <w:w w:val="105"/>
        </w:rPr>
        <w:t> identified</w:t>
      </w:r>
      <w:r>
        <w:rPr>
          <w:color w:val="231F20"/>
          <w:w w:val="105"/>
        </w:rPr>
        <w:t> as</w:t>
      </w:r>
      <w:r>
        <w:rPr>
          <w:color w:val="231F20"/>
          <w:w w:val="105"/>
        </w:rPr>
        <w:t> the</w:t>
      </w:r>
      <w:r>
        <w:rPr>
          <w:color w:val="231F20"/>
          <w:w w:val="105"/>
        </w:rPr>
        <w:t> Chief</w:t>
      </w:r>
      <w:r>
        <w:rPr>
          <w:color w:val="231F20"/>
          <w:w w:val="105"/>
        </w:rPr>
        <w:t> Operating</w:t>
      </w:r>
      <w:r>
        <w:rPr>
          <w:color w:val="231F20"/>
          <w:w w:val="105"/>
        </w:rPr>
        <w:t> Decision</w:t>
      </w:r>
      <w:r>
        <w:rPr>
          <w:color w:val="231F20"/>
          <w:w w:val="105"/>
        </w:rPr>
        <w:t> Makers</w:t>
      </w:r>
      <w:r>
        <w:rPr>
          <w:color w:val="231F20"/>
          <w:w w:val="105"/>
        </w:rPr>
        <w:t> ('CODM'))</w:t>
      </w:r>
      <w:r>
        <w:rPr>
          <w:color w:val="231F20"/>
          <w:w w:val="105"/>
        </w:rPr>
        <w:t> in</w:t>
      </w:r>
      <w:r>
        <w:rPr>
          <w:color w:val="231F20"/>
          <w:w w:val="105"/>
        </w:rPr>
        <w:t> assessing performance and in determining the allocation of resources.</w:t>
      </w:r>
    </w:p>
    <w:p>
      <w:pPr>
        <w:pStyle w:val="BodyText"/>
        <w:spacing w:before="7"/>
      </w:pPr>
    </w:p>
    <w:p>
      <w:pPr>
        <w:pStyle w:val="BodyText"/>
        <w:spacing w:line="252" w:lineRule="auto"/>
        <w:ind w:left="152" w:right="189"/>
        <w:jc w:val="both"/>
      </w:pPr>
      <w:r>
        <w:rPr>
          <w:color w:val="231F20"/>
          <w:w w:val="105"/>
        </w:rPr>
        <w:t>The</w:t>
      </w:r>
      <w:r>
        <w:rPr>
          <w:color w:val="231F20"/>
          <w:w w:val="105"/>
        </w:rPr>
        <w:t> CODM</w:t>
      </w:r>
      <w:r>
        <w:rPr>
          <w:color w:val="231F20"/>
          <w:w w:val="105"/>
        </w:rPr>
        <w:t> reviews</w:t>
      </w:r>
      <w:r>
        <w:rPr>
          <w:color w:val="231F20"/>
          <w:w w:val="105"/>
        </w:rPr>
        <w:t> EBITDA</w:t>
      </w:r>
      <w:r>
        <w:rPr>
          <w:color w:val="231F20"/>
          <w:w w:val="105"/>
        </w:rPr>
        <w:t> (earnings</w:t>
      </w:r>
      <w:r>
        <w:rPr>
          <w:color w:val="231F20"/>
          <w:w w:val="105"/>
        </w:rPr>
        <w:t> before</w:t>
      </w:r>
      <w:r>
        <w:rPr>
          <w:color w:val="231F20"/>
          <w:w w:val="105"/>
        </w:rPr>
        <w:t> interest,</w:t>
      </w:r>
      <w:r>
        <w:rPr>
          <w:color w:val="231F20"/>
          <w:w w:val="105"/>
        </w:rPr>
        <w:t> tax,</w:t>
      </w:r>
      <w:r>
        <w:rPr>
          <w:color w:val="231F20"/>
          <w:w w:val="105"/>
        </w:rPr>
        <w:t> depreciation</w:t>
      </w:r>
      <w:r>
        <w:rPr>
          <w:color w:val="231F20"/>
          <w:w w:val="105"/>
        </w:rPr>
        <w:t> and</w:t>
      </w:r>
      <w:r>
        <w:rPr>
          <w:color w:val="231F20"/>
          <w:w w:val="105"/>
        </w:rPr>
        <w:t> amortisation).</w:t>
      </w:r>
      <w:r>
        <w:rPr>
          <w:color w:val="231F20"/>
          <w:w w:val="105"/>
        </w:rPr>
        <w:t> The</w:t>
      </w:r>
      <w:r>
        <w:rPr>
          <w:color w:val="231F20"/>
          <w:w w:val="105"/>
        </w:rPr>
        <w:t> accounting</w:t>
      </w:r>
      <w:r>
        <w:rPr>
          <w:color w:val="231F20"/>
          <w:w w:val="105"/>
        </w:rPr>
        <w:t> policies</w:t>
      </w:r>
      <w:r>
        <w:rPr>
          <w:color w:val="231F20"/>
          <w:w w:val="105"/>
        </w:rPr>
        <w:t> adopted</w:t>
      </w:r>
      <w:r>
        <w:rPr>
          <w:color w:val="231F20"/>
          <w:w w:val="105"/>
        </w:rPr>
        <w:t> for internal reporting to the CODM are consistent with those adopted in the financial statements.</w:t>
      </w:r>
    </w:p>
    <w:p>
      <w:pPr>
        <w:pStyle w:val="BodyText"/>
        <w:spacing w:before="7"/>
      </w:pPr>
    </w:p>
    <w:p>
      <w:pPr>
        <w:pStyle w:val="BodyText"/>
        <w:ind w:left="152"/>
        <w:jc w:val="both"/>
      </w:pPr>
      <w:r>
        <w:rPr>
          <w:color w:val="231F20"/>
          <w:w w:val="105"/>
        </w:rPr>
        <w:t>The</w:t>
      </w:r>
      <w:r>
        <w:rPr>
          <w:color w:val="231F20"/>
          <w:spacing w:val="-6"/>
          <w:w w:val="105"/>
        </w:rPr>
        <w:t> </w:t>
      </w:r>
      <w:r>
        <w:rPr>
          <w:color w:val="231F20"/>
          <w:w w:val="105"/>
        </w:rPr>
        <w:t>information</w:t>
      </w:r>
      <w:r>
        <w:rPr>
          <w:color w:val="231F20"/>
          <w:spacing w:val="-4"/>
          <w:w w:val="105"/>
        </w:rPr>
        <w:t> </w:t>
      </w:r>
      <w:r>
        <w:rPr>
          <w:color w:val="231F20"/>
          <w:w w:val="105"/>
        </w:rPr>
        <w:t>reported</w:t>
      </w:r>
      <w:r>
        <w:rPr>
          <w:color w:val="231F20"/>
          <w:spacing w:val="-4"/>
          <w:w w:val="105"/>
        </w:rPr>
        <w:t> </w:t>
      </w:r>
      <w:r>
        <w:rPr>
          <w:color w:val="231F20"/>
          <w:w w:val="105"/>
        </w:rPr>
        <w:t>to</w:t>
      </w:r>
      <w:r>
        <w:rPr>
          <w:color w:val="231F20"/>
          <w:spacing w:val="-6"/>
          <w:w w:val="105"/>
        </w:rPr>
        <w:t> </w:t>
      </w:r>
      <w:r>
        <w:rPr>
          <w:color w:val="231F20"/>
          <w:w w:val="105"/>
        </w:rPr>
        <w:t>the</w:t>
      </w:r>
      <w:r>
        <w:rPr>
          <w:color w:val="231F20"/>
          <w:spacing w:val="-5"/>
          <w:w w:val="105"/>
        </w:rPr>
        <w:t> </w:t>
      </w:r>
      <w:r>
        <w:rPr>
          <w:color w:val="231F20"/>
          <w:w w:val="105"/>
        </w:rPr>
        <w:t>CODM</w:t>
      </w:r>
      <w:r>
        <w:rPr>
          <w:color w:val="231F20"/>
          <w:spacing w:val="-5"/>
          <w:w w:val="105"/>
        </w:rPr>
        <w:t> </w:t>
      </w:r>
      <w:r>
        <w:rPr>
          <w:color w:val="231F20"/>
          <w:w w:val="105"/>
        </w:rPr>
        <w:t>is</w:t>
      </w:r>
      <w:r>
        <w:rPr>
          <w:color w:val="231F20"/>
          <w:spacing w:val="-4"/>
          <w:w w:val="105"/>
        </w:rPr>
        <w:t> </w:t>
      </w:r>
      <w:r>
        <w:rPr>
          <w:color w:val="231F20"/>
          <w:w w:val="105"/>
        </w:rPr>
        <w:t>on</w:t>
      </w:r>
      <w:r>
        <w:rPr>
          <w:color w:val="231F20"/>
          <w:spacing w:val="-5"/>
          <w:w w:val="105"/>
        </w:rPr>
        <w:t> </w:t>
      </w:r>
      <w:r>
        <w:rPr>
          <w:color w:val="231F20"/>
          <w:w w:val="105"/>
        </w:rPr>
        <w:t>a</w:t>
      </w:r>
      <w:r>
        <w:rPr>
          <w:color w:val="231F20"/>
          <w:spacing w:val="-4"/>
          <w:w w:val="105"/>
        </w:rPr>
        <w:t> </w:t>
      </w:r>
      <w:r>
        <w:rPr>
          <w:color w:val="231F20"/>
          <w:w w:val="105"/>
        </w:rPr>
        <w:t>monthly</w:t>
      </w:r>
      <w:r>
        <w:rPr>
          <w:color w:val="231F20"/>
          <w:spacing w:val="-5"/>
          <w:w w:val="105"/>
        </w:rPr>
        <w:t> </w:t>
      </w:r>
      <w:r>
        <w:rPr>
          <w:color w:val="231F20"/>
          <w:spacing w:val="-2"/>
          <w:w w:val="105"/>
        </w:rPr>
        <w:t>basis.</w:t>
      </w:r>
    </w:p>
    <w:p>
      <w:pPr>
        <w:spacing w:after="0"/>
        <w:jc w:val="both"/>
        <w:sectPr>
          <w:headerReference w:type="default" r:id="rId35"/>
          <w:footerReference w:type="default" r:id="rId36"/>
          <w:pgSz w:w="12240" w:h="15840"/>
          <w:pgMar w:header="799" w:footer="455" w:top="1560" w:bottom="640" w:left="900" w:right="760"/>
        </w:sectPr>
      </w:pPr>
    </w:p>
    <w:p>
      <w:pPr>
        <w:pStyle w:val="BodyText"/>
        <w:spacing w:before="1"/>
        <w:rPr>
          <w:sz w:val="10"/>
        </w:rPr>
      </w:pPr>
    </w:p>
    <w:p>
      <w:pPr>
        <w:pStyle w:val="Heading2"/>
        <w:spacing w:before="101"/>
        <w:rPr>
          <w:rFonts w:ascii="Arial"/>
        </w:rPr>
      </w:pPr>
      <w:r>
        <w:rPr>
          <w:rFonts w:ascii="Arial"/>
          <w:color w:val="231F20"/>
          <w:w w:val="105"/>
        </w:rPr>
        <w:t>Note</w:t>
      </w:r>
      <w:r>
        <w:rPr>
          <w:rFonts w:ascii="Arial"/>
          <w:color w:val="231F20"/>
          <w:spacing w:val="-7"/>
          <w:w w:val="105"/>
        </w:rPr>
        <w:t> </w:t>
      </w:r>
      <w:r>
        <w:rPr>
          <w:rFonts w:ascii="Arial"/>
          <w:color w:val="231F20"/>
          <w:w w:val="105"/>
        </w:rPr>
        <w:t>3.</w:t>
      </w:r>
      <w:r>
        <w:rPr>
          <w:rFonts w:ascii="Arial"/>
          <w:color w:val="231F20"/>
          <w:spacing w:val="-7"/>
          <w:w w:val="105"/>
        </w:rPr>
        <w:t> </w:t>
      </w:r>
      <w:r>
        <w:rPr>
          <w:rFonts w:ascii="Arial"/>
          <w:color w:val="231F20"/>
          <w:w w:val="105"/>
        </w:rPr>
        <w:t>Operating</w:t>
      </w:r>
      <w:r>
        <w:rPr>
          <w:rFonts w:ascii="Arial"/>
          <w:color w:val="231F20"/>
          <w:spacing w:val="-6"/>
          <w:w w:val="105"/>
        </w:rPr>
        <w:t> </w:t>
      </w:r>
      <w:r>
        <w:rPr>
          <w:rFonts w:ascii="Arial"/>
          <w:color w:val="231F20"/>
          <w:w w:val="105"/>
        </w:rPr>
        <w:t>segments</w:t>
      </w:r>
      <w:r>
        <w:rPr>
          <w:rFonts w:ascii="Arial"/>
          <w:color w:val="231F20"/>
          <w:spacing w:val="-7"/>
          <w:w w:val="105"/>
        </w:rPr>
        <w:t> </w:t>
      </w:r>
      <w:r>
        <w:rPr>
          <w:rFonts w:ascii="Arial"/>
          <w:color w:val="231F20"/>
          <w:spacing w:val="-2"/>
          <w:w w:val="105"/>
        </w:rPr>
        <w:t>(continued)</w:t>
      </w:r>
    </w:p>
    <w:p>
      <w:pPr>
        <w:pStyle w:val="BodyText"/>
        <w:spacing w:before="8"/>
        <w:rPr>
          <w:rFonts w:ascii="Arial"/>
          <w:b/>
          <w:sz w:val="19"/>
        </w:rPr>
      </w:pPr>
    </w:p>
    <w:p>
      <w:pPr>
        <w:spacing w:before="0"/>
        <w:ind w:left="152" w:right="0" w:firstLine="0"/>
        <w:jc w:val="left"/>
        <w:rPr>
          <w:i/>
          <w:sz w:val="18"/>
        </w:rPr>
      </w:pPr>
      <w:r>
        <w:rPr>
          <w:i/>
          <w:color w:val="231F20"/>
          <w:w w:val="105"/>
          <w:sz w:val="18"/>
        </w:rPr>
        <w:t>Types</w:t>
      </w:r>
      <w:r>
        <w:rPr>
          <w:i/>
          <w:color w:val="231F20"/>
          <w:spacing w:val="-6"/>
          <w:w w:val="105"/>
          <w:sz w:val="18"/>
        </w:rPr>
        <w:t> </w:t>
      </w:r>
      <w:r>
        <w:rPr>
          <w:i/>
          <w:color w:val="231F20"/>
          <w:w w:val="105"/>
          <w:sz w:val="18"/>
        </w:rPr>
        <w:t>of</w:t>
      </w:r>
      <w:r>
        <w:rPr>
          <w:i/>
          <w:color w:val="231F20"/>
          <w:spacing w:val="-6"/>
          <w:w w:val="105"/>
          <w:sz w:val="18"/>
        </w:rPr>
        <w:t> </w:t>
      </w:r>
      <w:r>
        <w:rPr>
          <w:i/>
          <w:color w:val="231F20"/>
          <w:w w:val="105"/>
          <w:sz w:val="18"/>
        </w:rPr>
        <w:t>products</w:t>
      </w:r>
      <w:r>
        <w:rPr>
          <w:i/>
          <w:color w:val="231F20"/>
          <w:spacing w:val="-6"/>
          <w:w w:val="105"/>
          <w:sz w:val="18"/>
        </w:rPr>
        <w:t> </w:t>
      </w:r>
      <w:r>
        <w:rPr>
          <w:i/>
          <w:color w:val="231F20"/>
          <w:w w:val="105"/>
          <w:sz w:val="18"/>
        </w:rPr>
        <w:t>and</w:t>
      </w:r>
      <w:r>
        <w:rPr>
          <w:i/>
          <w:color w:val="231F20"/>
          <w:spacing w:val="-4"/>
          <w:w w:val="105"/>
          <w:sz w:val="18"/>
        </w:rPr>
        <w:t> </w:t>
      </w:r>
      <w:r>
        <w:rPr>
          <w:i/>
          <w:color w:val="231F20"/>
          <w:spacing w:val="-2"/>
          <w:w w:val="105"/>
          <w:sz w:val="18"/>
        </w:rPr>
        <w:t>services</w:t>
      </w:r>
    </w:p>
    <w:p>
      <w:pPr>
        <w:pStyle w:val="BodyText"/>
        <w:spacing w:before="10"/>
        <w:ind w:left="152"/>
      </w:pPr>
      <w:r>
        <w:rPr>
          <w:color w:val="231F20"/>
          <w:w w:val="105"/>
        </w:rPr>
        <w:t>The</w:t>
      </w:r>
      <w:r>
        <w:rPr>
          <w:color w:val="231F20"/>
          <w:spacing w:val="-6"/>
          <w:w w:val="105"/>
        </w:rPr>
        <w:t> </w:t>
      </w:r>
      <w:r>
        <w:rPr>
          <w:color w:val="231F20"/>
          <w:w w:val="105"/>
        </w:rPr>
        <w:t>principal</w:t>
      </w:r>
      <w:r>
        <w:rPr>
          <w:color w:val="231F20"/>
          <w:spacing w:val="-5"/>
          <w:w w:val="105"/>
        </w:rPr>
        <w:t> </w:t>
      </w:r>
      <w:r>
        <w:rPr>
          <w:color w:val="231F20"/>
          <w:w w:val="105"/>
        </w:rPr>
        <w:t>products</w:t>
      </w:r>
      <w:r>
        <w:rPr>
          <w:color w:val="231F20"/>
          <w:spacing w:val="-4"/>
          <w:w w:val="105"/>
        </w:rPr>
        <w:t> </w:t>
      </w:r>
      <w:r>
        <w:rPr>
          <w:color w:val="231F20"/>
          <w:w w:val="105"/>
        </w:rPr>
        <w:t>and</w:t>
      </w:r>
      <w:r>
        <w:rPr>
          <w:color w:val="231F20"/>
          <w:spacing w:val="-7"/>
          <w:w w:val="105"/>
        </w:rPr>
        <w:t> </w:t>
      </w:r>
      <w:r>
        <w:rPr>
          <w:color w:val="231F20"/>
          <w:w w:val="105"/>
        </w:rPr>
        <w:t>services</w:t>
      </w:r>
      <w:r>
        <w:rPr>
          <w:color w:val="231F20"/>
          <w:spacing w:val="-4"/>
          <w:w w:val="105"/>
        </w:rPr>
        <w:t> </w:t>
      </w:r>
      <w:r>
        <w:rPr>
          <w:color w:val="231F20"/>
          <w:w w:val="105"/>
        </w:rPr>
        <w:t>of</w:t>
      </w:r>
      <w:r>
        <w:rPr>
          <w:color w:val="231F20"/>
          <w:spacing w:val="-6"/>
          <w:w w:val="105"/>
        </w:rPr>
        <w:t> </w:t>
      </w:r>
      <w:r>
        <w:rPr>
          <w:color w:val="231F20"/>
          <w:w w:val="105"/>
        </w:rPr>
        <w:t>each</w:t>
      </w:r>
      <w:r>
        <w:rPr>
          <w:color w:val="231F20"/>
          <w:spacing w:val="-5"/>
          <w:w w:val="105"/>
        </w:rPr>
        <w:t> </w:t>
      </w:r>
      <w:r>
        <w:rPr>
          <w:color w:val="231F20"/>
          <w:w w:val="105"/>
        </w:rPr>
        <w:t>of</w:t>
      </w:r>
      <w:r>
        <w:rPr>
          <w:color w:val="231F20"/>
          <w:spacing w:val="-6"/>
          <w:w w:val="105"/>
        </w:rPr>
        <w:t> </w:t>
      </w:r>
      <w:r>
        <w:rPr>
          <w:color w:val="231F20"/>
          <w:w w:val="105"/>
        </w:rPr>
        <w:t>these</w:t>
      </w:r>
      <w:r>
        <w:rPr>
          <w:color w:val="231F20"/>
          <w:spacing w:val="-5"/>
          <w:w w:val="105"/>
        </w:rPr>
        <w:t> </w:t>
      </w:r>
      <w:r>
        <w:rPr>
          <w:color w:val="231F20"/>
          <w:w w:val="105"/>
        </w:rPr>
        <w:t>operating</w:t>
      </w:r>
      <w:r>
        <w:rPr>
          <w:color w:val="231F20"/>
          <w:spacing w:val="-4"/>
          <w:w w:val="105"/>
        </w:rPr>
        <w:t> </w:t>
      </w:r>
      <w:r>
        <w:rPr>
          <w:color w:val="231F20"/>
          <w:w w:val="105"/>
        </w:rPr>
        <w:t>segments</w:t>
      </w:r>
      <w:r>
        <w:rPr>
          <w:color w:val="231F20"/>
          <w:spacing w:val="-4"/>
          <w:w w:val="105"/>
        </w:rPr>
        <w:t> </w:t>
      </w:r>
      <w:r>
        <w:rPr>
          <w:color w:val="231F20"/>
          <w:w w:val="105"/>
        </w:rPr>
        <w:t>are</w:t>
      </w:r>
      <w:r>
        <w:rPr>
          <w:color w:val="231F20"/>
          <w:spacing w:val="-5"/>
          <w:w w:val="105"/>
        </w:rPr>
        <w:t> </w:t>
      </w:r>
      <w:r>
        <w:rPr>
          <w:color w:val="231F20"/>
          <w:w w:val="105"/>
        </w:rPr>
        <w:t>as</w:t>
      </w:r>
      <w:r>
        <w:rPr>
          <w:color w:val="231F20"/>
          <w:spacing w:val="-5"/>
          <w:w w:val="105"/>
        </w:rPr>
        <w:t> </w:t>
      </w:r>
      <w:r>
        <w:rPr>
          <w:color w:val="231F20"/>
          <w:spacing w:val="-2"/>
          <w:w w:val="105"/>
        </w:rPr>
        <w:t>follows:</w:t>
      </w:r>
    </w:p>
    <w:p>
      <w:pPr>
        <w:pStyle w:val="BodyText"/>
        <w:tabs>
          <w:tab w:pos="3783" w:val="left" w:leader="none"/>
        </w:tabs>
        <w:spacing w:line="249" w:lineRule="auto" w:before="11"/>
        <w:ind w:left="3783" w:right="184" w:hanging="3605"/>
      </w:pPr>
      <w:r>
        <w:rPr>
          <w:color w:val="231F20"/>
          <w:w w:val="105"/>
        </w:rPr>
        <w:t>Corporate services</w:t>
      </w:r>
      <w:r>
        <w:rPr>
          <w:color w:val="231F20"/>
        </w:rPr>
        <w:tab/>
      </w:r>
      <w:r>
        <w:rPr>
          <w:color w:val="231F20"/>
          <w:w w:val="105"/>
        </w:rPr>
        <w:t>The Corporate Services division provides ongoing support and commercial services to sustain</w:t>
      </w:r>
      <w:r>
        <w:rPr>
          <w:color w:val="231F20"/>
          <w:spacing w:val="-6"/>
          <w:w w:val="105"/>
        </w:rPr>
        <w:t> </w:t>
      </w:r>
      <w:r>
        <w:rPr>
          <w:color w:val="231F20"/>
          <w:w w:val="105"/>
        </w:rPr>
        <w:t>a</w:t>
      </w:r>
      <w:r>
        <w:rPr>
          <w:color w:val="231F20"/>
          <w:spacing w:val="-4"/>
          <w:w w:val="105"/>
        </w:rPr>
        <w:t> </w:t>
      </w:r>
      <w:r>
        <w:rPr>
          <w:color w:val="231F20"/>
          <w:w w:val="105"/>
        </w:rPr>
        <w:t>culture</w:t>
      </w:r>
      <w:r>
        <w:rPr>
          <w:color w:val="231F20"/>
          <w:spacing w:val="-5"/>
          <w:w w:val="105"/>
        </w:rPr>
        <w:t> </w:t>
      </w:r>
      <w:r>
        <w:rPr>
          <w:color w:val="231F20"/>
          <w:w w:val="105"/>
        </w:rPr>
        <w:t>of</w:t>
      </w:r>
      <w:r>
        <w:rPr>
          <w:color w:val="231F20"/>
          <w:spacing w:val="-6"/>
          <w:w w:val="105"/>
        </w:rPr>
        <w:t> </w:t>
      </w:r>
      <w:r>
        <w:rPr>
          <w:color w:val="231F20"/>
          <w:w w:val="105"/>
        </w:rPr>
        <w:t>innovation</w:t>
      </w:r>
      <w:r>
        <w:rPr>
          <w:color w:val="231F20"/>
          <w:spacing w:val="-4"/>
          <w:w w:val="105"/>
        </w:rPr>
        <w:t> </w:t>
      </w:r>
      <w:r>
        <w:rPr>
          <w:color w:val="231F20"/>
          <w:w w:val="105"/>
        </w:rPr>
        <w:t>and</w:t>
      </w:r>
      <w:r>
        <w:rPr>
          <w:color w:val="231F20"/>
          <w:spacing w:val="-4"/>
          <w:w w:val="105"/>
        </w:rPr>
        <w:t> </w:t>
      </w:r>
      <w:r>
        <w:rPr>
          <w:color w:val="231F20"/>
          <w:w w:val="105"/>
        </w:rPr>
        <w:t>collaboration</w:t>
      </w:r>
      <w:r>
        <w:rPr>
          <w:color w:val="231F20"/>
          <w:spacing w:val="-4"/>
          <w:w w:val="105"/>
        </w:rPr>
        <w:t> </w:t>
      </w:r>
      <w:r>
        <w:rPr>
          <w:color w:val="231F20"/>
          <w:w w:val="105"/>
        </w:rPr>
        <w:t>for</w:t>
      </w:r>
      <w:r>
        <w:rPr>
          <w:color w:val="231F20"/>
          <w:spacing w:val="-4"/>
          <w:w w:val="105"/>
        </w:rPr>
        <w:t> </w:t>
      </w:r>
      <w:r>
        <w:rPr>
          <w:color w:val="231F20"/>
          <w:w w:val="105"/>
        </w:rPr>
        <w:t>the</w:t>
      </w:r>
      <w:r>
        <w:rPr>
          <w:color w:val="231F20"/>
          <w:spacing w:val="-5"/>
          <w:w w:val="105"/>
        </w:rPr>
        <w:t> </w:t>
      </w:r>
      <w:r>
        <w:rPr>
          <w:color w:val="231F20"/>
          <w:w w:val="105"/>
        </w:rPr>
        <w:t>improved</w:t>
      </w:r>
      <w:r>
        <w:rPr>
          <w:color w:val="231F20"/>
          <w:spacing w:val="-4"/>
          <w:w w:val="105"/>
        </w:rPr>
        <w:t> </w:t>
      </w:r>
      <w:r>
        <w:rPr>
          <w:color w:val="231F20"/>
          <w:w w:val="105"/>
        </w:rPr>
        <w:t>and</w:t>
      </w:r>
      <w:r>
        <w:rPr>
          <w:color w:val="231F20"/>
          <w:spacing w:val="-4"/>
          <w:w w:val="105"/>
        </w:rPr>
        <w:t> </w:t>
      </w:r>
      <w:r>
        <w:rPr>
          <w:color w:val="231F20"/>
          <w:w w:val="105"/>
        </w:rPr>
        <w:t>efficient</w:t>
      </w:r>
      <w:r>
        <w:rPr>
          <w:color w:val="231F20"/>
          <w:spacing w:val="-4"/>
          <w:w w:val="105"/>
        </w:rPr>
        <w:t> </w:t>
      </w:r>
      <w:r>
        <w:rPr>
          <w:color w:val="231F20"/>
          <w:w w:val="105"/>
        </w:rPr>
        <w:t>supply of</w:t>
      </w:r>
      <w:r>
        <w:rPr>
          <w:color w:val="231F20"/>
          <w:spacing w:val="-8"/>
          <w:w w:val="105"/>
        </w:rPr>
        <w:t> </w:t>
      </w:r>
      <w:r>
        <w:rPr>
          <w:color w:val="231F20"/>
          <w:w w:val="105"/>
        </w:rPr>
        <w:t>shared</w:t>
      </w:r>
      <w:r>
        <w:rPr>
          <w:color w:val="231F20"/>
          <w:spacing w:val="-6"/>
          <w:w w:val="105"/>
        </w:rPr>
        <w:t> </w:t>
      </w:r>
      <w:r>
        <w:rPr>
          <w:color w:val="231F20"/>
          <w:w w:val="105"/>
        </w:rPr>
        <w:t>support</w:t>
      </w:r>
      <w:r>
        <w:rPr>
          <w:color w:val="231F20"/>
          <w:spacing w:val="-9"/>
          <w:w w:val="105"/>
        </w:rPr>
        <w:t> </w:t>
      </w:r>
      <w:r>
        <w:rPr>
          <w:color w:val="231F20"/>
          <w:w w:val="105"/>
        </w:rPr>
        <w:t>services</w:t>
      </w:r>
      <w:r>
        <w:rPr>
          <w:color w:val="231F20"/>
          <w:spacing w:val="-6"/>
          <w:w w:val="105"/>
        </w:rPr>
        <w:t> </w:t>
      </w:r>
      <w:r>
        <w:rPr>
          <w:color w:val="231F20"/>
          <w:w w:val="105"/>
        </w:rPr>
        <w:t>across</w:t>
      </w:r>
      <w:r>
        <w:rPr>
          <w:color w:val="231F20"/>
          <w:spacing w:val="-6"/>
          <w:w w:val="105"/>
        </w:rPr>
        <w:t> </w:t>
      </w:r>
      <w:r>
        <w:rPr>
          <w:color w:val="231F20"/>
          <w:w w:val="105"/>
        </w:rPr>
        <w:t>the</w:t>
      </w:r>
      <w:r>
        <w:rPr>
          <w:color w:val="231F20"/>
          <w:spacing w:val="-8"/>
          <w:w w:val="105"/>
        </w:rPr>
        <w:t> </w:t>
      </w:r>
      <w:r>
        <w:rPr>
          <w:color w:val="231F20"/>
          <w:w w:val="105"/>
        </w:rPr>
        <w:t>entire</w:t>
      </w:r>
      <w:r>
        <w:rPr>
          <w:color w:val="231F20"/>
          <w:spacing w:val="-7"/>
          <w:w w:val="105"/>
        </w:rPr>
        <w:t> </w:t>
      </w:r>
      <w:r>
        <w:rPr>
          <w:color w:val="231F20"/>
          <w:w w:val="105"/>
        </w:rPr>
        <w:t>organisation.</w:t>
      </w:r>
      <w:r>
        <w:rPr>
          <w:color w:val="231F20"/>
          <w:spacing w:val="-6"/>
          <w:w w:val="105"/>
        </w:rPr>
        <w:t> </w:t>
      </w:r>
      <w:r>
        <w:rPr>
          <w:color w:val="231F20"/>
          <w:w w:val="105"/>
        </w:rPr>
        <w:t>Facilitated</w:t>
      </w:r>
      <w:r>
        <w:rPr>
          <w:color w:val="231F20"/>
          <w:spacing w:val="-7"/>
          <w:w w:val="105"/>
        </w:rPr>
        <w:t> </w:t>
      </w:r>
      <w:r>
        <w:rPr>
          <w:color w:val="231F20"/>
          <w:w w:val="105"/>
        </w:rPr>
        <w:t>by</w:t>
      </w:r>
      <w:r>
        <w:rPr>
          <w:color w:val="231F20"/>
          <w:spacing w:val="-6"/>
          <w:w w:val="105"/>
        </w:rPr>
        <w:t> </w:t>
      </w:r>
      <w:r>
        <w:rPr>
          <w:color w:val="231F20"/>
          <w:w w:val="105"/>
        </w:rPr>
        <w:t>innovative</w:t>
      </w:r>
      <w:r>
        <w:rPr>
          <w:color w:val="231F20"/>
          <w:spacing w:val="-7"/>
          <w:w w:val="105"/>
        </w:rPr>
        <w:t> </w:t>
      </w:r>
      <w:r>
        <w:rPr>
          <w:color w:val="231F20"/>
          <w:w w:val="105"/>
        </w:rPr>
        <w:t>and effective technology, systems and process, the corporate services division continues</w:t>
      </w:r>
    </w:p>
    <w:p>
      <w:pPr>
        <w:pStyle w:val="BodyText"/>
        <w:spacing w:before="5"/>
        <w:ind w:left="3783"/>
      </w:pPr>
      <w:r>
        <w:rPr>
          <w:color w:val="231F20"/>
          <w:w w:val="105"/>
        </w:rPr>
        <w:t>to</w:t>
      </w:r>
      <w:r>
        <w:rPr>
          <w:color w:val="231F20"/>
          <w:spacing w:val="-5"/>
          <w:w w:val="105"/>
        </w:rPr>
        <w:t> </w:t>
      </w:r>
      <w:r>
        <w:rPr>
          <w:color w:val="231F20"/>
          <w:w w:val="105"/>
        </w:rPr>
        <w:t>look</w:t>
      </w:r>
      <w:r>
        <w:rPr>
          <w:color w:val="231F20"/>
          <w:spacing w:val="-4"/>
          <w:w w:val="105"/>
        </w:rPr>
        <w:t> </w:t>
      </w:r>
      <w:r>
        <w:rPr>
          <w:color w:val="231F20"/>
          <w:w w:val="105"/>
        </w:rPr>
        <w:t>for</w:t>
      </w:r>
      <w:r>
        <w:rPr>
          <w:color w:val="231F20"/>
          <w:spacing w:val="-5"/>
          <w:w w:val="105"/>
        </w:rPr>
        <w:t> </w:t>
      </w:r>
      <w:r>
        <w:rPr>
          <w:color w:val="231F20"/>
          <w:w w:val="105"/>
        </w:rPr>
        <w:t>and</w:t>
      </w:r>
      <w:r>
        <w:rPr>
          <w:color w:val="231F20"/>
          <w:spacing w:val="-4"/>
          <w:w w:val="105"/>
        </w:rPr>
        <w:t> </w:t>
      </w:r>
      <w:r>
        <w:rPr>
          <w:color w:val="231F20"/>
          <w:w w:val="105"/>
        </w:rPr>
        <w:t>implement</w:t>
      </w:r>
      <w:r>
        <w:rPr>
          <w:color w:val="231F20"/>
          <w:spacing w:val="-5"/>
          <w:w w:val="105"/>
        </w:rPr>
        <w:t> </w:t>
      </w:r>
      <w:r>
        <w:rPr>
          <w:color w:val="231F20"/>
          <w:w w:val="105"/>
        </w:rPr>
        <w:t>key</w:t>
      </w:r>
      <w:r>
        <w:rPr>
          <w:color w:val="231F20"/>
          <w:spacing w:val="-4"/>
          <w:w w:val="105"/>
        </w:rPr>
        <w:t> </w:t>
      </w:r>
      <w:r>
        <w:rPr>
          <w:color w:val="231F20"/>
          <w:w w:val="105"/>
        </w:rPr>
        <w:t>support</w:t>
      </w:r>
      <w:r>
        <w:rPr>
          <w:color w:val="231F20"/>
          <w:spacing w:val="-5"/>
          <w:w w:val="105"/>
        </w:rPr>
        <w:t> </w:t>
      </w:r>
      <w:r>
        <w:rPr>
          <w:color w:val="231F20"/>
          <w:spacing w:val="-2"/>
          <w:w w:val="105"/>
        </w:rPr>
        <w:t>systems.</w:t>
      </w:r>
    </w:p>
    <w:p>
      <w:pPr>
        <w:pStyle w:val="BodyText"/>
        <w:tabs>
          <w:tab w:pos="3783" w:val="left" w:leader="none"/>
        </w:tabs>
        <w:spacing w:before="8"/>
        <w:ind w:left="179"/>
      </w:pPr>
      <w:r>
        <w:rPr>
          <w:color w:val="231F20"/>
          <w:w w:val="105"/>
        </w:rPr>
        <w:t>Education,</w:t>
      </w:r>
      <w:r>
        <w:rPr>
          <w:color w:val="231F20"/>
          <w:spacing w:val="-8"/>
          <w:w w:val="105"/>
        </w:rPr>
        <w:t> </w:t>
      </w:r>
      <w:r>
        <w:rPr>
          <w:color w:val="231F20"/>
          <w:w w:val="105"/>
        </w:rPr>
        <w:t>membership</w:t>
      </w:r>
      <w:r>
        <w:rPr>
          <w:color w:val="231F20"/>
          <w:spacing w:val="-7"/>
          <w:w w:val="105"/>
        </w:rPr>
        <w:t> </w:t>
      </w:r>
      <w:r>
        <w:rPr>
          <w:color w:val="231F20"/>
          <w:w w:val="105"/>
        </w:rPr>
        <w:t>&amp;</w:t>
      </w:r>
      <w:r>
        <w:rPr>
          <w:color w:val="231F20"/>
          <w:spacing w:val="-8"/>
          <w:w w:val="105"/>
        </w:rPr>
        <w:t> </w:t>
      </w:r>
      <w:r>
        <w:rPr>
          <w:color w:val="231F20"/>
          <w:spacing w:val="-2"/>
          <w:w w:val="105"/>
        </w:rPr>
        <w:t>marketing</w:t>
      </w:r>
      <w:r>
        <w:rPr>
          <w:color w:val="231F20"/>
        </w:rPr>
        <w:tab/>
      </w:r>
      <w:r>
        <w:rPr>
          <w:color w:val="231F20"/>
          <w:w w:val="105"/>
        </w:rPr>
        <w:t>The</w:t>
      </w:r>
      <w:r>
        <w:rPr>
          <w:color w:val="231F20"/>
          <w:spacing w:val="-7"/>
          <w:w w:val="105"/>
        </w:rPr>
        <w:t> </w:t>
      </w:r>
      <w:r>
        <w:rPr>
          <w:color w:val="231F20"/>
          <w:w w:val="105"/>
        </w:rPr>
        <w:t>EMM</w:t>
      </w:r>
      <w:r>
        <w:rPr>
          <w:color w:val="231F20"/>
          <w:spacing w:val="-5"/>
          <w:w w:val="105"/>
        </w:rPr>
        <w:t> </w:t>
      </w:r>
      <w:r>
        <w:rPr>
          <w:color w:val="231F20"/>
          <w:w w:val="105"/>
        </w:rPr>
        <w:t>division</w:t>
      </w:r>
      <w:r>
        <w:rPr>
          <w:color w:val="231F20"/>
          <w:spacing w:val="-5"/>
          <w:w w:val="105"/>
        </w:rPr>
        <w:t> </w:t>
      </w:r>
      <w:r>
        <w:rPr>
          <w:color w:val="231F20"/>
          <w:w w:val="105"/>
        </w:rPr>
        <w:t>looks</w:t>
      </w:r>
      <w:r>
        <w:rPr>
          <w:color w:val="231F20"/>
          <w:spacing w:val="-4"/>
          <w:w w:val="105"/>
        </w:rPr>
        <w:t> </w:t>
      </w:r>
      <w:r>
        <w:rPr>
          <w:color w:val="231F20"/>
          <w:w w:val="105"/>
        </w:rPr>
        <w:t>to</w:t>
      </w:r>
      <w:r>
        <w:rPr>
          <w:color w:val="231F20"/>
          <w:spacing w:val="-6"/>
          <w:w w:val="105"/>
        </w:rPr>
        <w:t> </w:t>
      </w:r>
      <w:r>
        <w:rPr>
          <w:color w:val="231F20"/>
          <w:w w:val="105"/>
        </w:rPr>
        <w:t>provide</w:t>
      </w:r>
      <w:r>
        <w:rPr>
          <w:color w:val="231F20"/>
          <w:spacing w:val="-6"/>
          <w:w w:val="105"/>
        </w:rPr>
        <w:t> </w:t>
      </w:r>
      <w:r>
        <w:rPr>
          <w:color w:val="231F20"/>
          <w:w w:val="105"/>
        </w:rPr>
        <w:t>best</w:t>
      </w:r>
      <w:r>
        <w:rPr>
          <w:color w:val="231F20"/>
          <w:spacing w:val="-5"/>
          <w:w w:val="105"/>
        </w:rPr>
        <w:t> </w:t>
      </w:r>
      <w:r>
        <w:rPr>
          <w:color w:val="231F20"/>
          <w:w w:val="105"/>
        </w:rPr>
        <w:t>practice</w:t>
      </w:r>
      <w:r>
        <w:rPr>
          <w:color w:val="231F20"/>
          <w:spacing w:val="-7"/>
          <w:w w:val="105"/>
        </w:rPr>
        <w:t> </w:t>
      </w:r>
      <w:r>
        <w:rPr>
          <w:color w:val="231F20"/>
          <w:w w:val="105"/>
        </w:rPr>
        <w:t>in</w:t>
      </w:r>
      <w:r>
        <w:rPr>
          <w:color w:val="231F20"/>
          <w:spacing w:val="-5"/>
          <w:w w:val="105"/>
        </w:rPr>
        <w:t> </w:t>
      </w:r>
      <w:r>
        <w:rPr>
          <w:color w:val="231F20"/>
          <w:w w:val="105"/>
        </w:rPr>
        <w:t>clinical</w:t>
      </w:r>
      <w:r>
        <w:rPr>
          <w:color w:val="231F20"/>
          <w:spacing w:val="-6"/>
          <w:w w:val="105"/>
        </w:rPr>
        <w:t> </w:t>
      </w:r>
      <w:r>
        <w:rPr>
          <w:color w:val="231F20"/>
          <w:w w:val="105"/>
        </w:rPr>
        <w:t>learning</w:t>
      </w:r>
      <w:r>
        <w:rPr>
          <w:color w:val="231F20"/>
          <w:spacing w:val="-6"/>
          <w:w w:val="105"/>
        </w:rPr>
        <w:t> </w:t>
      </w:r>
      <w:r>
        <w:rPr>
          <w:color w:val="231F20"/>
          <w:w w:val="105"/>
        </w:rPr>
        <w:t>pathways</w:t>
      </w:r>
      <w:r>
        <w:rPr>
          <w:color w:val="231F20"/>
          <w:spacing w:val="-5"/>
          <w:w w:val="105"/>
        </w:rPr>
        <w:t> for</w:t>
      </w:r>
    </w:p>
    <w:p>
      <w:pPr>
        <w:pStyle w:val="BodyText"/>
        <w:spacing w:line="249" w:lineRule="auto" w:before="11"/>
        <w:ind w:left="3783"/>
      </w:pPr>
      <w:r>
        <w:rPr>
          <w:color w:val="231F20"/>
          <w:w w:val="105"/>
        </w:rPr>
        <w:t>optometrists</w:t>
      </w:r>
      <w:r>
        <w:rPr>
          <w:color w:val="231F20"/>
          <w:spacing w:val="-7"/>
          <w:w w:val="105"/>
        </w:rPr>
        <w:t> </w:t>
      </w:r>
      <w:r>
        <w:rPr>
          <w:color w:val="231F20"/>
          <w:w w:val="105"/>
        </w:rPr>
        <w:t>from</w:t>
      </w:r>
      <w:r>
        <w:rPr>
          <w:color w:val="231F20"/>
          <w:spacing w:val="-9"/>
          <w:w w:val="105"/>
        </w:rPr>
        <w:t> </w:t>
      </w:r>
      <w:r>
        <w:rPr>
          <w:color w:val="231F20"/>
          <w:w w:val="105"/>
        </w:rPr>
        <w:t>pre-registration</w:t>
      </w:r>
      <w:r>
        <w:rPr>
          <w:color w:val="231F20"/>
          <w:spacing w:val="-8"/>
          <w:w w:val="105"/>
        </w:rPr>
        <w:t> </w:t>
      </w:r>
      <w:r>
        <w:rPr>
          <w:color w:val="231F20"/>
          <w:w w:val="105"/>
        </w:rPr>
        <w:t>through</w:t>
      </w:r>
      <w:r>
        <w:rPr>
          <w:color w:val="231F20"/>
          <w:spacing w:val="-6"/>
          <w:w w:val="105"/>
        </w:rPr>
        <w:t> </w:t>
      </w:r>
      <w:r>
        <w:rPr>
          <w:color w:val="231F20"/>
          <w:w w:val="105"/>
        </w:rPr>
        <w:t>to</w:t>
      </w:r>
      <w:r>
        <w:rPr>
          <w:color w:val="231F20"/>
          <w:spacing w:val="-10"/>
          <w:w w:val="105"/>
        </w:rPr>
        <w:t> </w:t>
      </w:r>
      <w:r>
        <w:rPr>
          <w:color w:val="231F20"/>
          <w:w w:val="105"/>
        </w:rPr>
        <w:t>professional</w:t>
      </w:r>
      <w:r>
        <w:rPr>
          <w:color w:val="231F20"/>
          <w:spacing w:val="-10"/>
          <w:w w:val="105"/>
        </w:rPr>
        <w:t> </w:t>
      </w:r>
      <w:r>
        <w:rPr>
          <w:color w:val="231F20"/>
          <w:w w:val="105"/>
        </w:rPr>
        <w:t>practice.</w:t>
      </w:r>
      <w:r>
        <w:rPr>
          <w:color w:val="231F20"/>
          <w:spacing w:val="-6"/>
          <w:w w:val="105"/>
        </w:rPr>
        <w:t> </w:t>
      </w:r>
      <w:r>
        <w:rPr>
          <w:color w:val="231F20"/>
          <w:w w:val="105"/>
        </w:rPr>
        <w:t>The</w:t>
      </w:r>
      <w:r>
        <w:rPr>
          <w:color w:val="231F20"/>
          <w:spacing w:val="-9"/>
          <w:w w:val="105"/>
        </w:rPr>
        <w:t> </w:t>
      </w:r>
      <w:r>
        <w:rPr>
          <w:color w:val="231F20"/>
          <w:w w:val="105"/>
        </w:rPr>
        <w:t>EMM</w:t>
      </w:r>
      <w:r>
        <w:rPr>
          <w:color w:val="231F20"/>
          <w:spacing w:val="-8"/>
          <w:w w:val="105"/>
        </w:rPr>
        <w:t> </w:t>
      </w:r>
      <w:r>
        <w:rPr>
          <w:color w:val="231F20"/>
          <w:w w:val="105"/>
        </w:rPr>
        <w:t>division considers itself to be an innovator and provider of both pre-registration optometry students and optometrists in</w:t>
      </w:r>
      <w:r>
        <w:rPr>
          <w:color w:val="231F20"/>
          <w:spacing w:val="-4"/>
          <w:w w:val="105"/>
        </w:rPr>
        <w:t> </w:t>
      </w:r>
      <w:r>
        <w:rPr>
          <w:color w:val="231F20"/>
          <w:w w:val="105"/>
        </w:rPr>
        <w:t>practice, that meets the</w:t>
      </w:r>
      <w:r>
        <w:rPr>
          <w:color w:val="231F20"/>
          <w:spacing w:val="-2"/>
          <w:w w:val="105"/>
        </w:rPr>
        <w:t> </w:t>
      </w:r>
      <w:r>
        <w:rPr>
          <w:color w:val="231F20"/>
          <w:w w:val="105"/>
        </w:rPr>
        <w:t>current and future</w:t>
      </w:r>
      <w:r>
        <w:rPr>
          <w:color w:val="231F20"/>
          <w:spacing w:val="-1"/>
          <w:w w:val="105"/>
        </w:rPr>
        <w:t> </w:t>
      </w:r>
      <w:r>
        <w:rPr>
          <w:color w:val="231F20"/>
          <w:w w:val="105"/>
        </w:rPr>
        <w:t>needs of</w:t>
      </w:r>
      <w:r>
        <w:rPr>
          <w:color w:val="231F20"/>
          <w:spacing w:val="-2"/>
          <w:w w:val="105"/>
        </w:rPr>
        <w:t> </w:t>
      </w:r>
      <w:r>
        <w:rPr>
          <w:color w:val="231F20"/>
          <w:w w:val="105"/>
        </w:rPr>
        <w:t>the optometry profession and wider community.</w:t>
      </w:r>
    </w:p>
    <w:p>
      <w:pPr>
        <w:pStyle w:val="BodyText"/>
        <w:tabs>
          <w:tab w:pos="3783" w:val="left" w:leader="none"/>
        </w:tabs>
        <w:spacing w:before="5"/>
        <w:ind w:left="179"/>
      </w:pPr>
      <w:r>
        <w:rPr>
          <w:color w:val="231F20"/>
          <w:w w:val="105"/>
        </w:rPr>
        <w:t>Clinical</w:t>
      </w:r>
      <w:r>
        <w:rPr>
          <w:color w:val="231F20"/>
          <w:spacing w:val="-7"/>
          <w:w w:val="105"/>
        </w:rPr>
        <w:t> </w:t>
      </w:r>
      <w:r>
        <w:rPr>
          <w:color w:val="231F20"/>
          <w:w w:val="105"/>
        </w:rPr>
        <w:t>services</w:t>
      </w:r>
      <w:r>
        <w:rPr>
          <w:color w:val="231F20"/>
          <w:spacing w:val="-6"/>
          <w:w w:val="105"/>
        </w:rPr>
        <w:t> </w:t>
      </w:r>
      <w:r>
        <w:rPr>
          <w:color w:val="231F20"/>
          <w:w w:val="105"/>
        </w:rPr>
        <w:t>(VIC</w:t>
      </w:r>
      <w:r>
        <w:rPr>
          <w:color w:val="231F20"/>
          <w:spacing w:val="-6"/>
          <w:w w:val="105"/>
        </w:rPr>
        <w:t> </w:t>
      </w:r>
      <w:r>
        <w:rPr>
          <w:color w:val="231F20"/>
          <w:w w:val="105"/>
        </w:rPr>
        <w:t>&amp;</w:t>
      </w:r>
      <w:r>
        <w:rPr>
          <w:color w:val="231F20"/>
          <w:spacing w:val="-6"/>
          <w:w w:val="105"/>
        </w:rPr>
        <w:t> </w:t>
      </w:r>
      <w:r>
        <w:rPr>
          <w:color w:val="231F20"/>
          <w:spacing w:val="-5"/>
          <w:w w:val="105"/>
        </w:rPr>
        <w:t>SA)</w:t>
      </w:r>
      <w:r>
        <w:rPr>
          <w:color w:val="231F20"/>
        </w:rPr>
        <w:tab/>
      </w:r>
      <w:r>
        <w:rPr>
          <w:color w:val="231F20"/>
          <w:w w:val="105"/>
        </w:rPr>
        <w:t>The</w:t>
      </w:r>
      <w:r>
        <w:rPr>
          <w:color w:val="231F20"/>
          <w:spacing w:val="-6"/>
          <w:w w:val="105"/>
        </w:rPr>
        <w:t> </w:t>
      </w:r>
      <w:r>
        <w:rPr>
          <w:color w:val="231F20"/>
          <w:w w:val="105"/>
        </w:rPr>
        <w:t>Clinical</w:t>
      </w:r>
      <w:r>
        <w:rPr>
          <w:color w:val="231F20"/>
          <w:spacing w:val="-4"/>
          <w:w w:val="105"/>
        </w:rPr>
        <w:t> </w:t>
      </w:r>
      <w:r>
        <w:rPr>
          <w:color w:val="231F20"/>
          <w:w w:val="105"/>
        </w:rPr>
        <w:t>services</w:t>
      </w:r>
      <w:r>
        <w:rPr>
          <w:color w:val="231F20"/>
          <w:spacing w:val="-5"/>
          <w:w w:val="105"/>
        </w:rPr>
        <w:t> </w:t>
      </w:r>
      <w:r>
        <w:rPr>
          <w:color w:val="231F20"/>
          <w:w w:val="105"/>
        </w:rPr>
        <w:t>division</w:t>
      </w:r>
      <w:r>
        <w:rPr>
          <w:color w:val="231F20"/>
          <w:spacing w:val="-4"/>
          <w:w w:val="105"/>
        </w:rPr>
        <w:t> </w:t>
      </w:r>
      <w:r>
        <w:rPr>
          <w:color w:val="231F20"/>
          <w:w w:val="105"/>
        </w:rPr>
        <w:t>of</w:t>
      </w:r>
      <w:r>
        <w:rPr>
          <w:color w:val="231F20"/>
          <w:spacing w:val="-6"/>
          <w:w w:val="105"/>
        </w:rPr>
        <w:t> </w:t>
      </w:r>
      <w:r>
        <w:rPr>
          <w:color w:val="231F20"/>
          <w:w w:val="105"/>
        </w:rPr>
        <w:t>the</w:t>
      </w:r>
      <w:r>
        <w:rPr>
          <w:color w:val="231F20"/>
          <w:spacing w:val="-6"/>
          <w:w w:val="105"/>
        </w:rPr>
        <w:t> </w:t>
      </w:r>
      <w:r>
        <w:rPr>
          <w:color w:val="231F20"/>
          <w:w w:val="105"/>
        </w:rPr>
        <w:t>ACO</w:t>
      </w:r>
      <w:r>
        <w:rPr>
          <w:color w:val="231F20"/>
          <w:spacing w:val="-5"/>
          <w:w w:val="105"/>
        </w:rPr>
        <w:t> </w:t>
      </w:r>
      <w:r>
        <w:rPr>
          <w:color w:val="231F20"/>
          <w:w w:val="105"/>
        </w:rPr>
        <w:t>provides</w:t>
      </w:r>
      <w:r>
        <w:rPr>
          <w:color w:val="231F20"/>
          <w:spacing w:val="-4"/>
          <w:w w:val="105"/>
        </w:rPr>
        <w:t> </w:t>
      </w:r>
      <w:r>
        <w:rPr>
          <w:color w:val="231F20"/>
          <w:w w:val="105"/>
        </w:rPr>
        <w:t>high</w:t>
      </w:r>
      <w:r>
        <w:rPr>
          <w:color w:val="231F20"/>
          <w:spacing w:val="-5"/>
          <w:w w:val="105"/>
        </w:rPr>
        <w:t> </w:t>
      </w:r>
      <w:r>
        <w:rPr>
          <w:color w:val="231F20"/>
          <w:w w:val="105"/>
        </w:rPr>
        <w:t>quality</w:t>
      </w:r>
      <w:r>
        <w:rPr>
          <w:color w:val="231F20"/>
          <w:spacing w:val="-3"/>
          <w:w w:val="105"/>
        </w:rPr>
        <w:t> </w:t>
      </w:r>
      <w:r>
        <w:rPr>
          <w:color w:val="231F20"/>
          <w:w w:val="105"/>
        </w:rPr>
        <w:t>public</w:t>
      </w:r>
      <w:r>
        <w:rPr>
          <w:color w:val="231F20"/>
          <w:spacing w:val="-6"/>
          <w:w w:val="105"/>
        </w:rPr>
        <w:t> </w:t>
      </w:r>
      <w:r>
        <w:rPr>
          <w:color w:val="231F20"/>
          <w:w w:val="105"/>
        </w:rPr>
        <w:t>health</w:t>
      </w:r>
      <w:r>
        <w:rPr>
          <w:color w:val="231F20"/>
          <w:spacing w:val="-4"/>
          <w:w w:val="105"/>
        </w:rPr>
        <w:t> </w:t>
      </w:r>
      <w:r>
        <w:rPr>
          <w:color w:val="231F20"/>
          <w:w w:val="105"/>
        </w:rPr>
        <w:t>eye</w:t>
      </w:r>
      <w:r>
        <w:rPr>
          <w:color w:val="231F20"/>
          <w:spacing w:val="-6"/>
          <w:w w:val="105"/>
        </w:rPr>
        <w:t> </w:t>
      </w:r>
      <w:r>
        <w:rPr>
          <w:color w:val="231F20"/>
          <w:spacing w:val="-4"/>
          <w:w w:val="105"/>
        </w:rPr>
        <w:t>care</w:t>
      </w:r>
    </w:p>
    <w:p>
      <w:pPr>
        <w:pStyle w:val="BodyText"/>
        <w:spacing w:line="249" w:lineRule="auto" w:before="10"/>
        <w:ind w:left="3783"/>
      </w:pPr>
      <w:r>
        <w:rPr>
          <w:color w:val="231F20"/>
          <w:w w:val="105"/>
        </w:rPr>
        <w:t>for communities in need and leading best practice and standards. At the core of the service</w:t>
      </w:r>
      <w:r>
        <w:rPr>
          <w:color w:val="231F20"/>
          <w:spacing w:val="-8"/>
          <w:w w:val="105"/>
        </w:rPr>
        <w:t> </w:t>
      </w:r>
      <w:r>
        <w:rPr>
          <w:color w:val="231F20"/>
          <w:w w:val="105"/>
        </w:rPr>
        <w:t>is</w:t>
      </w:r>
      <w:r>
        <w:rPr>
          <w:color w:val="231F20"/>
          <w:spacing w:val="-6"/>
          <w:w w:val="105"/>
        </w:rPr>
        <w:t> </w:t>
      </w:r>
      <w:r>
        <w:rPr>
          <w:color w:val="231F20"/>
          <w:w w:val="105"/>
        </w:rPr>
        <w:t>the</w:t>
      </w:r>
      <w:r>
        <w:rPr>
          <w:color w:val="231F20"/>
          <w:spacing w:val="-7"/>
          <w:w w:val="105"/>
        </w:rPr>
        <w:t> </w:t>
      </w:r>
      <w:r>
        <w:rPr>
          <w:color w:val="231F20"/>
          <w:w w:val="105"/>
        </w:rPr>
        <w:t>high</w:t>
      </w:r>
      <w:r>
        <w:rPr>
          <w:color w:val="231F20"/>
          <w:spacing w:val="-6"/>
          <w:w w:val="105"/>
        </w:rPr>
        <w:t> </w:t>
      </w:r>
      <w:r>
        <w:rPr>
          <w:color w:val="231F20"/>
          <w:w w:val="105"/>
        </w:rPr>
        <w:t>quality</w:t>
      </w:r>
      <w:r>
        <w:rPr>
          <w:color w:val="231F20"/>
          <w:spacing w:val="-6"/>
          <w:w w:val="105"/>
        </w:rPr>
        <w:t> </w:t>
      </w:r>
      <w:r>
        <w:rPr>
          <w:color w:val="231F20"/>
          <w:w w:val="105"/>
        </w:rPr>
        <w:t>clinical</w:t>
      </w:r>
      <w:r>
        <w:rPr>
          <w:color w:val="231F20"/>
          <w:spacing w:val="-6"/>
          <w:w w:val="105"/>
        </w:rPr>
        <w:t> </w:t>
      </w:r>
      <w:r>
        <w:rPr>
          <w:color w:val="231F20"/>
          <w:w w:val="105"/>
        </w:rPr>
        <w:t>services</w:t>
      </w:r>
      <w:r>
        <w:rPr>
          <w:color w:val="231F20"/>
          <w:spacing w:val="-6"/>
          <w:w w:val="105"/>
        </w:rPr>
        <w:t> </w:t>
      </w:r>
      <w:r>
        <w:rPr>
          <w:color w:val="231F20"/>
          <w:w w:val="105"/>
        </w:rPr>
        <w:t>that</w:t>
      </w:r>
      <w:r>
        <w:rPr>
          <w:color w:val="231F20"/>
          <w:spacing w:val="-6"/>
          <w:w w:val="105"/>
        </w:rPr>
        <w:t> </w:t>
      </w:r>
      <w:r>
        <w:rPr>
          <w:color w:val="231F20"/>
          <w:w w:val="105"/>
        </w:rPr>
        <w:t>provide</w:t>
      </w:r>
      <w:r>
        <w:rPr>
          <w:color w:val="231F20"/>
          <w:spacing w:val="-7"/>
          <w:w w:val="105"/>
        </w:rPr>
        <w:t> </w:t>
      </w:r>
      <w:r>
        <w:rPr>
          <w:color w:val="231F20"/>
          <w:w w:val="105"/>
        </w:rPr>
        <w:t>for</w:t>
      </w:r>
      <w:r>
        <w:rPr>
          <w:color w:val="231F20"/>
          <w:spacing w:val="-5"/>
          <w:w w:val="105"/>
        </w:rPr>
        <w:t> </w:t>
      </w:r>
      <w:r>
        <w:rPr>
          <w:color w:val="231F20"/>
          <w:w w:val="105"/>
        </w:rPr>
        <w:t>excellent</w:t>
      </w:r>
      <w:r>
        <w:rPr>
          <w:color w:val="231F20"/>
          <w:spacing w:val="-6"/>
          <w:w w:val="105"/>
        </w:rPr>
        <w:t> </w:t>
      </w:r>
      <w:r>
        <w:rPr>
          <w:color w:val="231F20"/>
          <w:w w:val="105"/>
        </w:rPr>
        <w:t>patient</w:t>
      </w:r>
      <w:r>
        <w:rPr>
          <w:color w:val="231F20"/>
          <w:spacing w:val="-6"/>
          <w:w w:val="105"/>
        </w:rPr>
        <w:t> </w:t>
      </w:r>
      <w:r>
        <w:rPr>
          <w:color w:val="231F20"/>
          <w:w w:val="105"/>
        </w:rPr>
        <w:t>experience exceeding client expectations. Clinical initiatives, collaborations, innovation and</w:t>
      </w:r>
    </w:p>
    <w:p>
      <w:pPr>
        <w:pStyle w:val="BodyText"/>
        <w:spacing w:line="252" w:lineRule="auto" w:before="4"/>
        <w:ind w:left="3783" w:right="184"/>
      </w:pPr>
      <w:r>
        <w:rPr>
          <w:color w:val="231F20"/>
          <w:w w:val="105"/>
        </w:rPr>
        <w:t>models</w:t>
      </w:r>
      <w:r>
        <w:rPr>
          <w:color w:val="231F20"/>
          <w:spacing w:val="-5"/>
          <w:w w:val="105"/>
        </w:rPr>
        <w:t> </w:t>
      </w:r>
      <w:r>
        <w:rPr>
          <w:color w:val="231F20"/>
          <w:w w:val="105"/>
        </w:rPr>
        <w:t>of</w:t>
      </w:r>
      <w:r>
        <w:rPr>
          <w:color w:val="231F20"/>
          <w:spacing w:val="-6"/>
          <w:w w:val="105"/>
        </w:rPr>
        <w:t> </w:t>
      </w:r>
      <w:r>
        <w:rPr>
          <w:color w:val="231F20"/>
          <w:w w:val="105"/>
        </w:rPr>
        <w:t>care</w:t>
      </w:r>
      <w:r>
        <w:rPr>
          <w:color w:val="231F20"/>
          <w:spacing w:val="-5"/>
          <w:w w:val="105"/>
        </w:rPr>
        <w:t> </w:t>
      </w:r>
      <w:r>
        <w:rPr>
          <w:color w:val="231F20"/>
          <w:w w:val="105"/>
        </w:rPr>
        <w:t>that</w:t>
      </w:r>
      <w:r>
        <w:rPr>
          <w:color w:val="231F20"/>
          <w:spacing w:val="-5"/>
          <w:w w:val="105"/>
        </w:rPr>
        <w:t> </w:t>
      </w:r>
      <w:r>
        <w:rPr>
          <w:color w:val="231F20"/>
          <w:w w:val="105"/>
        </w:rPr>
        <w:t>lead</w:t>
      </w:r>
      <w:r>
        <w:rPr>
          <w:color w:val="231F20"/>
          <w:spacing w:val="-5"/>
          <w:w w:val="105"/>
        </w:rPr>
        <w:t> </w:t>
      </w:r>
      <w:r>
        <w:rPr>
          <w:color w:val="231F20"/>
          <w:w w:val="105"/>
        </w:rPr>
        <w:t>the</w:t>
      </w:r>
      <w:r>
        <w:rPr>
          <w:color w:val="231F20"/>
          <w:spacing w:val="-4"/>
          <w:w w:val="105"/>
        </w:rPr>
        <w:t> </w:t>
      </w:r>
      <w:r>
        <w:rPr>
          <w:color w:val="231F20"/>
          <w:w w:val="105"/>
        </w:rPr>
        <w:t>way</w:t>
      </w:r>
      <w:r>
        <w:rPr>
          <w:color w:val="231F20"/>
          <w:spacing w:val="-4"/>
          <w:w w:val="105"/>
        </w:rPr>
        <w:t> </w:t>
      </w:r>
      <w:r>
        <w:rPr>
          <w:color w:val="231F20"/>
          <w:w w:val="105"/>
        </w:rPr>
        <w:t>in</w:t>
      </w:r>
      <w:r>
        <w:rPr>
          <w:color w:val="231F20"/>
          <w:spacing w:val="-5"/>
          <w:w w:val="105"/>
        </w:rPr>
        <w:t> </w:t>
      </w:r>
      <w:r>
        <w:rPr>
          <w:color w:val="231F20"/>
          <w:w w:val="105"/>
        </w:rPr>
        <w:t>the</w:t>
      </w:r>
      <w:r>
        <w:rPr>
          <w:color w:val="231F20"/>
          <w:spacing w:val="-6"/>
          <w:w w:val="105"/>
        </w:rPr>
        <w:t> </w:t>
      </w:r>
      <w:r>
        <w:rPr>
          <w:color w:val="231F20"/>
          <w:w w:val="105"/>
        </w:rPr>
        <w:t>profession</w:t>
      </w:r>
      <w:r>
        <w:rPr>
          <w:color w:val="231F20"/>
          <w:spacing w:val="-5"/>
          <w:w w:val="105"/>
        </w:rPr>
        <w:t> </w:t>
      </w:r>
      <w:r>
        <w:rPr>
          <w:color w:val="231F20"/>
          <w:w w:val="105"/>
        </w:rPr>
        <w:t>and</w:t>
      </w:r>
      <w:r>
        <w:rPr>
          <w:color w:val="231F20"/>
          <w:spacing w:val="-5"/>
          <w:w w:val="105"/>
        </w:rPr>
        <w:t> </w:t>
      </w:r>
      <w:r>
        <w:rPr>
          <w:color w:val="231F20"/>
          <w:w w:val="105"/>
        </w:rPr>
        <w:t>increase</w:t>
      </w:r>
      <w:r>
        <w:rPr>
          <w:color w:val="231F20"/>
          <w:spacing w:val="-5"/>
          <w:w w:val="105"/>
        </w:rPr>
        <w:t> </w:t>
      </w:r>
      <w:r>
        <w:rPr>
          <w:color w:val="231F20"/>
          <w:w w:val="105"/>
        </w:rPr>
        <w:t>scope</w:t>
      </w:r>
      <w:r>
        <w:rPr>
          <w:color w:val="231F20"/>
          <w:spacing w:val="-5"/>
          <w:w w:val="105"/>
        </w:rPr>
        <w:t> </w:t>
      </w:r>
      <w:r>
        <w:rPr>
          <w:color w:val="231F20"/>
          <w:w w:val="105"/>
        </w:rPr>
        <w:t>of</w:t>
      </w:r>
      <w:r>
        <w:rPr>
          <w:color w:val="231F20"/>
          <w:spacing w:val="-6"/>
          <w:w w:val="105"/>
        </w:rPr>
        <w:t> </w:t>
      </w:r>
      <w:r>
        <w:rPr>
          <w:color w:val="231F20"/>
          <w:w w:val="105"/>
        </w:rPr>
        <w:t>care</w:t>
      </w:r>
      <w:r>
        <w:rPr>
          <w:color w:val="231F20"/>
          <w:spacing w:val="-5"/>
          <w:w w:val="105"/>
        </w:rPr>
        <w:t> </w:t>
      </w:r>
      <w:r>
        <w:rPr>
          <w:color w:val="231F20"/>
          <w:w w:val="105"/>
        </w:rPr>
        <w:t>as</w:t>
      </w:r>
      <w:r>
        <w:rPr>
          <w:color w:val="231F20"/>
          <w:spacing w:val="-5"/>
          <w:w w:val="105"/>
        </w:rPr>
        <w:t> </w:t>
      </w:r>
      <w:r>
        <w:rPr>
          <w:color w:val="231F20"/>
          <w:w w:val="105"/>
        </w:rPr>
        <w:t>a leading provider of public health eyecare.</w:t>
      </w:r>
    </w:p>
    <w:p>
      <w:pPr>
        <w:pStyle w:val="BodyText"/>
        <w:tabs>
          <w:tab w:pos="3783" w:val="left" w:leader="none"/>
        </w:tabs>
        <w:spacing w:line="217" w:lineRule="exact"/>
        <w:ind w:left="179"/>
      </w:pPr>
      <w:r>
        <w:rPr>
          <w:color w:val="231F20"/>
          <w:w w:val="105"/>
        </w:rPr>
        <w:t>National</w:t>
      </w:r>
      <w:r>
        <w:rPr>
          <w:color w:val="231F20"/>
          <w:spacing w:val="-8"/>
          <w:w w:val="105"/>
        </w:rPr>
        <w:t> </w:t>
      </w:r>
      <w:r>
        <w:rPr>
          <w:color w:val="231F20"/>
          <w:w w:val="105"/>
        </w:rPr>
        <w:t>Vision</w:t>
      </w:r>
      <w:r>
        <w:rPr>
          <w:color w:val="231F20"/>
          <w:spacing w:val="-8"/>
          <w:w w:val="105"/>
        </w:rPr>
        <w:t> </w:t>
      </w:r>
      <w:r>
        <w:rPr>
          <w:color w:val="231F20"/>
          <w:w w:val="105"/>
        </w:rPr>
        <w:t>Research</w:t>
      </w:r>
      <w:r>
        <w:rPr>
          <w:color w:val="231F20"/>
          <w:spacing w:val="-8"/>
          <w:w w:val="105"/>
        </w:rPr>
        <w:t> </w:t>
      </w:r>
      <w:r>
        <w:rPr>
          <w:color w:val="231F20"/>
          <w:spacing w:val="-2"/>
          <w:w w:val="105"/>
        </w:rPr>
        <w:t>Institute</w:t>
      </w:r>
      <w:r>
        <w:rPr>
          <w:color w:val="231F20"/>
        </w:rPr>
        <w:tab/>
      </w:r>
      <w:r>
        <w:rPr>
          <w:color w:val="231F20"/>
          <w:w w:val="105"/>
        </w:rPr>
        <w:t>The</w:t>
      </w:r>
      <w:r>
        <w:rPr>
          <w:color w:val="231F20"/>
          <w:spacing w:val="-7"/>
          <w:w w:val="105"/>
        </w:rPr>
        <w:t> </w:t>
      </w:r>
      <w:r>
        <w:rPr>
          <w:color w:val="231F20"/>
          <w:w w:val="105"/>
        </w:rPr>
        <w:t>NVRI</w:t>
      </w:r>
      <w:r>
        <w:rPr>
          <w:color w:val="231F20"/>
          <w:spacing w:val="-7"/>
          <w:w w:val="105"/>
        </w:rPr>
        <w:t> </w:t>
      </w:r>
      <w:r>
        <w:rPr>
          <w:color w:val="231F20"/>
          <w:w w:val="105"/>
        </w:rPr>
        <w:t>undertakes</w:t>
      </w:r>
      <w:r>
        <w:rPr>
          <w:color w:val="231F20"/>
          <w:spacing w:val="-7"/>
          <w:w w:val="105"/>
        </w:rPr>
        <w:t> </w:t>
      </w:r>
      <w:r>
        <w:rPr>
          <w:color w:val="231F20"/>
          <w:w w:val="105"/>
        </w:rPr>
        <w:t>high</w:t>
      </w:r>
      <w:r>
        <w:rPr>
          <w:color w:val="231F20"/>
          <w:spacing w:val="-6"/>
          <w:w w:val="105"/>
        </w:rPr>
        <w:t> </w:t>
      </w:r>
      <w:r>
        <w:rPr>
          <w:color w:val="231F20"/>
          <w:w w:val="105"/>
        </w:rPr>
        <w:t>impact</w:t>
      </w:r>
      <w:r>
        <w:rPr>
          <w:color w:val="231F20"/>
          <w:spacing w:val="-6"/>
          <w:w w:val="105"/>
        </w:rPr>
        <w:t> </w:t>
      </w:r>
      <w:r>
        <w:rPr>
          <w:color w:val="231F20"/>
          <w:w w:val="105"/>
        </w:rPr>
        <w:t>internationally</w:t>
      </w:r>
      <w:r>
        <w:rPr>
          <w:color w:val="231F20"/>
          <w:spacing w:val="-6"/>
          <w:w w:val="105"/>
        </w:rPr>
        <w:t> </w:t>
      </w:r>
      <w:r>
        <w:rPr>
          <w:color w:val="231F20"/>
          <w:w w:val="105"/>
        </w:rPr>
        <w:t>recognised</w:t>
      </w:r>
      <w:r>
        <w:rPr>
          <w:color w:val="231F20"/>
          <w:spacing w:val="-6"/>
          <w:w w:val="105"/>
        </w:rPr>
        <w:t> </w:t>
      </w:r>
      <w:r>
        <w:rPr>
          <w:color w:val="231F20"/>
          <w:w w:val="105"/>
        </w:rPr>
        <w:t>research</w:t>
      </w:r>
      <w:r>
        <w:rPr>
          <w:color w:val="231F20"/>
          <w:spacing w:val="-6"/>
          <w:w w:val="105"/>
        </w:rPr>
        <w:t> </w:t>
      </w:r>
      <w:r>
        <w:rPr>
          <w:color w:val="231F20"/>
          <w:w w:val="105"/>
        </w:rPr>
        <w:t>to</w:t>
      </w:r>
      <w:r>
        <w:rPr>
          <w:color w:val="231F20"/>
          <w:spacing w:val="-7"/>
          <w:w w:val="105"/>
        </w:rPr>
        <w:t> </w:t>
      </w:r>
      <w:r>
        <w:rPr>
          <w:color w:val="231F20"/>
          <w:w w:val="105"/>
        </w:rPr>
        <w:t>improve</w:t>
      </w:r>
      <w:r>
        <w:rPr>
          <w:color w:val="231F20"/>
          <w:spacing w:val="-7"/>
          <w:w w:val="105"/>
        </w:rPr>
        <w:t> </w:t>
      </w:r>
      <w:r>
        <w:rPr>
          <w:color w:val="231F20"/>
          <w:spacing w:val="-5"/>
          <w:w w:val="105"/>
        </w:rPr>
        <w:t>the</w:t>
      </w:r>
    </w:p>
    <w:p>
      <w:pPr>
        <w:pStyle w:val="BodyText"/>
        <w:spacing w:before="10"/>
        <w:ind w:left="3783"/>
      </w:pPr>
      <w:r>
        <w:rPr>
          <w:color w:val="231F20"/>
          <w:w w:val="105"/>
        </w:rPr>
        <w:t>understanding</w:t>
      </w:r>
      <w:r>
        <w:rPr>
          <w:color w:val="231F20"/>
          <w:spacing w:val="-6"/>
          <w:w w:val="105"/>
        </w:rPr>
        <w:t> </w:t>
      </w:r>
      <w:r>
        <w:rPr>
          <w:color w:val="231F20"/>
          <w:w w:val="105"/>
        </w:rPr>
        <w:t>of</w:t>
      </w:r>
      <w:r>
        <w:rPr>
          <w:color w:val="231F20"/>
          <w:spacing w:val="-6"/>
          <w:w w:val="105"/>
        </w:rPr>
        <w:t> </w:t>
      </w:r>
      <w:r>
        <w:rPr>
          <w:color w:val="231F20"/>
          <w:w w:val="105"/>
        </w:rPr>
        <w:t>vison</w:t>
      </w:r>
      <w:r>
        <w:rPr>
          <w:color w:val="231F20"/>
          <w:spacing w:val="-5"/>
          <w:w w:val="105"/>
        </w:rPr>
        <w:t> </w:t>
      </w:r>
      <w:r>
        <w:rPr>
          <w:color w:val="231F20"/>
          <w:w w:val="105"/>
        </w:rPr>
        <w:t>science</w:t>
      </w:r>
      <w:r>
        <w:rPr>
          <w:color w:val="231F20"/>
          <w:spacing w:val="-5"/>
          <w:w w:val="105"/>
        </w:rPr>
        <w:t> </w:t>
      </w:r>
      <w:r>
        <w:rPr>
          <w:color w:val="231F20"/>
          <w:w w:val="105"/>
        </w:rPr>
        <w:t>and</w:t>
      </w:r>
      <w:r>
        <w:rPr>
          <w:color w:val="231F20"/>
          <w:spacing w:val="-5"/>
          <w:w w:val="105"/>
        </w:rPr>
        <w:t> </w:t>
      </w:r>
      <w:r>
        <w:rPr>
          <w:color w:val="231F20"/>
          <w:w w:val="105"/>
        </w:rPr>
        <w:t>eye</w:t>
      </w:r>
      <w:r>
        <w:rPr>
          <w:color w:val="231F20"/>
          <w:spacing w:val="-5"/>
          <w:w w:val="105"/>
        </w:rPr>
        <w:t> </w:t>
      </w:r>
      <w:r>
        <w:rPr>
          <w:color w:val="231F20"/>
          <w:w w:val="105"/>
        </w:rPr>
        <w:t>care.</w:t>
      </w:r>
      <w:r>
        <w:rPr>
          <w:color w:val="231F20"/>
          <w:spacing w:val="-5"/>
          <w:w w:val="105"/>
        </w:rPr>
        <w:t> </w:t>
      </w:r>
      <w:r>
        <w:rPr>
          <w:color w:val="231F20"/>
          <w:w w:val="105"/>
        </w:rPr>
        <w:t>Papers</w:t>
      </w:r>
      <w:r>
        <w:rPr>
          <w:color w:val="231F20"/>
          <w:spacing w:val="-4"/>
          <w:w w:val="105"/>
        </w:rPr>
        <w:t> </w:t>
      </w:r>
      <w:r>
        <w:rPr>
          <w:color w:val="231F20"/>
          <w:w w:val="105"/>
        </w:rPr>
        <w:t>are</w:t>
      </w:r>
      <w:r>
        <w:rPr>
          <w:color w:val="231F20"/>
          <w:spacing w:val="-6"/>
          <w:w w:val="105"/>
        </w:rPr>
        <w:t> </w:t>
      </w:r>
      <w:r>
        <w:rPr>
          <w:color w:val="231F20"/>
          <w:w w:val="105"/>
        </w:rPr>
        <w:t>published</w:t>
      </w:r>
      <w:r>
        <w:rPr>
          <w:color w:val="231F20"/>
          <w:spacing w:val="-4"/>
          <w:w w:val="105"/>
        </w:rPr>
        <w:t> </w:t>
      </w:r>
      <w:r>
        <w:rPr>
          <w:color w:val="231F20"/>
          <w:w w:val="105"/>
        </w:rPr>
        <w:t>in</w:t>
      </w:r>
      <w:r>
        <w:rPr>
          <w:color w:val="231F20"/>
          <w:spacing w:val="-5"/>
          <w:w w:val="105"/>
        </w:rPr>
        <w:t> </w:t>
      </w:r>
      <w:r>
        <w:rPr>
          <w:color w:val="231F20"/>
          <w:w w:val="105"/>
        </w:rPr>
        <w:t>high</w:t>
      </w:r>
      <w:r>
        <w:rPr>
          <w:color w:val="231F20"/>
          <w:spacing w:val="-4"/>
          <w:w w:val="105"/>
        </w:rPr>
        <w:t> </w:t>
      </w:r>
      <w:r>
        <w:rPr>
          <w:color w:val="231F20"/>
          <w:spacing w:val="-2"/>
          <w:w w:val="105"/>
        </w:rPr>
        <w:t>impact</w:t>
      </w:r>
    </w:p>
    <w:p>
      <w:pPr>
        <w:pStyle w:val="BodyText"/>
        <w:spacing w:before="11"/>
        <w:ind w:left="3783"/>
      </w:pPr>
      <w:r>
        <w:rPr>
          <w:color w:val="231F20"/>
          <w:w w:val="105"/>
        </w:rPr>
        <w:t>journals</w:t>
      </w:r>
      <w:r>
        <w:rPr>
          <w:color w:val="231F20"/>
          <w:spacing w:val="-7"/>
          <w:w w:val="105"/>
        </w:rPr>
        <w:t> </w:t>
      </w:r>
      <w:r>
        <w:rPr>
          <w:color w:val="231F20"/>
          <w:w w:val="105"/>
        </w:rPr>
        <w:t>and</w:t>
      </w:r>
      <w:r>
        <w:rPr>
          <w:color w:val="231F20"/>
          <w:spacing w:val="-7"/>
          <w:w w:val="105"/>
        </w:rPr>
        <w:t> </w:t>
      </w:r>
      <w:r>
        <w:rPr>
          <w:color w:val="231F20"/>
          <w:w w:val="105"/>
        </w:rPr>
        <w:t>presented</w:t>
      </w:r>
      <w:r>
        <w:rPr>
          <w:color w:val="231F20"/>
          <w:spacing w:val="-7"/>
          <w:w w:val="105"/>
        </w:rPr>
        <w:t> </w:t>
      </w:r>
      <w:r>
        <w:rPr>
          <w:color w:val="231F20"/>
          <w:w w:val="105"/>
        </w:rPr>
        <w:t>at</w:t>
      </w:r>
      <w:r>
        <w:rPr>
          <w:color w:val="231F20"/>
          <w:spacing w:val="-7"/>
          <w:w w:val="105"/>
        </w:rPr>
        <w:t> </w:t>
      </w:r>
      <w:r>
        <w:rPr>
          <w:color w:val="231F20"/>
          <w:w w:val="105"/>
        </w:rPr>
        <w:t>high</w:t>
      </w:r>
      <w:r>
        <w:rPr>
          <w:color w:val="231F20"/>
          <w:spacing w:val="-6"/>
          <w:w w:val="105"/>
        </w:rPr>
        <w:t> </w:t>
      </w:r>
      <w:r>
        <w:rPr>
          <w:color w:val="231F20"/>
          <w:w w:val="105"/>
        </w:rPr>
        <w:t>quality</w:t>
      </w:r>
      <w:r>
        <w:rPr>
          <w:color w:val="231F20"/>
          <w:spacing w:val="-7"/>
          <w:w w:val="105"/>
        </w:rPr>
        <w:t> </w:t>
      </w:r>
      <w:r>
        <w:rPr>
          <w:color w:val="231F20"/>
          <w:w w:val="105"/>
        </w:rPr>
        <w:t>conferences</w:t>
      </w:r>
      <w:r>
        <w:rPr>
          <w:color w:val="231F20"/>
          <w:spacing w:val="-7"/>
          <w:w w:val="105"/>
        </w:rPr>
        <w:t> </w:t>
      </w:r>
      <w:r>
        <w:rPr>
          <w:color w:val="231F20"/>
          <w:w w:val="105"/>
        </w:rPr>
        <w:t>to</w:t>
      </w:r>
      <w:r>
        <w:rPr>
          <w:color w:val="231F20"/>
          <w:spacing w:val="-7"/>
          <w:w w:val="105"/>
        </w:rPr>
        <w:t> </w:t>
      </w:r>
      <w:r>
        <w:rPr>
          <w:color w:val="231F20"/>
          <w:w w:val="105"/>
        </w:rPr>
        <w:t>disseminate</w:t>
      </w:r>
      <w:r>
        <w:rPr>
          <w:color w:val="231F20"/>
          <w:spacing w:val="-8"/>
          <w:w w:val="105"/>
        </w:rPr>
        <w:t> </w:t>
      </w:r>
      <w:r>
        <w:rPr>
          <w:color w:val="231F20"/>
          <w:w w:val="105"/>
        </w:rPr>
        <w:t>research</w:t>
      </w:r>
      <w:r>
        <w:rPr>
          <w:color w:val="231F20"/>
          <w:spacing w:val="-6"/>
          <w:w w:val="105"/>
        </w:rPr>
        <w:t> </w:t>
      </w:r>
      <w:r>
        <w:rPr>
          <w:color w:val="231F20"/>
          <w:spacing w:val="-2"/>
          <w:w w:val="105"/>
        </w:rPr>
        <w:t>outcomes.</w:t>
      </w:r>
    </w:p>
    <w:p>
      <w:pPr>
        <w:pStyle w:val="BodyText"/>
        <w:tabs>
          <w:tab w:pos="3783" w:val="left" w:leader="none"/>
        </w:tabs>
        <w:spacing w:line="249" w:lineRule="auto" w:before="10"/>
        <w:ind w:left="3783" w:right="254" w:hanging="3605"/>
      </w:pPr>
      <w:r>
        <w:rPr>
          <w:color w:val="231F20"/>
          <w:w w:val="105"/>
        </w:rPr>
        <w:t>Trust funds</w:t>
      </w:r>
      <w:r>
        <w:rPr>
          <w:color w:val="231F20"/>
        </w:rPr>
        <w:tab/>
      </w:r>
      <w:r>
        <w:rPr>
          <w:color w:val="231F20"/>
          <w:w w:val="105"/>
        </w:rPr>
        <w:t>The three Trust funds of the Schultz Laubman Schultz fund endowment, the NVRI Governors</w:t>
      </w:r>
      <w:r>
        <w:rPr>
          <w:color w:val="231F20"/>
          <w:spacing w:val="-8"/>
          <w:w w:val="105"/>
        </w:rPr>
        <w:t> </w:t>
      </w:r>
      <w:r>
        <w:rPr>
          <w:color w:val="231F20"/>
          <w:w w:val="105"/>
        </w:rPr>
        <w:t>fund</w:t>
      </w:r>
      <w:r>
        <w:rPr>
          <w:color w:val="231F20"/>
          <w:spacing w:val="-8"/>
          <w:w w:val="105"/>
        </w:rPr>
        <w:t> </w:t>
      </w:r>
      <w:r>
        <w:rPr>
          <w:color w:val="231F20"/>
          <w:w w:val="105"/>
        </w:rPr>
        <w:t>endowment</w:t>
      </w:r>
      <w:r>
        <w:rPr>
          <w:color w:val="231F20"/>
          <w:spacing w:val="-8"/>
          <w:w w:val="105"/>
        </w:rPr>
        <w:t> </w:t>
      </w:r>
      <w:r>
        <w:rPr>
          <w:color w:val="231F20"/>
          <w:w w:val="105"/>
        </w:rPr>
        <w:t>and</w:t>
      </w:r>
      <w:r>
        <w:rPr>
          <w:color w:val="231F20"/>
          <w:spacing w:val="-8"/>
          <w:w w:val="105"/>
        </w:rPr>
        <w:t> </w:t>
      </w:r>
      <w:r>
        <w:rPr>
          <w:color w:val="231F20"/>
          <w:w w:val="105"/>
        </w:rPr>
        <w:t>the</w:t>
      </w:r>
      <w:r>
        <w:rPr>
          <w:color w:val="231F20"/>
          <w:spacing w:val="-9"/>
          <w:w w:val="105"/>
        </w:rPr>
        <w:t> </w:t>
      </w:r>
      <w:r>
        <w:rPr>
          <w:color w:val="231F20"/>
          <w:w w:val="105"/>
        </w:rPr>
        <w:t>Beresford</w:t>
      </w:r>
      <w:r>
        <w:rPr>
          <w:color w:val="231F20"/>
          <w:spacing w:val="-8"/>
          <w:w w:val="105"/>
        </w:rPr>
        <w:t> </w:t>
      </w:r>
      <w:r>
        <w:rPr>
          <w:color w:val="231F20"/>
          <w:w w:val="105"/>
        </w:rPr>
        <w:t>Cambridge</w:t>
      </w:r>
      <w:r>
        <w:rPr>
          <w:color w:val="231F20"/>
          <w:spacing w:val="-8"/>
          <w:w w:val="105"/>
        </w:rPr>
        <w:t> </w:t>
      </w:r>
      <w:r>
        <w:rPr>
          <w:color w:val="231F20"/>
          <w:w w:val="105"/>
        </w:rPr>
        <w:t>fund</w:t>
      </w:r>
      <w:r>
        <w:rPr>
          <w:color w:val="231F20"/>
          <w:spacing w:val="-8"/>
          <w:w w:val="105"/>
        </w:rPr>
        <w:t> </w:t>
      </w:r>
      <w:r>
        <w:rPr>
          <w:color w:val="231F20"/>
          <w:w w:val="105"/>
        </w:rPr>
        <w:t>endowment</w:t>
      </w:r>
      <w:r>
        <w:rPr>
          <w:color w:val="231F20"/>
          <w:spacing w:val="-8"/>
          <w:w w:val="105"/>
        </w:rPr>
        <w:t> </w:t>
      </w:r>
      <w:r>
        <w:rPr>
          <w:color w:val="231F20"/>
          <w:w w:val="105"/>
        </w:rPr>
        <w:t>are</w:t>
      </w:r>
      <w:r>
        <w:rPr>
          <w:color w:val="231F20"/>
          <w:spacing w:val="-8"/>
          <w:w w:val="105"/>
        </w:rPr>
        <w:t> </w:t>
      </w:r>
      <w:r>
        <w:rPr>
          <w:color w:val="231F20"/>
          <w:w w:val="105"/>
        </w:rPr>
        <w:t>held, invested and managed through the ACO and the Perpetual investment firm. With an investment policy that provides for a balanced portfolio of defensive and growth</w:t>
      </w:r>
    </w:p>
    <w:p>
      <w:pPr>
        <w:pStyle w:val="BodyText"/>
        <w:spacing w:line="249" w:lineRule="auto" w:before="5"/>
        <w:ind w:left="3783"/>
      </w:pPr>
      <w:r>
        <w:rPr>
          <w:color w:val="231F20"/>
          <w:w w:val="105"/>
        </w:rPr>
        <w:t>stocks,</w:t>
      </w:r>
      <w:r>
        <w:rPr>
          <w:color w:val="231F20"/>
          <w:spacing w:val="-5"/>
          <w:w w:val="105"/>
        </w:rPr>
        <w:t> </w:t>
      </w:r>
      <w:r>
        <w:rPr>
          <w:color w:val="231F20"/>
          <w:w w:val="105"/>
        </w:rPr>
        <w:t>the</w:t>
      </w:r>
      <w:r>
        <w:rPr>
          <w:color w:val="231F20"/>
          <w:spacing w:val="-7"/>
          <w:w w:val="105"/>
        </w:rPr>
        <w:t> </w:t>
      </w:r>
      <w:r>
        <w:rPr>
          <w:color w:val="231F20"/>
          <w:w w:val="105"/>
        </w:rPr>
        <w:t>three</w:t>
      </w:r>
      <w:r>
        <w:rPr>
          <w:color w:val="231F20"/>
          <w:spacing w:val="-6"/>
          <w:w w:val="105"/>
        </w:rPr>
        <w:t> </w:t>
      </w:r>
      <w:r>
        <w:rPr>
          <w:color w:val="231F20"/>
          <w:w w:val="105"/>
        </w:rPr>
        <w:t>funds</w:t>
      </w:r>
      <w:r>
        <w:rPr>
          <w:color w:val="231F20"/>
          <w:spacing w:val="-5"/>
          <w:w w:val="105"/>
        </w:rPr>
        <w:t> </w:t>
      </w:r>
      <w:r>
        <w:rPr>
          <w:color w:val="231F20"/>
          <w:w w:val="105"/>
        </w:rPr>
        <w:t>are</w:t>
      </w:r>
      <w:r>
        <w:rPr>
          <w:color w:val="231F20"/>
          <w:spacing w:val="-6"/>
          <w:w w:val="105"/>
        </w:rPr>
        <w:t> </w:t>
      </w:r>
      <w:r>
        <w:rPr>
          <w:color w:val="231F20"/>
          <w:w w:val="105"/>
        </w:rPr>
        <w:t>used</w:t>
      </w:r>
      <w:r>
        <w:rPr>
          <w:color w:val="231F20"/>
          <w:spacing w:val="-5"/>
          <w:w w:val="105"/>
        </w:rPr>
        <w:t> </w:t>
      </w:r>
      <w:r>
        <w:rPr>
          <w:color w:val="231F20"/>
          <w:w w:val="105"/>
        </w:rPr>
        <w:t>to</w:t>
      </w:r>
      <w:r>
        <w:rPr>
          <w:color w:val="231F20"/>
          <w:spacing w:val="-6"/>
          <w:w w:val="105"/>
        </w:rPr>
        <w:t> </w:t>
      </w:r>
      <w:r>
        <w:rPr>
          <w:color w:val="231F20"/>
          <w:w w:val="105"/>
        </w:rPr>
        <w:t>provide</w:t>
      </w:r>
      <w:r>
        <w:rPr>
          <w:color w:val="231F20"/>
          <w:spacing w:val="-6"/>
          <w:w w:val="105"/>
        </w:rPr>
        <w:t> </w:t>
      </w:r>
      <w:r>
        <w:rPr>
          <w:color w:val="231F20"/>
          <w:w w:val="105"/>
        </w:rPr>
        <w:t>income</w:t>
      </w:r>
      <w:r>
        <w:rPr>
          <w:color w:val="231F20"/>
          <w:spacing w:val="-7"/>
          <w:w w:val="105"/>
        </w:rPr>
        <w:t> </w:t>
      </w:r>
      <w:r>
        <w:rPr>
          <w:color w:val="231F20"/>
          <w:w w:val="105"/>
        </w:rPr>
        <w:t>sources</w:t>
      </w:r>
      <w:r>
        <w:rPr>
          <w:color w:val="231F20"/>
          <w:spacing w:val="-5"/>
          <w:w w:val="105"/>
        </w:rPr>
        <w:t> </w:t>
      </w:r>
      <w:r>
        <w:rPr>
          <w:color w:val="231F20"/>
          <w:w w:val="105"/>
        </w:rPr>
        <w:t>for</w:t>
      </w:r>
      <w:r>
        <w:rPr>
          <w:color w:val="231F20"/>
          <w:spacing w:val="-4"/>
          <w:w w:val="105"/>
        </w:rPr>
        <w:t> </w:t>
      </w:r>
      <w:r>
        <w:rPr>
          <w:color w:val="231F20"/>
          <w:w w:val="105"/>
        </w:rPr>
        <w:t>the</w:t>
      </w:r>
      <w:r>
        <w:rPr>
          <w:color w:val="231F20"/>
          <w:spacing w:val="-6"/>
          <w:w w:val="105"/>
        </w:rPr>
        <w:t> </w:t>
      </w:r>
      <w:r>
        <w:rPr>
          <w:color w:val="231F20"/>
          <w:w w:val="105"/>
        </w:rPr>
        <w:t>NVRI</w:t>
      </w:r>
      <w:r>
        <w:rPr>
          <w:color w:val="231F20"/>
          <w:spacing w:val="-6"/>
          <w:w w:val="105"/>
        </w:rPr>
        <w:t> </w:t>
      </w:r>
      <w:r>
        <w:rPr>
          <w:color w:val="231F20"/>
          <w:w w:val="105"/>
        </w:rPr>
        <w:t>along</w:t>
      </w:r>
      <w:r>
        <w:rPr>
          <w:color w:val="231F20"/>
          <w:spacing w:val="-6"/>
          <w:w w:val="105"/>
        </w:rPr>
        <w:t> </w:t>
      </w:r>
      <w:r>
        <w:rPr>
          <w:color w:val="231F20"/>
          <w:w w:val="105"/>
        </w:rPr>
        <w:t>with security of the capital funds themselves.</w:t>
      </w:r>
    </w:p>
    <w:p>
      <w:pPr>
        <w:pStyle w:val="BodyText"/>
        <w:rPr>
          <w:sz w:val="19"/>
        </w:rPr>
      </w:pPr>
    </w:p>
    <w:p>
      <w:pPr>
        <w:spacing w:before="0"/>
        <w:ind w:left="152" w:right="0" w:firstLine="0"/>
        <w:jc w:val="left"/>
        <w:rPr>
          <w:i/>
          <w:sz w:val="18"/>
        </w:rPr>
      </w:pPr>
      <w:r>
        <w:rPr>
          <w:i/>
          <w:color w:val="231F20"/>
          <w:spacing w:val="-2"/>
          <w:w w:val="105"/>
          <w:sz w:val="18"/>
        </w:rPr>
        <w:t>Intersegment</w:t>
      </w:r>
      <w:r>
        <w:rPr>
          <w:i/>
          <w:color w:val="231F20"/>
          <w:spacing w:val="12"/>
          <w:w w:val="105"/>
          <w:sz w:val="18"/>
        </w:rPr>
        <w:t> </w:t>
      </w:r>
      <w:r>
        <w:rPr>
          <w:i/>
          <w:color w:val="231F20"/>
          <w:spacing w:val="-2"/>
          <w:w w:val="105"/>
          <w:sz w:val="18"/>
        </w:rPr>
        <w:t>transactions</w:t>
      </w:r>
    </w:p>
    <w:p>
      <w:pPr>
        <w:pStyle w:val="BodyText"/>
        <w:spacing w:before="8"/>
        <w:ind w:left="152"/>
      </w:pPr>
      <w:r>
        <w:rPr>
          <w:color w:val="231F20"/>
          <w:w w:val="105"/>
        </w:rPr>
        <w:t>Intersegment</w:t>
      </w:r>
      <w:r>
        <w:rPr>
          <w:color w:val="231F20"/>
          <w:spacing w:val="-6"/>
          <w:w w:val="105"/>
        </w:rPr>
        <w:t> </w:t>
      </w:r>
      <w:r>
        <w:rPr>
          <w:color w:val="231F20"/>
          <w:w w:val="105"/>
        </w:rPr>
        <w:t>transactions</w:t>
      </w:r>
      <w:r>
        <w:rPr>
          <w:color w:val="231F20"/>
          <w:spacing w:val="-6"/>
          <w:w w:val="105"/>
        </w:rPr>
        <w:t> </w:t>
      </w:r>
      <w:r>
        <w:rPr>
          <w:color w:val="231F20"/>
          <w:w w:val="105"/>
        </w:rPr>
        <w:t>were</w:t>
      </w:r>
      <w:r>
        <w:rPr>
          <w:color w:val="231F20"/>
          <w:spacing w:val="-6"/>
          <w:w w:val="105"/>
        </w:rPr>
        <w:t> </w:t>
      </w:r>
      <w:r>
        <w:rPr>
          <w:color w:val="231F20"/>
          <w:w w:val="105"/>
        </w:rPr>
        <w:t>made</w:t>
      </w:r>
      <w:r>
        <w:rPr>
          <w:color w:val="231F20"/>
          <w:spacing w:val="-7"/>
          <w:w w:val="105"/>
        </w:rPr>
        <w:t> </w:t>
      </w:r>
      <w:r>
        <w:rPr>
          <w:color w:val="231F20"/>
          <w:w w:val="105"/>
        </w:rPr>
        <w:t>at</w:t>
      </w:r>
      <w:r>
        <w:rPr>
          <w:color w:val="231F20"/>
          <w:spacing w:val="-6"/>
          <w:w w:val="105"/>
        </w:rPr>
        <w:t> </w:t>
      </w:r>
      <w:r>
        <w:rPr>
          <w:color w:val="231F20"/>
          <w:w w:val="105"/>
        </w:rPr>
        <w:t>cost.</w:t>
      </w:r>
      <w:r>
        <w:rPr>
          <w:color w:val="231F20"/>
          <w:spacing w:val="-7"/>
          <w:w w:val="105"/>
        </w:rPr>
        <w:t> </w:t>
      </w:r>
      <w:r>
        <w:rPr>
          <w:color w:val="231F20"/>
          <w:w w:val="105"/>
        </w:rPr>
        <w:t>Intersegment</w:t>
      </w:r>
      <w:r>
        <w:rPr>
          <w:color w:val="231F20"/>
          <w:spacing w:val="-6"/>
          <w:w w:val="105"/>
        </w:rPr>
        <w:t> </w:t>
      </w:r>
      <w:r>
        <w:rPr>
          <w:color w:val="231F20"/>
          <w:w w:val="105"/>
        </w:rPr>
        <w:t>transactions</w:t>
      </w:r>
      <w:r>
        <w:rPr>
          <w:color w:val="231F20"/>
          <w:spacing w:val="-8"/>
          <w:w w:val="105"/>
        </w:rPr>
        <w:t> </w:t>
      </w:r>
      <w:r>
        <w:rPr>
          <w:color w:val="231F20"/>
          <w:w w:val="105"/>
        </w:rPr>
        <w:t>are</w:t>
      </w:r>
      <w:r>
        <w:rPr>
          <w:color w:val="231F20"/>
          <w:spacing w:val="-6"/>
          <w:w w:val="105"/>
        </w:rPr>
        <w:t> </w:t>
      </w:r>
      <w:r>
        <w:rPr>
          <w:color w:val="231F20"/>
          <w:w w:val="105"/>
        </w:rPr>
        <w:t>eliminated</w:t>
      </w:r>
      <w:r>
        <w:rPr>
          <w:color w:val="231F20"/>
          <w:spacing w:val="-6"/>
          <w:w w:val="105"/>
        </w:rPr>
        <w:t> </w:t>
      </w:r>
      <w:r>
        <w:rPr>
          <w:color w:val="231F20"/>
          <w:w w:val="105"/>
        </w:rPr>
        <w:t>on</w:t>
      </w:r>
      <w:r>
        <w:rPr>
          <w:color w:val="231F20"/>
          <w:spacing w:val="-6"/>
          <w:w w:val="105"/>
        </w:rPr>
        <w:t> </w:t>
      </w:r>
      <w:r>
        <w:rPr>
          <w:color w:val="231F20"/>
          <w:spacing w:val="-2"/>
          <w:w w:val="105"/>
        </w:rPr>
        <w:t>consolidation.</w:t>
      </w:r>
    </w:p>
    <w:p>
      <w:pPr>
        <w:pStyle w:val="BodyText"/>
        <w:spacing w:before="9"/>
        <w:rPr>
          <w:sz w:val="19"/>
        </w:rPr>
      </w:pPr>
    </w:p>
    <w:p>
      <w:pPr>
        <w:spacing w:before="0"/>
        <w:ind w:left="152" w:right="0" w:firstLine="0"/>
        <w:jc w:val="both"/>
        <w:rPr>
          <w:i/>
          <w:sz w:val="18"/>
        </w:rPr>
      </w:pPr>
      <w:r>
        <w:rPr>
          <w:i/>
          <w:color w:val="231F20"/>
          <w:w w:val="105"/>
          <w:sz w:val="18"/>
        </w:rPr>
        <w:t>Intersegment</w:t>
      </w:r>
      <w:r>
        <w:rPr>
          <w:i/>
          <w:color w:val="231F20"/>
          <w:spacing w:val="-9"/>
          <w:w w:val="105"/>
          <w:sz w:val="18"/>
        </w:rPr>
        <w:t> </w:t>
      </w:r>
      <w:r>
        <w:rPr>
          <w:i/>
          <w:color w:val="231F20"/>
          <w:w w:val="105"/>
          <w:sz w:val="18"/>
        </w:rPr>
        <w:t>receivables,</w:t>
      </w:r>
      <w:r>
        <w:rPr>
          <w:i/>
          <w:color w:val="231F20"/>
          <w:spacing w:val="-9"/>
          <w:w w:val="105"/>
          <w:sz w:val="18"/>
        </w:rPr>
        <w:t> </w:t>
      </w:r>
      <w:r>
        <w:rPr>
          <w:i/>
          <w:color w:val="231F20"/>
          <w:w w:val="105"/>
          <w:sz w:val="18"/>
        </w:rPr>
        <w:t>payables</w:t>
      </w:r>
      <w:r>
        <w:rPr>
          <w:i/>
          <w:color w:val="231F20"/>
          <w:spacing w:val="-10"/>
          <w:w w:val="105"/>
          <w:sz w:val="18"/>
        </w:rPr>
        <w:t> </w:t>
      </w:r>
      <w:r>
        <w:rPr>
          <w:i/>
          <w:color w:val="231F20"/>
          <w:w w:val="105"/>
          <w:sz w:val="18"/>
        </w:rPr>
        <w:t>and</w:t>
      </w:r>
      <w:r>
        <w:rPr>
          <w:i/>
          <w:color w:val="231F20"/>
          <w:spacing w:val="-9"/>
          <w:w w:val="105"/>
          <w:sz w:val="18"/>
        </w:rPr>
        <w:t> </w:t>
      </w:r>
      <w:r>
        <w:rPr>
          <w:i/>
          <w:color w:val="231F20"/>
          <w:spacing w:val="-4"/>
          <w:w w:val="105"/>
          <w:sz w:val="18"/>
        </w:rPr>
        <w:t>loans</w:t>
      </w:r>
    </w:p>
    <w:p>
      <w:pPr>
        <w:pStyle w:val="BodyText"/>
        <w:spacing w:line="249" w:lineRule="auto" w:before="11"/>
        <w:ind w:left="152" w:right="182"/>
        <w:jc w:val="both"/>
      </w:pPr>
      <w:r>
        <w:rPr>
          <w:color w:val="231F20"/>
          <w:w w:val="105"/>
        </w:rPr>
        <w:t>Intersegment loans are initially recognised at the consideration received. Intersegment loans receivable and loans payable that earn or</w:t>
      </w:r>
      <w:r>
        <w:rPr>
          <w:color w:val="231F20"/>
          <w:w w:val="105"/>
        </w:rPr>
        <w:t> incur</w:t>
      </w:r>
      <w:r>
        <w:rPr>
          <w:color w:val="231F20"/>
          <w:w w:val="105"/>
        </w:rPr>
        <w:t> non-market</w:t>
      </w:r>
      <w:r>
        <w:rPr>
          <w:color w:val="231F20"/>
          <w:w w:val="105"/>
        </w:rPr>
        <w:t> interest</w:t>
      </w:r>
      <w:r>
        <w:rPr>
          <w:color w:val="231F20"/>
          <w:w w:val="105"/>
        </w:rPr>
        <w:t> are</w:t>
      </w:r>
      <w:r>
        <w:rPr>
          <w:color w:val="231F20"/>
          <w:w w:val="105"/>
        </w:rPr>
        <w:t> not</w:t>
      </w:r>
      <w:r>
        <w:rPr>
          <w:color w:val="231F20"/>
          <w:w w:val="105"/>
        </w:rPr>
        <w:t> adjusted</w:t>
      </w:r>
      <w:r>
        <w:rPr>
          <w:color w:val="231F20"/>
          <w:w w:val="105"/>
        </w:rPr>
        <w:t> to</w:t>
      </w:r>
      <w:r>
        <w:rPr>
          <w:color w:val="231F20"/>
          <w:w w:val="105"/>
        </w:rPr>
        <w:t> fair</w:t>
      </w:r>
      <w:r>
        <w:rPr>
          <w:color w:val="231F20"/>
          <w:w w:val="105"/>
        </w:rPr>
        <w:t> value</w:t>
      </w:r>
      <w:r>
        <w:rPr>
          <w:color w:val="231F20"/>
          <w:w w:val="105"/>
        </w:rPr>
        <w:t> based</w:t>
      </w:r>
      <w:r>
        <w:rPr>
          <w:color w:val="231F20"/>
          <w:w w:val="105"/>
        </w:rPr>
        <w:t> on</w:t>
      </w:r>
      <w:r>
        <w:rPr>
          <w:color w:val="231F20"/>
          <w:w w:val="105"/>
        </w:rPr>
        <w:t> market</w:t>
      </w:r>
      <w:r>
        <w:rPr>
          <w:color w:val="231F20"/>
          <w:w w:val="105"/>
        </w:rPr>
        <w:t> interest</w:t>
      </w:r>
      <w:r>
        <w:rPr>
          <w:color w:val="231F20"/>
          <w:w w:val="105"/>
        </w:rPr>
        <w:t> rates.</w:t>
      </w:r>
      <w:r>
        <w:rPr>
          <w:color w:val="231F20"/>
          <w:w w:val="105"/>
        </w:rPr>
        <w:t> Intersegment</w:t>
      </w:r>
      <w:r>
        <w:rPr>
          <w:color w:val="231F20"/>
          <w:w w:val="105"/>
        </w:rPr>
        <w:t> loans</w:t>
      </w:r>
      <w:r>
        <w:rPr>
          <w:color w:val="231F20"/>
          <w:w w:val="105"/>
        </w:rPr>
        <w:t> are</w:t>
      </w:r>
      <w:r>
        <w:rPr>
          <w:color w:val="231F20"/>
          <w:w w:val="105"/>
        </w:rPr>
        <w:t> eliminated</w:t>
      </w:r>
      <w:r>
        <w:rPr>
          <w:color w:val="231F20"/>
          <w:w w:val="105"/>
        </w:rPr>
        <w:t> on </w:t>
      </w:r>
      <w:r>
        <w:rPr>
          <w:color w:val="231F20"/>
          <w:spacing w:val="-2"/>
          <w:w w:val="105"/>
        </w:rPr>
        <w:t>consolidation.</w:t>
      </w:r>
    </w:p>
    <w:p>
      <w:pPr>
        <w:spacing w:after="0" w:line="249" w:lineRule="auto"/>
        <w:jc w:val="both"/>
        <w:sectPr>
          <w:pgSz w:w="12240" w:h="15840"/>
          <w:pgMar w:header="799" w:footer="455" w:top="1560" w:bottom="640" w:left="900" w:right="760"/>
        </w:sectPr>
      </w:pPr>
    </w:p>
    <w:p>
      <w:pPr>
        <w:pStyle w:val="BodyText"/>
        <w:spacing w:before="1"/>
        <w:rPr>
          <w:sz w:val="10"/>
        </w:rPr>
      </w:pPr>
    </w:p>
    <w:p>
      <w:pPr>
        <w:pStyle w:val="Heading2"/>
        <w:spacing w:before="101"/>
        <w:rPr>
          <w:rFonts w:ascii="Arial"/>
        </w:rPr>
      </w:pPr>
      <w:r>
        <w:rPr>
          <w:rFonts w:ascii="Arial"/>
          <w:color w:val="231F20"/>
          <w:w w:val="105"/>
        </w:rPr>
        <w:t>Note</w:t>
      </w:r>
      <w:r>
        <w:rPr>
          <w:rFonts w:ascii="Arial"/>
          <w:color w:val="231F20"/>
          <w:spacing w:val="-7"/>
          <w:w w:val="105"/>
        </w:rPr>
        <w:t> </w:t>
      </w:r>
      <w:r>
        <w:rPr>
          <w:rFonts w:ascii="Arial"/>
          <w:color w:val="231F20"/>
          <w:w w:val="105"/>
        </w:rPr>
        <w:t>3.</w:t>
      </w:r>
      <w:r>
        <w:rPr>
          <w:rFonts w:ascii="Arial"/>
          <w:color w:val="231F20"/>
          <w:spacing w:val="-7"/>
          <w:w w:val="105"/>
        </w:rPr>
        <w:t> </w:t>
      </w:r>
      <w:r>
        <w:rPr>
          <w:rFonts w:ascii="Arial"/>
          <w:color w:val="231F20"/>
          <w:w w:val="105"/>
        </w:rPr>
        <w:t>Operating</w:t>
      </w:r>
      <w:r>
        <w:rPr>
          <w:rFonts w:ascii="Arial"/>
          <w:color w:val="231F20"/>
          <w:spacing w:val="-6"/>
          <w:w w:val="105"/>
        </w:rPr>
        <w:t> </w:t>
      </w:r>
      <w:r>
        <w:rPr>
          <w:rFonts w:ascii="Arial"/>
          <w:color w:val="231F20"/>
          <w:w w:val="105"/>
        </w:rPr>
        <w:t>segments</w:t>
      </w:r>
      <w:r>
        <w:rPr>
          <w:rFonts w:ascii="Arial"/>
          <w:color w:val="231F20"/>
          <w:spacing w:val="-7"/>
          <w:w w:val="105"/>
        </w:rPr>
        <w:t> </w:t>
      </w:r>
      <w:r>
        <w:rPr>
          <w:rFonts w:ascii="Arial"/>
          <w:color w:val="231F20"/>
          <w:spacing w:val="-2"/>
          <w:w w:val="105"/>
        </w:rPr>
        <w:t>(continued)</w:t>
      </w:r>
    </w:p>
    <w:p>
      <w:pPr>
        <w:pStyle w:val="BodyText"/>
        <w:spacing w:before="4"/>
        <w:rPr>
          <w:rFonts w:ascii="Arial"/>
          <w:b/>
          <w:sz w:val="22"/>
        </w:rPr>
      </w:pPr>
    </w:p>
    <w:tbl>
      <w:tblPr>
        <w:tblW w:w="0" w:type="auto"/>
        <w:jc w:val="left"/>
        <w:tblInd w:w="1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541"/>
        <w:gridCol w:w="1051"/>
        <w:gridCol w:w="1119"/>
        <w:gridCol w:w="1295"/>
        <w:gridCol w:w="930"/>
        <w:gridCol w:w="1121"/>
        <w:gridCol w:w="1060"/>
        <w:gridCol w:w="1221"/>
        <w:gridCol w:w="966"/>
      </w:tblGrid>
      <w:tr>
        <w:trPr>
          <w:trHeight w:val="323" w:hRule="atLeast"/>
        </w:trPr>
        <w:tc>
          <w:tcPr>
            <w:tcW w:w="1541" w:type="dxa"/>
          </w:tcPr>
          <w:p>
            <w:pPr>
              <w:pStyle w:val="TableParagraph"/>
              <w:spacing w:line="189" w:lineRule="exact"/>
              <w:ind w:left="50"/>
              <w:rPr>
                <w:i/>
                <w:sz w:val="18"/>
              </w:rPr>
            </w:pPr>
            <w:r>
              <w:rPr>
                <w:i/>
                <w:color w:val="231F20"/>
                <w:spacing w:val="-2"/>
                <w:w w:val="105"/>
                <w:sz w:val="18"/>
              </w:rPr>
              <w:t>Operating</w:t>
            </w:r>
            <w:r>
              <w:rPr>
                <w:i/>
                <w:color w:val="231F20"/>
                <w:spacing w:val="6"/>
                <w:w w:val="105"/>
                <w:sz w:val="18"/>
              </w:rPr>
              <w:t> </w:t>
            </w:r>
            <w:r>
              <w:rPr>
                <w:i/>
                <w:color w:val="231F20"/>
                <w:spacing w:val="-2"/>
                <w:w w:val="105"/>
                <w:sz w:val="18"/>
              </w:rPr>
              <w:t>segment</w:t>
            </w:r>
          </w:p>
        </w:tc>
        <w:tc>
          <w:tcPr>
            <w:tcW w:w="1051" w:type="dxa"/>
          </w:tcPr>
          <w:p>
            <w:pPr>
              <w:pStyle w:val="TableParagraph"/>
              <w:spacing w:line="189" w:lineRule="exact"/>
              <w:ind w:right="126"/>
              <w:jc w:val="right"/>
              <w:rPr>
                <w:i/>
                <w:sz w:val="18"/>
              </w:rPr>
            </w:pPr>
            <w:r>
              <w:rPr>
                <w:i/>
                <w:color w:val="231F20"/>
                <w:spacing w:val="-2"/>
                <w:w w:val="105"/>
                <w:sz w:val="18"/>
              </w:rPr>
              <w:t>information</w:t>
            </w:r>
          </w:p>
        </w:tc>
        <w:tc>
          <w:tcPr>
            <w:tcW w:w="7712" w:type="dxa"/>
            <w:gridSpan w:val="7"/>
          </w:tcPr>
          <w:p>
            <w:pPr>
              <w:pStyle w:val="TableParagraph"/>
              <w:rPr>
                <w:rFonts w:ascii="Times New Roman"/>
                <w:sz w:val="18"/>
              </w:rPr>
            </w:pPr>
          </w:p>
        </w:tc>
      </w:tr>
      <w:tr>
        <w:trPr>
          <w:trHeight w:val="574" w:hRule="atLeast"/>
        </w:trPr>
        <w:tc>
          <w:tcPr>
            <w:tcW w:w="1541" w:type="dxa"/>
          </w:tcPr>
          <w:p>
            <w:pPr>
              <w:pStyle w:val="TableParagraph"/>
              <w:rPr>
                <w:rFonts w:ascii="Times New Roman"/>
                <w:sz w:val="18"/>
              </w:rPr>
            </w:pPr>
          </w:p>
        </w:tc>
        <w:tc>
          <w:tcPr>
            <w:tcW w:w="1051" w:type="dxa"/>
          </w:tcPr>
          <w:p>
            <w:pPr>
              <w:pStyle w:val="TableParagraph"/>
              <w:rPr>
                <w:rFonts w:ascii="Times New Roman"/>
                <w:sz w:val="18"/>
              </w:rPr>
            </w:pPr>
          </w:p>
        </w:tc>
        <w:tc>
          <w:tcPr>
            <w:tcW w:w="1119" w:type="dxa"/>
          </w:tcPr>
          <w:p>
            <w:pPr>
              <w:pStyle w:val="TableParagraph"/>
              <w:spacing w:line="230" w:lineRule="atLeast" w:before="94"/>
              <w:ind w:left="84" w:firstLine="76"/>
              <w:rPr>
                <w:sz w:val="18"/>
              </w:rPr>
            </w:pPr>
            <w:r>
              <w:rPr>
                <w:color w:val="231F20"/>
                <w:spacing w:val="-2"/>
                <w:w w:val="105"/>
                <w:sz w:val="18"/>
              </w:rPr>
              <w:t>Education, </w:t>
            </w:r>
            <w:r>
              <w:rPr>
                <w:color w:val="231F20"/>
                <w:spacing w:val="-2"/>
                <w:sz w:val="18"/>
              </w:rPr>
              <w:t>membership</w:t>
            </w:r>
          </w:p>
        </w:tc>
        <w:tc>
          <w:tcPr>
            <w:tcW w:w="1295" w:type="dxa"/>
          </w:tcPr>
          <w:p>
            <w:pPr>
              <w:pStyle w:val="TableParagraph"/>
              <w:rPr>
                <w:rFonts w:ascii="Times New Roman"/>
                <w:sz w:val="18"/>
              </w:rPr>
            </w:pPr>
          </w:p>
        </w:tc>
        <w:tc>
          <w:tcPr>
            <w:tcW w:w="930" w:type="dxa"/>
          </w:tcPr>
          <w:p>
            <w:pPr>
              <w:pStyle w:val="TableParagraph"/>
              <w:rPr>
                <w:rFonts w:ascii="Times New Roman"/>
                <w:sz w:val="18"/>
              </w:rPr>
            </w:pPr>
          </w:p>
        </w:tc>
        <w:tc>
          <w:tcPr>
            <w:tcW w:w="1121" w:type="dxa"/>
          </w:tcPr>
          <w:p>
            <w:pPr>
              <w:pStyle w:val="TableParagraph"/>
              <w:rPr>
                <w:rFonts w:ascii="Times New Roman"/>
                <w:sz w:val="18"/>
              </w:rPr>
            </w:pPr>
          </w:p>
        </w:tc>
        <w:tc>
          <w:tcPr>
            <w:tcW w:w="1060" w:type="dxa"/>
          </w:tcPr>
          <w:p>
            <w:pPr>
              <w:pStyle w:val="TableParagraph"/>
              <w:rPr>
                <w:rFonts w:ascii="Times New Roman"/>
                <w:sz w:val="18"/>
              </w:rPr>
            </w:pPr>
          </w:p>
        </w:tc>
        <w:tc>
          <w:tcPr>
            <w:tcW w:w="1221" w:type="dxa"/>
          </w:tcPr>
          <w:p>
            <w:pPr>
              <w:pStyle w:val="TableParagraph"/>
              <w:rPr>
                <w:rFonts w:ascii="Arial"/>
                <w:b/>
                <w:sz w:val="18"/>
              </w:rPr>
            </w:pPr>
          </w:p>
          <w:p>
            <w:pPr>
              <w:pStyle w:val="TableParagraph"/>
              <w:spacing w:line="219" w:lineRule="exact" w:before="129"/>
              <w:ind w:left="335"/>
              <w:rPr>
                <w:sz w:val="18"/>
              </w:rPr>
            </w:pPr>
            <w:r>
              <w:rPr>
                <w:color w:val="231F20"/>
                <w:spacing w:val="-2"/>
                <w:w w:val="105"/>
                <w:sz w:val="18"/>
              </w:rPr>
              <w:t>Inter-</w:t>
            </w:r>
          </w:p>
        </w:tc>
        <w:tc>
          <w:tcPr>
            <w:tcW w:w="966" w:type="dxa"/>
          </w:tcPr>
          <w:p>
            <w:pPr>
              <w:pStyle w:val="TableParagraph"/>
              <w:rPr>
                <w:rFonts w:ascii="Times New Roman"/>
                <w:sz w:val="18"/>
              </w:rPr>
            </w:pPr>
          </w:p>
        </w:tc>
      </w:tr>
      <w:tr>
        <w:trPr>
          <w:trHeight w:val="688" w:hRule="atLeast"/>
        </w:trPr>
        <w:tc>
          <w:tcPr>
            <w:tcW w:w="1541" w:type="dxa"/>
          </w:tcPr>
          <w:p>
            <w:pPr>
              <w:pStyle w:val="TableParagraph"/>
              <w:rPr>
                <w:rFonts w:ascii="Arial"/>
                <w:b/>
                <w:sz w:val="18"/>
              </w:rPr>
            </w:pPr>
          </w:p>
          <w:p>
            <w:pPr>
              <w:pStyle w:val="TableParagraph"/>
              <w:spacing w:before="1"/>
              <w:rPr>
                <w:rFonts w:ascii="Arial"/>
                <w:b/>
                <w:sz w:val="21"/>
              </w:rPr>
            </w:pPr>
          </w:p>
          <w:p>
            <w:pPr>
              <w:pStyle w:val="TableParagraph"/>
              <w:spacing w:line="219" w:lineRule="exact"/>
              <w:ind w:left="77"/>
              <w:rPr>
                <w:b/>
                <w:sz w:val="18"/>
              </w:rPr>
            </w:pPr>
            <w:r>
              <w:rPr>
                <w:b/>
                <w:color w:val="231F20"/>
                <w:spacing w:val="-2"/>
                <w:w w:val="105"/>
                <w:sz w:val="18"/>
              </w:rPr>
              <w:t>Consolidated</w:t>
            </w:r>
            <w:r>
              <w:rPr>
                <w:b/>
                <w:color w:val="231F20"/>
                <w:spacing w:val="13"/>
                <w:w w:val="105"/>
                <w:sz w:val="18"/>
              </w:rPr>
              <w:t> </w:t>
            </w:r>
            <w:r>
              <w:rPr>
                <w:b/>
                <w:color w:val="231F20"/>
                <w:spacing w:val="-10"/>
                <w:w w:val="105"/>
                <w:sz w:val="18"/>
              </w:rPr>
              <w:t>-</w:t>
            </w:r>
          </w:p>
        </w:tc>
        <w:tc>
          <w:tcPr>
            <w:tcW w:w="1051" w:type="dxa"/>
          </w:tcPr>
          <w:p>
            <w:pPr>
              <w:pStyle w:val="TableParagraph"/>
              <w:spacing w:line="252" w:lineRule="auto"/>
              <w:ind w:left="204" w:right="149" w:hanging="84"/>
              <w:rPr>
                <w:sz w:val="18"/>
              </w:rPr>
            </w:pPr>
            <w:r>
              <w:rPr>
                <w:color w:val="231F20"/>
                <w:spacing w:val="-2"/>
                <w:w w:val="105"/>
                <w:sz w:val="18"/>
              </w:rPr>
              <w:t>Corporate services</w:t>
            </w:r>
          </w:p>
        </w:tc>
        <w:tc>
          <w:tcPr>
            <w:tcW w:w="1119" w:type="dxa"/>
          </w:tcPr>
          <w:p>
            <w:pPr>
              <w:pStyle w:val="TableParagraph"/>
              <w:spacing w:line="252" w:lineRule="auto"/>
              <w:ind w:left="176" w:firstLine="246"/>
              <w:rPr>
                <w:sz w:val="18"/>
              </w:rPr>
            </w:pPr>
            <w:r>
              <w:rPr>
                <w:color w:val="231F20"/>
                <w:spacing w:val="-4"/>
                <w:w w:val="105"/>
                <w:sz w:val="18"/>
              </w:rPr>
              <w:t>and</w:t>
            </w:r>
            <w:r>
              <w:rPr>
                <w:color w:val="231F20"/>
                <w:spacing w:val="-2"/>
                <w:w w:val="105"/>
                <w:sz w:val="18"/>
              </w:rPr>
              <w:t> </w:t>
            </w:r>
            <w:r>
              <w:rPr>
                <w:color w:val="231F20"/>
                <w:spacing w:val="-2"/>
                <w:sz w:val="18"/>
              </w:rPr>
              <w:t>marketing</w:t>
            </w:r>
          </w:p>
        </w:tc>
        <w:tc>
          <w:tcPr>
            <w:tcW w:w="1295" w:type="dxa"/>
          </w:tcPr>
          <w:p>
            <w:pPr>
              <w:pStyle w:val="TableParagraph"/>
              <w:spacing w:line="209" w:lineRule="exact"/>
              <w:ind w:left="55" w:right="191"/>
              <w:jc w:val="center"/>
              <w:rPr>
                <w:sz w:val="18"/>
              </w:rPr>
            </w:pPr>
            <w:r>
              <w:rPr>
                <w:color w:val="231F20"/>
                <w:spacing w:val="-2"/>
                <w:w w:val="105"/>
                <w:sz w:val="18"/>
              </w:rPr>
              <w:t>Clinical</w:t>
            </w:r>
          </w:p>
          <w:p>
            <w:pPr>
              <w:pStyle w:val="TableParagraph"/>
              <w:spacing w:before="10"/>
              <w:ind w:left="55" w:right="192"/>
              <w:jc w:val="center"/>
              <w:rPr>
                <w:sz w:val="18"/>
              </w:rPr>
            </w:pPr>
            <w:r>
              <w:rPr>
                <w:color w:val="231F20"/>
                <w:w w:val="105"/>
                <w:sz w:val="18"/>
              </w:rPr>
              <w:t>services</w:t>
            </w:r>
            <w:r>
              <w:rPr>
                <w:color w:val="231F20"/>
                <w:spacing w:val="-6"/>
                <w:w w:val="105"/>
                <w:sz w:val="18"/>
              </w:rPr>
              <w:t> </w:t>
            </w:r>
            <w:r>
              <w:rPr>
                <w:color w:val="231F20"/>
                <w:spacing w:val="-2"/>
                <w:w w:val="105"/>
                <w:sz w:val="18"/>
              </w:rPr>
              <w:t>(VIC)</w:t>
            </w:r>
          </w:p>
        </w:tc>
        <w:tc>
          <w:tcPr>
            <w:tcW w:w="930" w:type="dxa"/>
          </w:tcPr>
          <w:p>
            <w:pPr>
              <w:pStyle w:val="TableParagraph"/>
              <w:spacing w:before="1"/>
              <w:rPr>
                <w:rFonts w:ascii="Arial"/>
                <w:b/>
                <w:sz w:val="19"/>
              </w:rPr>
            </w:pPr>
          </w:p>
          <w:p>
            <w:pPr>
              <w:pStyle w:val="TableParagraph"/>
              <w:ind w:left="208"/>
              <w:rPr>
                <w:sz w:val="18"/>
              </w:rPr>
            </w:pPr>
            <w:r>
              <w:rPr>
                <w:color w:val="231F20"/>
                <w:spacing w:val="-4"/>
                <w:w w:val="105"/>
                <w:sz w:val="18"/>
              </w:rPr>
              <w:t>NVRI</w:t>
            </w:r>
          </w:p>
        </w:tc>
        <w:tc>
          <w:tcPr>
            <w:tcW w:w="1121" w:type="dxa"/>
          </w:tcPr>
          <w:p>
            <w:pPr>
              <w:pStyle w:val="TableParagraph"/>
              <w:spacing w:line="209" w:lineRule="exact"/>
              <w:ind w:left="62" w:right="75"/>
              <w:jc w:val="center"/>
              <w:rPr>
                <w:sz w:val="18"/>
              </w:rPr>
            </w:pPr>
            <w:r>
              <w:rPr>
                <w:color w:val="231F20"/>
                <w:spacing w:val="-2"/>
                <w:w w:val="105"/>
                <w:sz w:val="18"/>
              </w:rPr>
              <w:t>Clinical</w:t>
            </w:r>
          </w:p>
          <w:p>
            <w:pPr>
              <w:pStyle w:val="TableParagraph"/>
              <w:spacing w:before="10"/>
              <w:ind w:left="62" w:right="76"/>
              <w:jc w:val="center"/>
              <w:rPr>
                <w:sz w:val="18"/>
              </w:rPr>
            </w:pPr>
            <w:r>
              <w:rPr>
                <w:color w:val="231F20"/>
                <w:w w:val="105"/>
                <w:sz w:val="18"/>
              </w:rPr>
              <w:t>services</w:t>
            </w:r>
            <w:r>
              <w:rPr>
                <w:color w:val="231F20"/>
                <w:spacing w:val="-6"/>
                <w:w w:val="105"/>
                <w:sz w:val="18"/>
              </w:rPr>
              <w:t> </w:t>
            </w:r>
            <w:r>
              <w:rPr>
                <w:color w:val="231F20"/>
                <w:spacing w:val="-4"/>
                <w:w w:val="105"/>
                <w:sz w:val="18"/>
              </w:rPr>
              <w:t>(SA)</w:t>
            </w:r>
          </w:p>
        </w:tc>
        <w:tc>
          <w:tcPr>
            <w:tcW w:w="1060" w:type="dxa"/>
          </w:tcPr>
          <w:p>
            <w:pPr>
              <w:pStyle w:val="TableParagraph"/>
              <w:spacing w:before="1"/>
              <w:rPr>
                <w:rFonts w:ascii="Arial"/>
                <w:b/>
                <w:sz w:val="19"/>
              </w:rPr>
            </w:pPr>
          </w:p>
          <w:p>
            <w:pPr>
              <w:pStyle w:val="TableParagraph"/>
              <w:ind w:right="107"/>
              <w:jc w:val="right"/>
              <w:rPr>
                <w:sz w:val="18"/>
              </w:rPr>
            </w:pPr>
            <w:r>
              <w:rPr>
                <w:color w:val="231F20"/>
                <w:w w:val="105"/>
                <w:sz w:val="18"/>
              </w:rPr>
              <w:t>Trust</w:t>
            </w:r>
            <w:r>
              <w:rPr>
                <w:color w:val="231F20"/>
                <w:spacing w:val="-5"/>
                <w:w w:val="105"/>
                <w:sz w:val="18"/>
              </w:rPr>
              <w:t> </w:t>
            </w:r>
            <w:r>
              <w:rPr>
                <w:color w:val="231F20"/>
                <w:spacing w:val="-2"/>
                <w:w w:val="105"/>
                <w:sz w:val="18"/>
              </w:rPr>
              <w:t>funds</w:t>
            </w:r>
          </w:p>
        </w:tc>
        <w:tc>
          <w:tcPr>
            <w:tcW w:w="1221" w:type="dxa"/>
          </w:tcPr>
          <w:p>
            <w:pPr>
              <w:pStyle w:val="TableParagraph"/>
              <w:spacing w:line="252" w:lineRule="auto"/>
              <w:ind w:left="78" w:right="202" w:firstLine="139"/>
              <w:rPr>
                <w:sz w:val="18"/>
              </w:rPr>
            </w:pPr>
            <w:r>
              <w:rPr>
                <w:color w:val="231F20"/>
                <w:spacing w:val="-2"/>
                <w:w w:val="105"/>
                <w:sz w:val="18"/>
              </w:rPr>
              <w:t>segment eliminations</w:t>
            </w:r>
          </w:p>
        </w:tc>
        <w:tc>
          <w:tcPr>
            <w:tcW w:w="966" w:type="dxa"/>
          </w:tcPr>
          <w:p>
            <w:pPr>
              <w:pStyle w:val="TableParagraph"/>
              <w:spacing w:before="1"/>
              <w:rPr>
                <w:rFonts w:ascii="Arial"/>
                <w:b/>
                <w:sz w:val="19"/>
              </w:rPr>
            </w:pPr>
          </w:p>
          <w:p>
            <w:pPr>
              <w:pStyle w:val="TableParagraph"/>
              <w:ind w:left="241"/>
              <w:rPr>
                <w:sz w:val="18"/>
              </w:rPr>
            </w:pPr>
            <w:r>
              <w:rPr>
                <w:color w:val="231F20"/>
                <w:spacing w:val="-2"/>
                <w:w w:val="105"/>
                <w:sz w:val="18"/>
              </w:rPr>
              <w:t>Total</w:t>
            </w:r>
          </w:p>
        </w:tc>
      </w:tr>
      <w:tr>
        <w:trPr>
          <w:trHeight w:val="344" w:hRule="atLeast"/>
        </w:trPr>
        <w:tc>
          <w:tcPr>
            <w:tcW w:w="1541" w:type="dxa"/>
          </w:tcPr>
          <w:p>
            <w:pPr>
              <w:pStyle w:val="TableParagraph"/>
              <w:spacing w:line="209" w:lineRule="exact"/>
              <w:ind w:left="77"/>
              <w:rPr>
                <w:b/>
                <w:sz w:val="18"/>
              </w:rPr>
            </w:pPr>
            <w:r>
              <w:rPr>
                <w:b/>
                <w:color w:val="231F20"/>
                <w:spacing w:val="-4"/>
                <w:w w:val="105"/>
                <w:sz w:val="18"/>
              </w:rPr>
              <w:t>2022</w:t>
            </w:r>
          </w:p>
        </w:tc>
        <w:tc>
          <w:tcPr>
            <w:tcW w:w="1051" w:type="dxa"/>
          </w:tcPr>
          <w:p>
            <w:pPr>
              <w:pStyle w:val="TableParagraph"/>
              <w:spacing w:line="209" w:lineRule="exact"/>
              <w:ind w:right="33"/>
              <w:jc w:val="center"/>
              <w:rPr>
                <w:sz w:val="18"/>
              </w:rPr>
            </w:pPr>
            <w:r>
              <w:rPr>
                <w:color w:val="231F20"/>
                <w:w w:val="104"/>
                <w:sz w:val="18"/>
              </w:rPr>
              <w:t>$</w:t>
            </w:r>
          </w:p>
        </w:tc>
        <w:tc>
          <w:tcPr>
            <w:tcW w:w="1119" w:type="dxa"/>
          </w:tcPr>
          <w:p>
            <w:pPr>
              <w:pStyle w:val="TableParagraph"/>
              <w:spacing w:line="209" w:lineRule="exact"/>
              <w:ind w:left="16"/>
              <w:jc w:val="center"/>
              <w:rPr>
                <w:sz w:val="18"/>
              </w:rPr>
            </w:pPr>
            <w:r>
              <w:rPr>
                <w:color w:val="231F20"/>
                <w:w w:val="104"/>
                <w:sz w:val="18"/>
              </w:rPr>
              <w:t>$</w:t>
            </w:r>
          </w:p>
        </w:tc>
        <w:tc>
          <w:tcPr>
            <w:tcW w:w="1295" w:type="dxa"/>
          </w:tcPr>
          <w:p>
            <w:pPr>
              <w:pStyle w:val="TableParagraph"/>
              <w:spacing w:line="209" w:lineRule="exact"/>
              <w:ind w:right="133"/>
              <w:jc w:val="center"/>
              <w:rPr>
                <w:sz w:val="18"/>
              </w:rPr>
            </w:pPr>
            <w:r>
              <w:rPr>
                <w:color w:val="231F20"/>
                <w:w w:val="104"/>
                <w:sz w:val="18"/>
              </w:rPr>
              <w:t>$</w:t>
            </w:r>
          </w:p>
        </w:tc>
        <w:tc>
          <w:tcPr>
            <w:tcW w:w="930" w:type="dxa"/>
          </w:tcPr>
          <w:p>
            <w:pPr>
              <w:pStyle w:val="TableParagraph"/>
              <w:spacing w:line="209" w:lineRule="exact"/>
              <w:ind w:right="135"/>
              <w:jc w:val="center"/>
              <w:rPr>
                <w:sz w:val="18"/>
              </w:rPr>
            </w:pPr>
            <w:r>
              <w:rPr>
                <w:color w:val="231F20"/>
                <w:w w:val="104"/>
                <w:sz w:val="18"/>
              </w:rPr>
              <w:t>$</w:t>
            </w:r>
          </w:p>
        </w:tc>
        <w:tc>
          <w:tcPr>
            <w:tcW w:w="1121" w:type="dxa"/>
          </w:tcPr>
          <w:p>
            <w:pPr>
              <w:pStyle w:val="TableParagraph"/>
              <w:spacing w:line="209" w:lineRule="exact"/>
              <w:ind w:right="14"/>
              <w:jc w:val="center"/>
              <w:rPr>
                <w:sz w:val="18"/>
              </w:rPr>
            </w:pPr>
            <w:r>
              <w:rPr>
                <w:color w:val="231F20"/>
                <w:w w:val="104"/>
                <w:sz w:val="18"/>
              </w:rPr>
              <w:t>$</w:t>
            </w:r>
          </w:p>
        </w:tc>
        <w:tc>
          <w:tcPr>
            <w:tcW w:w="1060" w:type="dxa"/>
          </w:tcPr>
          <w:p>
            <w:pPr>
              <w:pStyle w:val="TableParagraph"/>
              <w:spacing w:line="209" w:lineRule="exact"/>
              <w:ind w:right="19"/>
              <w:jc w:val="center"/>
              <w:rPr>
                <w:sz w:val="18"/>
              </w:rPr>
            </w:pPr>
            <w:r>
              <w:rPr>
                <w:color w:val="231F20"/>
                <w:w w:val="104"/>
                <w:sz w:val="18"/>
              </w:rPr>
              <w:t>$</w:t>
            </w:r>
          </w:p>
        </w:tc>
        <w:tc>
          <w:tcPr>
            <w:tcW w:w="1221" w:type="dxa"/>
          </w:tcPr>
          <w:p>
            <w:pPr>
              <w:pStyle w:val="TableParagraph"/>
              <w:spacing w:line="209" w:lineRule="exact"/>
              <w:ind w:right="122"/>
              <w:jc w:val="center"/>
              <w:rPr>
                <w:sz w:val="18"/>
              </w:rPr>
            </w:pPr>
            <w:r>
              <w:rPr>
                <w:color w:val="231F20"/>
                <w:w w:val="104"/>
                <w:sz w:val="18"/>
              </w:rPr>
              <w:t>$</w:t>
            </w:r>
          </w:p>
        </w:tc>
        <w:tc>
          <w:tcPr>
            <w:tcW w:w="966" w:type="dxa"/>
          </w:tcPr>
          <w:p>
            <w:pPr>
              <w:pStyle w:val="TableParagraph"/>
              <w:spacing w:line="209" w:lineRule="exact"/>
              <w:ind w:right="92"/>
              <w:jc w:val="center"/>
              <w:rPr>
                <w:sz w:val="18"/>
              </w:rPr>
            </w:pPr>
            <w:r>
              <w:rPr>
                <w:color w:val="231F20"/>
                <w:w w:val="104"/>
                <w:sz w:val="18"/>
              </w:rPr>
              <w:t>$</w:t>
            </w:r>
          </w:p>
        </w:tc>
      </w:tr>
      <w:tr>
        <w:trPr>
          <w:trHeight w:val="804" w:hRule="atLeast"/>
        </w:trPr>
        <w:tc>
          <w:tcPr>
            <w:tcW w:w="1541" w:type="dxa"/>
          </w:tcPr>
          <w:p>
            <w:pPr>
              <w:pStyle w:val="TableParagraph"/>
              <w:spacing w:before="105"/>
              <w:ind w:left="77"/>
              <w:rPr>
                <w:b/>
                <w:sz w:val="18"/>
              </w:rPr>
            </w:pPr>
            <w:r>
              <w:rPr>
                <w:b/>
                <w:color w:val="231F20"/>
                <w:spacing w:val="-2"/>
                <w:w w:val="105"/>
                <w:sz w:val="18"/>
              </w:rPr>
              <w:t>Revenue</w:t>
            </w:r>
          </w:p>
          <w:p>
            <w:pPr>
              <w:pStyle w:val="TableParagraph"/>
              <w:spacing w:line="230" w:lineRule="atLeast"/>
              <w:ind w:left="77" w:right="109"/>
              <w:rPr>
                <w:sz w:val="18"/>
              </w:rPr>
            </w:pPr>
            <w:r>
              <w:rPr>
                <w:color w:val="231F20"/>
                <w:spacing w:val="-2"/>
                <w:sz w:val="18"/>
              </w:rPr>
              <w:t>Government</w:t>
            </w:r>
            <w:r>
              <w:rPr>
                <w:color w:val="231F20"/>
                <w:spacing w:val="-2"/>
                <w:w w:val="105"/>
                <w:sz w:val="18"/>
              </w:rPr>
              <w:t> grants</w:t>
            </w:r>
          </w:p>
        </w:tc>
        <w:tc>
          <w:tcPr>
            <w:tcW w:w="1051" w:type="dxa"/>
          </w:tcPr>
          <w:p>
            <w:pPr>
              <w:pStyle w:val="TableParagraph"/>
              <w:rPr>
                <w:rFonts w:ascii="Arial"/>
                <w:b/>
                <w:sz w:val="18"/>
              </w:rPr>
            </w:pPr>
          </w:p>
          <w:p>
            <w:pPr>
              <w:pStyle w:val="TableParagraph"/>
              <w:rPr>
                <w:rFonts w:ascii="Arial"/>
                <w:b/>
                <w:sz w:val="18"/>
              </w:rPr>
            </w:pPr>
          </w:p>
          <w:p>
            <w:pPr>
              <w:pStyle w:val="TableParagraph"/>
              <w:spacing w:before="150"/>
              <w:ind w:right="82"/>
              <w:jc w:val="right"/>
              <w:rPr>
                <w:sz w:val="18"/>
              </w:rPr>
            </w:pPr>
            <w:r>
              <w:rPr>
                <w:color w:val="231F20"/>
                <w:w w:val="104"/>
                <w:sz w:val="18"/>
              </w:rPr>
              <w:t>-</w:t>
            </w:r>
          </w:p>
        </w:tc>
        <w:tc>
          <w:tcPr>
            <w:tcW w:w="1119" w:type="dxa"/>
          </w:tcPr>
          <w:p>
            <w:pPr>
              <w:pStyle w:val="TableParagraph"/>
              <w:rPr>
                <w:rFonts w:ascii="Arial"/>
                <w:b/>
                <w:sz w:val="18"/>
              </w:rPr>
            </w:pPr>
          </w:p>
          <w:p>
            <w:pPr>
              <w:pStyle w:val="TableParagraph"/>
              <w:rPr>
                <w:rFonts w:ascii="Arial"/>
                <w:b/>
                <w:sz w:val="18"/>
              </w:rPr>
            </w:pPr>
          </w:p>
          <w:p>
            <w:pPr>
              <w:pStyle w:val="TableParagraph"/>
              <w:spacing w:before="150"/>
              <w:ind w:right="69"/>
              <w:jc w:val="right"/>
              <w:rPr>
                <w:sz w:val="18"/>
              </w:rPr>
            </w:pPr>
            <w:r>
              <w:rPr>
                <w:color w:val="231F20"/>
                <w:w w:val="104"/>
                <w:sz w:val="18"/>
              </w:rPr>
              <w:t>-</w:t>
            </w:r>
          </w:p>
        </w:tc>
        <w:tc>
          <w:tcPr>
            <w:tcW w:w="1295" w:type="dxa"/>
          </w:tcPr>
          <w:p>
            <w:pPr>
              <w:pStyle w:val="TableParagraph"/>
              <w:rPr>
                <w:rFonts w:ascii="Arial"/>
                <w:b/>
                <w:sz w:val="18"/>
              </w:rPr>
            </w:pPr>
          </w:p>
          <w:p>
            <w:pPr>
              <w:pStyle w:val="TableParagraph"/>
              <w:rPr>
                <w:rFonts w:ascii="Arial"/>
                <w:b/>
                <w:sz w:val="18"/>
              </w:rPr>
            </w:pPr>
          </w:p>
          <w:p>
            <w:pPr>
              <w:pStyle w:val="TableParagraph"/>
              <w:spacing w:before="150"/>
              <w:ind w:right="234"/>
              <w:jc w:val="right"/>
              <w:rPr>
                <w:sz w:val="18"/>
              </w:rPr>
            </w:pPr>
            <w:r>
              <w:rPr>
                <w:color w:val="231F20"/>
                <w:spacing w:val="-2"/>
                <w:w w:val="105"/>
                <w:sz w:val="18"/>
              </w:rPr>
              <w:t>7,237,812</w:t>
            </w:r>
          </w:p>
        </w:tc>
        <w:tc>
          <w:tcPr>
            <w:tcW w:w="930" w:type="dxa"/>
          </w:tcPr>
          <w:p>
            <w:pPr>
              <w:pStyle w:val="TableParagraph"/>
              <w:rPr>
                <w:rFonts w:ascii="Arial"/>
                <w:b/>
                <w:sz w:val="18"/>
              </w:rPr>
            </w:pPr>
          </w:p>
          <w:p>
            <w:pPr>
              <w:pStyle w:val="TableParagraph"/>
              <w:rPr>
                <w:rFonts w:ascii="Arial"/>
                <w:b/>
                <w:sz w:val="18"/>
              </w:rPr>
            </w:pPr>
          </w:p>
          <w:p>
            <w:pPr>
              <w:pStyle w:val="TableParagraph"/>
              <w:spacing w:before="150"/>
              <w:ind w:right="72"/>
              <w:jc w:val="right"/>
              <w:rPr>
                <w:sz w:val="18"/>
              </w:rPr>
            </w:pPr>
            <w:r>
              <w:rPr>
                <w:color w:val="231F20"/>
                <w:w w:val="104"/>
                <w:sz w:val="18"/>
              </w:rPr>
              <w:t>-</w:t>
            </w:r>
          </w:p>
        </w:tc>
        <w:tc>
          <w:tcPr>
            <w:tcW w:w="1121" w:type="dxa"/>
          </w:tcPr>
          <w:p>
            <w:pPr>
              <w:pStyle w:val="TableParagraph"/>
              <w:rPr>
                <w:rFonts w:ascii="Arial"/>
                <w:b/>
                <w:sz w:val="18"/>
              </w:rPr>
            </w:pPr>
          </w:p>
          <w:p>
            <w:pPr>
              <w:pStyle w:val="TableParagraph"/>
              <w:rPr>
                <w:rFonts w:ascii="Arial"/>
                <w:b/>
                <w:sz w:val="18"/>
              </w:rPr>
            </w:pPr>
          </w:p>
          <w:p>
            <w:pPr>
              <w:pStyle w:val="TableParagraph"/>
              <w:spacing w:before="150"/>
              <w:ind w:right="107"/>
              <w:jc w:val="right"/>
              <w:rPr>
                <w:sz w:val="18"/>
              </w:rPr>
            </w:pPr>
            <w:r>
              <w:rPr>
                <w:color w:val="231F20"/>
                <w:w w:val="104"/>
                <w:sz w:val="18"/>
              </w:rPr>
              <w:t>-</w:t>
            </w:r>
          </w:p>
        </w:tc>
        <w:tc>
          <w:tcPr>
            <w:tcW w:w="1060" w:type="dxa"/>
          </w:tcPr>
          <w:p>
            <w:pPr>
              <w:pStyle w:val="TableParagraph"/>
              <w:rPr>
                <w:rFonts w:ascii="Arial"/>
                <w:b/>
                <w:sz w:val="18"/>
              </w:rPr>
            </w:pPr>
          </w:p>
          <w:p>
            <w:pPr>
              <w:pStyle w:val="TableParagraph"/>
              <w:rPr>
                <w:rFonts w:ascii="Arial"/>
                <w:b/>
                <w:sz w:val="18"/>
              </w:rPr>
            </w:pPr>
          </w:p>
          <w:p>
            <w:pPr>
              <w:pStyle w:val="TableParagraph"/>
              <w:spacing w:before="150"/>
              <w:ind w:right="78"/>
              <w:jc w:val="right"/>
              <w:rPr>
                <w:sz w:val="18"/>
              </w:rPr>
            </w:pPr>
            <w:r>
              <w:rPr>
                <w:color w:val="231F20"/>
                <w:w w:val="104"/>
                <w:sz w:val="18"/>
              </w:rPr>
              <w:t>-</w:t>
            </w:r>
          </w:p>
        </w:tc>
        <w:tc>
          <w:tcPr>
            <w:tcW w:w="1221" w:type="dxa"/>
          </w:tcPr>
          <w:p>
            <w:pPr>
              <w:pStyle w:val="TableParagraph"/>
              <w:rPr>
                <w:rFonts w:ascii="Arial"/>
                <w:b/>
                <w:sz w:val="18"/>
              </w:rPr>
            </w:pPr>
          </w:p>
          <w:p>
            <w:pPr>
              <w:pStyle w:val="TableParagraph"/>
              <w:rPr>
                <w:rFonts w:ascii="Arial"/>
                <w:b/>
                <w:sz w:val="18"/>
              </w:rPr>
            </w:pPr>
          </w:p>
          <w:p>
            <w:pPr>
              <w:pStyle w:val="TableParagraph"/>
              <w:spacing w:before="150"/>
              <w:ind w:right="211"/>
              <w:jc w:val="right"/>
              <w:rPr>
                <w:sz w:val="18"/>
              </w:rPr>
            </w:pPr>
            <w:r>
              <w:rPr>
                <w:color w:val="231F20"/>
                <w:w w:val="104"/>
                <w:sz w:val="18"/>
              </w:rPr>
              <w:t>-</w:t>
            </w:r>
          </w:p>
        </w:tc>
        <w:tc>
          <w:tcPr>
            <w:tcW w:w="966" w:type="dxa"/>
          </w:tcPr>
          <w:p>
            <w:pPr>
              <w:pStyle w:val="TableParagraph"/>
              <w:rPr>
                <w:rFonts w:ascii="Arial"/>
                <w:b/>
                <w:sz w:val="18"/>
              </w:rPr>
            </w:pPr>
          </w:p>
          <w:p>
            <w:pPr>
              <w:pStyle w:val="TableParagraph"/>
              <w:rPr>
                <w:rFonts w:ascii="Arial"/>
                <w:b/>
                <w:sz w:val="18"/>
              </w:rPr>
            </w:pPr>
          </w:p>
          <w:p>
            <w:pPr>
              <w:pStyle w:val="TableParagraph"/>
              <w:spacing w:before="150"/>
              <w:ind w:right="49"/>
              <w:jc w:val="right"/>
              <w:rPr>
                <w:sz w:val="18"/>
              </w:rPr>
            </w:pPr>
            <w:r>
              <w:rPr>
                <w:color w:val="231F20"/>
                <w:spacing w:val="-2"/>
                <w:w w:val="105"/>
                <w:sz w:val="18"/>
              </w:rPr>
              <w:t>7,237,812</w:t>
            </w:r>
          </w:p>
        </w:tc>
      </w:tr>
      <w:tr>
        <w:trPr>
          <w:trHeight w:val="690" w:hRule="atLeast"/>
        </w:trPr>
        <w:tc>
          <w:tcPr>
            <w:tcW w:w="1541" w:type="dxa"/>
          </w:tcPr>
          <w:p>
            <w:pPr>
              <w:pStyle w:val="TableParagraph"/>
              <w:spacing w:line="252" w:lineRule="auto"/>
              <w:ind w:left="77"/>
              <w:rPr>
                <w:sz w:val="18"/>
              </w:rPr>
            </w:pPr>
            <w:r>
              <w:rPr>
                <w:color w:val="231F20"/>
                <w:spacing w:val="-2"/>
                <w:sz w:val="18"/>
              </w:rPr>
              <w:t>Non-government</w:t>
            </w:r>
            <w:r>
              <w:rPr>
                <w:color w:val="231F20"/>
                <w:sz w:val="18"/>
              </w:rPr>
              <w:t> </w:t>
            </w:r>
            <w:r>
              <w:rPr>
                <w:color w:val="231F20"/>
                <w:w w:val="105"/>
                <w:sz w:val="18"/>
              </w:rPr>
              <w:t>grants and</w:t>
            </w:r>
          </w:p>
          <w:p>
            <w:pPr>
              <w:pStyle w:val="TableParagraph"/>
              <w:spacing w:line="218" w:lineRule="exact"/>
              <w:ind w:left="77"/>
              <w:rPr>
                <w:sz w:val="18"/>
              </w:rPr>
            </w:pPr>
            <w:r>
              <w:rPr>
                <w:color w:val="231F20"/>
                <w:spacing w:val="-2"/>
                <w:w w:val="105"/>
                <w:sz w:val="18"/>
              </w:rPr>
              <w:t>donations</w:t>
            </w:r>
          </w:p>
        </w:tc>
        <w:tc>
          <w:tcPr>
            <w:tcW w:w="1051" w:type="dxa"/>
          </w:tcPr>
          <w:p>
            <w:pPr>
              <w:pStyle w:val="TableParagraph"/>
              <w:rPr>
                <w:rFonts w:ascii="Arial"/>
                <w:b/>
                <w:sz w:val="18"/>
              </w:rPr>
            </w:pPr>
          </w:p>
          <w:p>
            <w:pPr>
              <w:pStyle w:val="TableParagraph"/>
              <w:spacing w:before="2"/>
              <w:rPr>
                <w:rFonts w:ascii="Arial"/>
                <w:b/>
                <w:sz w:val="21"/>
              </w:rPr>
            </w:pPr>
          </w:p>
          <w:p>
            <w:pPr>
              <w:pStyle w:val="TableParagraph"/>
              <w:spacing w:line="219" w:lineRule="exact" w:before="1"/>
              <w:ind w:right="82"/>
              <w:jc w:val="right"/>
              <w:rPr>
                <w:sz w:val="18"/>
              </w:rPr>
            </w:pPr>
            <w:r>
              <w:rPr>
                <w:color w:val="231F20"/>
                <w:spacing w:val="-2"/>
                <w:w w:val="105"/>
                <w:sz w:val="18"/>
              </w:rPr>
              <w:t>41,340</w:t>
            </w:r>
          </w:p>
        </w:tc>
        <w:tc>
          <w:tcPr>
            <w:tcW w:w="1119" w:type="dxa"/>
          </w:tcPr>
          <w:p>
            <w:pPr>
              <w:pStyle w:val="TableParagraph"/>
              <w:rPr>
                <w:rFonts w:ascii="Arial"/>
                <w:b/>
                <w:sz w:val="18"/>
              </w:rPr>
            </w:pPr>
          </w:p>
          <w:p>
            <w:pPr>
              <w:pStyle w:val="TableParagraph"/>
              <w:spacing w:before="2"/>
              <w:rPr>
                <w:rFonts w:ascii="Arial"/>
                <w:b/>
                <w:sz w:val="21"/>
              </w:rPr>
            </w:pPr>
          </w:p>
          <w:p>
            <w:pPr>
              <w:pStyle w:val="TableParagraph"/>
              <w:spacing w:line="219" w:lineRule="exact" w:before="1"/>
              <w:ind w:right="70"/>
              <w:jc w:val="right"/>
              <w:rPr>
                <w:sz w:val="18"/>
              </w:rPr>
            </w:pPr>
            <w:r>
              <w:rPr>
                <w:color w:val="231F20"/>
                <w:spacing w:val="-4"/>
                <w:w w:val="105"/>
                <w:sz w:val="18"/>
              </w:rPr>
              <w:t>1,526</w:t>
            </w:r>
          </w:p>
        </w:tc>
        <w:tc>
          <w:tcPr>
            <w:tcW w:w="1295" w:type="dxa"/>
          </w:tcPr>
          <w:p>
            <w:pPr>
              <w:pStyle w:val="TableParagraph"/>
              <w:rPr>
                <w:rFonts w:ascii="Arial"/>
                <w:b/>
                <w:sz w:val="18"/>
              </w:rPr>
            </w:pPr>
          </w:p>
          <w:p>
            <w:pPr>
              <w:pStyle w:val="TableParagraph"/>
              <w:spacing w:before="2"/>
              <w:rPr>
                <w:rFonts w:ascii="Arial"/>
                <w:b/>
                <w:sz w:val="21"/>
              </w:rPr>
            </w:pPr>
          </w:p>
          <w:p>
            <w:pPr>
              <w:pStyle w:val="TableParagraph"/>
              <w:spacing w:line="219" w:lineRule="exact" w:before="1"/>
              <w:ind w:right="233"/>
              <w:jc w:val="right"/>
              <w:rPr>
                <w:sz w:val="18"/>
              </w:rPr>
            </w:pPr>
            <w:r>
              <w:rPr>
                <w:color w:val="231F20"/>
                <w:spacing w:val="-2"/>
                <w:w w:val="105"/>
                <w:sz w:val="18"/>
              </w:rPr>
              <w:t>372,147</w:t>
            </w:r>
          </w:p>
        </w:tc>
        <w:tc>
          <w:tcPr>
            <w:tcW w:w="930" w:type="dxa"/>
          </w:tcPr>
          <w:p>
            <w:pPr>
              <w:pStyle w:val="TableParagraph"/>
              <w:rPr>
                <w:rFonts w:ascii="Arial"/>
                <w:b/>
                <w:sz w:val="18"/>
              </w:rPr>
            </w:pPr>
          </w:p>
          <w:p>
            <w:pPr>
              <w:pStyle w:val="TableParagraph"/>
              <w:spacing w:before="2"/>
              <w:rPr>
                <w:rFonts w:ascii="Arial"/>
                <w:b/>
                <w:sz w:val="21"/>
              </w:rPr>
            </w:pPr>
          </w:p>
          <w:p>
            <w:pPr>
              <w:pStyle w:val="TableParagraph"/>
              <w:spacing w:line="219" w:lineRule="exact" w:before="1"/>
              <w:ind w:right="73"/>
              <w:jc w:val="right"/>
              <w:rPr>
                <w:sz w:val="18"/>
              </w:rPr>
            </w:pPr>
            <w:r>
              <w:rPr>
                <w:color w:val="231F20"/>
                <w:spacing w:val="-2"/>
                <w:w w:val="105"/>
                <w:sz w:val="18"/>
              </w:rPr>
              <w:t>865,146</w:t>
            </w:r>
          </w:p>
        </w:tc>
        <w:tc>
          <w:tcPr>
            <w:tcW w:w="1121" w:type="dxa"/>
          </w:tcPr>
          <w:p>
            <w:pPr>
              <w:pStyle w:val="TableParagraph"/>
              <w:rPr>
                <w:rFonts w:ascii="Arial"/>
                <w:b/>
                <w:sz w:val="18"/>
              </w:rPr>
            </w:pPr>
          </w:p>
          <w:p>
            <w:pPr>
              <w:pStyle w:val="TableParagraph"/>
              <w:spacing w:before="2"/>
              <w:rPr>
                <w:rFonts w:ascii="Arial"/>
                <w:b/>
                <w:sz w:val="21"/>
              </w:rPr>
            </w:pPr>
          </w:p>
          <w:p>
            <w:pPr>
              <w:pStyle w:val="TableParagraph"/>
              <w:spacing w:line="219" w:lineRule="exact" w:before="1"/>
              <w:ind w:right="107"/>
              <w:jc w:val="right"/>
              <w:rPr>
                <w:sz w:val="18"/>
              </w:rPr>
            </w:pPr>
            <w:r>
              <w:rPr>
                <w:color w:val="231F20"/>
                <w:w w:val="104"/>
                <w:sz w:val="18"/>
              </w:rPr>
              <w:t>-</w:t>
            </w:r>
          </w:p>
        </w:tc>
        <w:tc>
          <w:tcPr>
            <w:tcW w:w="1060" w:type="dxa"/>
          </w:tcPr>
          <w:p>
            <w:pPr>
              <w:pStyle w:val="TableParagraph"/>
              <w:rPr>
                <w:rFonts w:ascii="Arial"/>
                <w:b/>
                <w:sz w:val="18"/>
              </w:rPr>
            </w:pPr>
          </w:p>
          <w:p>
            <w:pPr>
              <w:pStyle w:val="TableParagraph"/>
              <w:spacing w:before="2"/>
              <w:rPr>
                <w:rFonts w:ascii="Arial"/>
                <w:b/>
                <w:sz w:val="21"/>
              </w:rPr>
            </w:pPr>
          </w:p>
          <w:p>
            <w:pPr>
              <w:pStyle w:val="TableParagraph"/>
              <w:spacing w:line="219" w:lineRule="exact" w:before="1"/>
              <w:ind w:right="78"/>
              <w:jc w:val="right"/>
              <w:rPr>
                <w:sz w:val="18"/>
              </w:rPr>
            </w:pPr>
            <w:r>
              <w:rPr>
                <w:color w:val="231F20"/>
                <w:w w:val="104"/>
                <w:sz w:val="18"/>
              </w:rPr>
              <w:t>-</w:t>
            </w:r>
          </w:p>
        </w:tc>
        <w:tc>
          <w:tcPr>
            <w:tcW w:w="1221" w:type="dxa"/>
          </w:tcPr>
          <w:p>
            <w:pPr>
              <w:pStyle w:val="TableParagraph"/>
              <w:rPr>
                <w:rFonts w:ascii="Arial"/>
                <w:b/>
                <w:sz w:val="18"/>
              </w:rPr>
            </w:pPr>
          </w:p>
          <w:p>
            <w:pPr>
              <w:pStyle w:val="TableParagraph"/>
              <w:spacing w:before="2"/>
              <w:rPr>
                <w:rFonts w:ascii="Arial"/>
                <w:b/>
                <w:sz w:val="21"/>
              </w:rPr>
            </w:pPr>
          </w:p>
          <w:p>
            <w:pPr>
              <w:pStyle w:val="TableParagraph"/>
              <w:spacing w:line="219" w:lineRule="exact" w:before="1"/>
              <w:ind w:right="155"/>
              <w:jc w:val="right"/>
              <w:rPr>
                <w:sz w:val="18"/>
              </w:rPr>
            </w:pPr>
            <w:r>
              <w:rPr>
                <w:color w:val="231F20"/>
                <w:spacing w:val="-2"/>
                <w:w w:val="105"/>
                <w:sz w:val="18"/>
              </w:rPr>
              <w:t>(566,597)</w:t>
            </w:r>
          </w:p>
        </w:tc>
        <w:tc>
          <w:tcPr>
            <w:tcW w:w="966" w:type="dxa"/>
          </w:tcPr>
          <w:p>
            <w:pPr>
              <w:pStyle w:val="TableParagraph"/>
              <w:rPr>
                <w:rFonts w:ascii="Arial"/>
                <w:b/>
                <w:sz w:val="18"/>
              </w:rPr>
            </w:pPr>
          </w:p>
          <w:p>
            <w:pPr>
              <w:pStyle w:val="TableParagraph"/>
              <w:spacing w:before="2"/>
              <w:rPr>
                <w:rFonts w:ascii="Arial"/>
                <w:b/>
                <w:sz w:val="21"/>
              </w:rPr>
            </w:pPr>
          </w:p>
          <w:p>
            <w:pPr>
              <w:pStyle w:val="TableParagraph"/>
              <w:spacing w:line="219" w:lineRule="exact" w:before="1"/>
              <w:ind w:right="49"/>
              <w:jc w:val="right"/>
              <w:rPr>
                <w:sz w:val="18"/>
              </w:rPr>
            </w:pPr>
            <w:r>
              <w:rPr>
                <w:color w:val="231F20"/>
                <w:spacing w:val="-2"/>
                <w:w w:val="105"/>
                <w:sz w:val="18"/>
              </w:rPr>
              <w:t>713,562</w:t>
            </w:r>
          </w:p>
        </w:tc>
      </w:tr>
      <w:tr>
        <w:trPr>
          <w:trHeight w:val="459" w:hRule="atLeast"/>
        </w:trPr>
        <w:tc>
          <w:tcPr>
            <w:tcW w:w="1541" w:type="dxa"/>
          </w:tcPr>
          <w:p>
            <w:pPr>
              <w:pStyle w:val="TableParagraph"/>
              <w:spacing w:line="209" w:lineRule="exact"/>
              <w:ind w:left="77"/>
              <w:rPr>
                <w:sz w:val="18"/>
              </w:rPr>
            </w:pPr>
            <w:r>
              <w:rPr>
                <w:color w:val="231F20"/>
                <w:spacing w:val="-2"/>
                <w:w w:val="105"/>
                <w:sz w:val="18"/>
              </w:rPr>
              <w:t>Government</w:t>
            </w:r>
          </w:p>
          <w:p>
            <w:pPr>
              <w:pStyle w:val="TableParagraph"/>
              <w:spacing w:before="10"/>
              <w:ind w:left="77"/>
              <w:rPr>
                <w:sz w:val="18"/>
              </w:rPr>
            </w:pPr>
            <w:r>
              <w:rPr>
                <w:color w:val="231F20"/>
                <w:spacing w:val="-2"/>
                <w:w w:val="105"/>
                <w:sz w:val="18"/>
              </w:rPr>
              <w:t>support</w:t>
            </w:r>
          </w:p>
        </w:tc>
        <w:tc>
          <w:tcPr>
            <w:tcW w:w="1051" w:type="dxa"/>
          </w:tcPr>
          <w:p>
            <w:pPr>
              <w:pStyle w:val="TableParagraph"/>
              <w:spacing w:before="1"/>
              <w:rPr>
                <w:rFonts w:ascii="Arial"/>
                <w:b/>
                <w:sz w:val="19"/>
              </w:rPr>
            </w:pPr>
          </w:p>
          <w:p>
            <w:pPr>
              <w:pStyle w:val="TableParagraph"/>
              <w:ind w:right="82"/>
              <w:jc w:val="right"/>
              <w:rPr>
                <w:sz w:val="18"/>
              </w:rPr>
            </w:pPr>
            <w:r>
              <w:rPr>
                <w:color w:val="231F20"/>
                <w:w w:val="104"/>
                <w:sz w:val="18"/>
              </w:rPr>
              <w:t>-</w:t>
            </w:r>
          </w:p>
        </w:tc>
        <w:tc>
          <w:tcPr>
            <w:tcW w:w="1119" w:type="dxa"/>
          </w:tcPr>
          <w:p>
            <w:pPr>
              <w:pStyle w:val="TableParagraph"/>
              <w:spacing w:before="1"/>
              <w:rPr>
                <w:rFonts w:ascii="Arial"/>
                <w:b/>
                <w:sz w:val="19"/>
              </w:rPr>
            </w:pPr>
          </w:p>
          <w:p>
            <w:pPr>
              <w:pStyle w:val="TableParagraph"/>
              <w:ind w:right="69"/>
              <w:jc w:val="right"/>
              <w:rPr>
                <w:sz w:val="18"/>
              </w:rPr>
            </w:pPr>
            <w:r>
              <w:rPr>
                <w:color w:val="231F20"/>
                <w:w w:val="104"/>
                <w:sz w:val="18"/>
              </w:rPr>
              <w:t>-</w:t>
            </w:r>
          </w:p>
        </w:tc>
        <w:tc>
          <w:tcPr>
            <w:tcW w:w="1295" w:type="dxa"/>
          </w:tcPr>
          <w:p>
            <w:pPr>
              <w:pStyle w:val="TableParagraph"/>
              <w:spacing w:before="1"/>
              <w:rPr>
                <w:rFonts w:ascii="Arial"/>
                <w:b/>
                <w:sz w:val="19"/>
              </w:rPr>
            </w:pPr>
          </w:p>
          <w:p>
            <w:pPr>
              <w:pStyle w:val="TableParagraph"/>
              <w:ind w:right="233"/>
              <w:jc w:val="right"/>
              <w:rPr>
                <w:sz w:val="18"/>
              </w:rPr>
            </w:pPr>
            <w:r>
              <w:rPr>
                <w:color w:val="231F20"/>
                <w:spacing w:val="-2"/>
                <w:w w:val="105"/>
                <w:sz w:val="18"/>
              </w:rPr>
              <w:t>592,420</w:t>
            </w:r>
          </w:p>
        </w:tc>
        <w:tc>
          <w:tcPr>
            <w:tcW w:w="930" w:type="dxa"/>
          </w:tcPr>
          <w:p>
            <w:pPr>
              <w:pStyle w:val="TableParagraph"/>
              <w:spacing w:before="1"/>
              <w:rPr>
                <w:rFonts w:ascii="Arial"/>
                <w:b/>
                <w:sz w:val="19"/>
              </w:rPr>
            </w:pPr>
          </w:p>
          <w:p>
            <w:pPr>
              <w:pStyle w:val="TableParagraph"/>
              <w:ind w:right="72"/>
              <w:jc w:val="right"/>
              <w:rPr>
                <w:sz w:val="18"/>
              </w:rPr>
            </w:pPr>
            <w:r>
              <w:rPr>
                <w:color w:val="231F20"/>
                <w:w w:val="104"/>
                <w:sz w:val="18"/>
              </w:rPr>
              <w:t>-</w:t>
            </w:r>
          </w:p>
        </w:tc>
        <w:tc>
          <w:tcPr>
            <w:tcW w:w="1121" w:type="dxa"/>
          </w:tcPr>
          <w:p>
            <w:pPr>
              <w:pStyle w:val="TableParagraph"/>
              <w:spacing w:before="1"/>
              <w:rPr>
                <w:rFonts w:ascii="Arial"/>
                <w:b/>
                <w:sz w:val="19"/>
              </w:rPr>
            </w:pPr>
          </w:p>
          <w:p>
            <w:pPr>
              <w:pStyle w:val="TableParagraph"/>
              <w:ind w:right="108"/>
              <w:jc w:val="right"/>
              <w:rPr>
                <w:sz w:val="18"/>
              </w:rPr>
            </w:pPr>
            <w:r>
              <w:rPr>
                <w:color w:val="231F20"/>
                <w:spacing w:val="-2"/>
                <w:w w:val="105"/>
                <w:sz w:val="18"/>
              </w:rPr>
              <w:t>35,788</w:t>
            </w:r>
          </w:p>
        </w:tc>
        <w:tc>
          <w:tcPr>
            <w:tcW w:w="1060" w:type="dxa"/>
          </w:tcPr>
          <w:p>
            <w:pPr>
              <w:pStyle w:val="TableParagraph"/>
              <w:spacing w:before="1"/>
              <w:rPr>
                <w:rFonts w:ascii="Arial"/>
                <w:b/>
                <w:sz w:val="19"/>
              </w:rPr>
            </w:pPr>
          </w:p>
          <w:p>
            <w:pPr>
              <w:pStyle w:val="TableParagraph"/>
              <w:ind w:right="78"/>
              <w:jc w:val="right"/>
              <w:rPr>
                <w:sz w:val="18"/>
              </w:rPr>
            </w:pPr>
            <w:r>
              <w:rPr>
                <w:color w:val="231F20"/>
                <w:w w:val="104"/>
                <w:sz w:val="18"/>
              </w:rPr>
              <w:t>-</w:t>
            </w:r>
          </w:p>
        </w:tc>
        <w:tc>
          <w:tcPr>
            <w:tcW w:w="1221" w:type="dxa"/>
          </w:tcPr>
          <w:p>
            <w:pPr>
              <w:pStyle w:val="TableParagraph"/>
              <w:spacing w:before="1"/>
              <w:rPr>
                <w:rFonts w:ascii="Arial"/>
                <w:b/>
                <w:sz w:val="19"/>
              </w:rPr>
            </w:pPr>
          </w:p>
          <w:p>
            <w:pPr>
              <w:pStyle w:val="TableParagraph"/>
              <w:ind w:right="211"/>
              <w:jc w:val="right"/>
              <w:rPr>
                <w:sz w:val="18"/>
              </w:rPr>
            </w:pPr>
            <w:r>
              <w:rPr>
                <w:color w:val="231F20"/>
                <w:w w:val="104"/>
                <w:sz w:val="18"/>
              </w:rPr>
              <w:t>-</w:t>
            </w:r>
          </w:p>
        </w:tc>
        <w:tc>
          <w:tcPr>
            <w:tcW w:w="966" w:type="dxa"/>
          </w:tcPr>
          <w:p>
            <w:pPr>
              <w:pStyle w:val="TableParagraph"/>
              <w:spacing w:before="1"/>
              <w:rPr>
                <w:rFonts w:ascii="Arial"/>
                <w:b/>
                <w:sz w:val="19"/>
              </w:rPr>
            </w:pPr>
          </w:p>
          <w:p>
            <w:pPr>
              <w:pStyle w:val="TableParagraph"/>
              <w:ind w:right="49"/>
              <w:jc w:val="right"/>
              <w:rPr>
                <w:sz w:val="18"/>
              </w:rPr>
            </w:pPr>
            <w:r>
              <w:rPr>
                <w:color w:val="231F20"/>
                <w:spacing w:val="-2"/>
                <w:w w:val="105"/>
                <w:sz w:val="18"/>
              </w:rPr>
              <w:t>628,208</w:t>
            </w:r>
          </w:p>
        </w:tc>
      </w:tr>
      <w:tr>
        <w:trPr>
          <w:trHeight w:val="229" w:hRule="atLeast"/>
        </w:trPr>
        <w:tc>
          <w:tcPr>
            <w:tcW w:w="1541" w:type="dxa"/>
          </w:tcPr>
          <w:p>
            <w:pPr>
              <w:pStyle w:val="TableParagraph"/>
              <w:spacing w:line="209" w:lineRule="exact"/>
              <w:ind w:left="77"/>
              <w:rPr>
                <w:sz w:val="18"/>
              </w:rPr>
            </w:pPr>
            <w:r>
              <w:rPr>
                <w:color w:val="231F20"/>
                <w:w w:val="105"/>
                <w:sz w:val="18"/>
              </w:rPr>
              <w:t>Optical</w:t>
            </w:r>
            <w:r>
              <w:rPr>
                <w:color w:val="231F20"/>
                <w:spacing w:val="-7"/>
                <w:w w:val="105"/>
                <w:sz w:val="18"/>
              </w:rPr>
              <w:t> </w:t>
            </w:r>
            <w:r>
              <w:rPr>
                <w:color w:val="231F20"/>
                <w:spacing w:val="-2"/>
                <w:w w:val="105"/>
                <w:sz w:val="18"/>
              </w:rPr>
              <w:t>services</w:t>
            </w:r>
          </w:p>
        </w:tc>
        <w:tc>
          <w:tcPr>
            <w:tcW w:w="1051" w:type="dxa"/>
          </w:tcPr>
          <w:p>
            <w:pPr>
              <w:pStyle w:val="TableParagraph"/>
              <w:spacing w:line="209" w:lineRule="exact"/>
              <w:ind w:right="82"/>
              <w:jc w:val="right"/>
              <w:rPr>
                <w:sz w:val="18"/>
              </w:rPr>
            </w:pPr>
            <w:r>
              <w:rPr>
                <w:color w:val="231F20"/>
                <w:w w:val="104"/>
                <w:sz w:val="18"/>
              </w:rPr>
              <w:t>-</w:t>
            </w:r>
          </w:p>
        </w:tc>
        <w:tc>
          <w:tcPr>
            <w:tcW w:w="1119" w:type="dxa"/>
          </w:tcPr>
          <w:p>
            <w:pPr>
              <w:pStyle w:val="TableParagraph"/>
              <w:spacing w:line="209" w:lineRule="exact"/>
              <w:ind w:right="69"/>
              <w:jc w:val="right"/>
              <w:rPr>
                <w:sz w:val="18"/>
              </w:rPr>
            </w:pPr>
            <w:r>
              <w:rPr>
                <w:color w:val="231F20"/>
                <w:w w:val="104"/>
                <w:sz w:val="18"/>
              </w:rPr>
              <w:t>-</w:t>
            </w:r>
          </w:p>
        </w:tc>
        <w:tc>
          <w:tcPr>
            <w:tcW w:w="1295" w:type="dxa"/>
          </w:tcPr>
          <w:p>
            <w:pPr>
              <w:pStyle w:val="TableParagraph"/>
              <w:spacing w:line="209" w:lineRule="exact"/>
              <w:ind w:right="234"/>
              <w:jc w:val="right"/>
              <w:rPr>
                <w:sz w:val="18"/>
              </w:rPr>
            </w:pPr>
            <w:r>
              <w:rPr>
                <w:color w:val="231F20"/>
                <w:spacing w:val="-2"/>
                <w:w w:val="105"/>
                <w:sz w:val="18"/>
              </w:rPr>
              <w:t>5,240,870</w:t>
            </w:r>
          </w:p>
        </w:tc>
        <w:tc>
          <w:tcPr>
            <w:tcW w:w="930" w:type="dxa"/>
          </w:tcPr>
          <w:p>
            <w:pPr>
              <w:pStyle w:val="TableParagraph"/>
              <w:spacing w:line="209" w:lineRule="exact"/>
              <w:ind w:right="73"/>
              <w:jc w:val="right"/>
              <w:rPr>
                <w:sz w:val="18"/>
              </w:rPr>
            </w:pPr>
            <w:r>
              <w:rPr>
                <w:color w:val="231F20"/>
                <w:spacing w:val="-2"/>
                <w:w w:val="105"/>
                <w:sz w:val="18"/>
              </w:rPr>
              <w:t>11,047</w:t>
            </w:r>
          </w:p>
        </w:tc>
        <w:tc>
          <w:tcPr>
            <w:tcW w:w="1121" w:type="dxa"/>
          </w:tcPr>
          <w:p>
            <w:pPr>
              <w:pStyle w:val="TableParagraph"/>
              <w:spacing w:line="209" w:lineRule="exact"/>
              <w:ind w:right="107"/>
              <w:jc w:val="right"/>
              <w:rPr>
                <w:sz w:val="18"/>
              </w:rPr>
            </w:pPr>
            <w:r>
              <w:rPr>
                <w:color w:val="231F20"/>
                <w:spacing w:val="-2"/>
                <w:w w:val="105"/>
                <w:sz w:val="18"/>
              </w:rPr>
              <w:t>232,610</w:t>
            </w:r>
          </w:p>
        </w:tc>
        <w:tc>
          <w:tcPr>
            <w:tcW w:w="1060" w:type="dxa"/>
          </w:tcPr>
          <w:p>
            <w:pPr>
              <w:pStyle w:val="TableParagraph"/>
              <w:spacing w:line="209" w:lineRule="exact"/>
              <w:ind w:right="78"/>
              <w:jc w:val="right"/>
              <w:rPr>
                <w:sz w:val="18"/>
              </w:rPr>
            </w:pPr>
            <w:r>
              <w:rPr>
                <w:color w:val="231F20"/>
                <w:w w:val="104"/>
                <w:sz w:val="18"/>
              </w:rPr>
              <w:t>-</w:t>
            </w:r>
          </w:p>
        </w:tc>
        <w:tc>
          <w:tcPr>
            <w:tcW w:w="1221" w:type="dxa"/>
          </w:tcPr>
          <w:p>
            <w:pPr>
              <w:pStyle w:val="TableParagraph"/>
              <w:spacing w:line="209" w:lineRule="exact"/>
              <w:ind w:right="211"/>
              <w:jc w:val="right"/>
              <w:rPr>
                <w:sz w:val="18"/>
              </w:rPr>
            </w:pPr>
            <w:r>
              <w:rPr>
                <w:color w:val="231F20"/>
                <w:w w:val="104"/>
                <w:sz w:val="18"/>
              </w:rPr>
              <w:t>-</w:t>
            </w:r>
          </w:p>
        </w:tc>
        <w:tc>
          <w:tcPr>
            <w:tcW w:w="966" w:type="dxa"/>
          </w:tcPr>
          <w:p>
            <w:pPr>
              <w:pStyle w:val="TableParagraph"/>
              <w:spacing w:line="209" w:lineRule="exact"/>
              <w:ind w:right="49"/>
              <w:jc w:val="right"/>
              <w:rPr>
                <w:sz w:val="18"/>
              </w:rPr>
            </w:pPr>
            <w:r>
              <w:rPr>
                <w:color w:val="231F20"/>
                <w:spacing w:val="-2"/>
                <w:w w:val="105"/>
                <w:sz w:val="18"/>
              </w:rPr>
              <w:t>5,484,527</w:t>
            </w:r>
          </w:p>
        </w:tc>
      </w:tr>
      <w:tr>
        <w:trPr>
          <w:trHeight w:val="459" w:hRule="atLeast"/>
        </w:trPr>
        <w:tc>
          <w:tcPr>
            <w:tcW w:w="1541" w:type="dxa"/>
          </w:tcPr>
          <w:p>
            <w:pPr>
              <w:pStyle w:val="TableParagraph"/>
              <w:spacing w:line="209" w:lineRule="exact"/>
              <w:ind w:left="77"/>
              <w:rPr>
                <w:sz w:val="18"/>
              </w:rPr>
            </w:pPr>
            <w:r>
              <w:rPr>
                <w:color w:val="231F20"/>
                <w:w w:val="105"/>
                <w:sz w:val="18"/>
              </w:rPr>
              <w:t>Research</w:t>
            </w:r>
            <w:r>
              <w:rPr>
                <w:color w:val="231F20"/>
                <w:spacing w:val="-8"/>
                <w:w w:val="105"/>
                <w:sz w:val="18"/>
              </w:rPr>
              <w:t> </w:t>
            </w:r>
            <w:r>
              <w:rPr>
                <w:color w:val="231F20"/>
                <w:spacing w:val="-5"/>
                <w:w w:val="105"/>
                <w:sz w:val="18"/>
              </w:rPr>
              <w:t>and</w:t>
            </w:r>
          </w:p>
          <w:p>
            <w:pPr>
              <w:pStyle w:val="TableParagraph"/>
              <w:spacing w:before="10"/>
              <w:ind w:left="77"/>
              <w:rPr>
                <w:sz w:val="18"/>
              </w:rPr>
            </w:pPr>
            <w:r>
              <w:rPr>
                <w:color w:val="231F20"/>
                <w:spacing w:val="-2"/>
                <w:w w:val="105"/>
                <w:sz w:val="18"/>
              </w:rPr>
              <w:t>education</w:t>
            </w:r>
          </w:p>
        </w:tc>
        <w:tc>
          <w:tcPr>
            <w:tcW w:w="1051" w:type="dxa"/>
          </w:tcPr>
          <w:p>
            <w:pPr>
              <w:pStyle w:val="TableParagraph"/>
              <w:spacing w:before="1"/>
              <w:rPr>
                <w:rFonts w:ascii="Arial"/>
                <w:b/>
                <w:sz w:val="19"/>
              </w:rPr>
            </w:pPr>
          </w:p>
          <w:p>
            <w:pPr>
              <w:pStyle w:val="TableParagraph"/>
              <w:ind w:right="82"/>
              <w:jc w:val="right"/>
              <w:rPr>
                <w:sz w:val="18"/>
              </w:rPr>
            </w:pPr>
            <w:r>
              <w:rPr>
                <w:color w:val="231F20"/>
                <w:w w:val="104"/>
                <w:sz w:val="18"/>
              </w:rPr>
              <w:t>-</w:t>
            </w:r>
          </w:p>
        </w:tc>
        <w:tc>
          <w:tcPr>
            <w:tcW w:w="1119" w:type="dxa"/>
          </w:tcPr>
          <w:p>
            <w:pPr>
              <w:pStyle w:val="TableParagraph"/>
              <w:spacing w:before="1"/>
              <w:rPr>
                <w:rFonts w:ascii="Arial"/>
                <w:b/>
                <w:sz w:val="19"/>
              </w:rPr>
            </w:pPr>
          </w:p>
          <w:p>
            <w:pPr>
              <w:pStyle w:val="TableParagraph"/>
              <w:ind w:right="69"/>
              <w:jc w:val="right"/>
              <w:rPr>
                <w:sz w:val="18"/>
              </w:rPr>
            </w:pPr>
            <w:r>
              <w:rPr>
                <w:color w:val="231F20"/>
                <w:spacing w:val="-2"/>
                <w:w w:val="105"/>
                <w:sz w:val="18"/>
              </w:rPr>
              <w:t>560,180</w:t>
            </w:r>
          </w:p>
        </w:tc>
        <w:tc>
          <w:tcPr>
            <w:tcW w:w="1295" w:type="dxa"/>
          </w:tcPr>
          <w:p>
            <w:pPr>
              <w:pStyle w:val="TableParagraph"/>
              <w:spacing w:before="1"/>
              <w:rPr>
                <w:rFonts w:ascii="Arial"/>
                <w:b/>
                <w:sz w:val="19"/>
              </w:rPr>
            </w:pPr>
          </w:p>
          <w:p>
            <w:pPr>
              <w:pStyle w:val="TableParagraph"/>
              <w:ind w:right="233"/>
              <w:jc w:val="right"/>
              <w:rPr>
                <w:sz w:val="18"/>
              </w:rPr>
            </w:pPr>
            <w:r>
              <w:rPr>
                <w:color w:val="231F20"/>
                <w:w w:val="104"/>
                <w:sz w:val="18"/>
              </w:rPr>
              <w:t>-</w:t>
            </w:r>
          </w:p>
        </w:tc>
        <w:tc>
          <w:tcPr>
            <w:tcW w:w="930" w:type="dxa"/>
          </w:tcPr>
          <w:p>
            <w:pPr>
              <w:pStyle w:val="TableParagraph"/>
              <w:spacing w:before="1"/>
              <w:rPr>
                <w:rFonts w:ascii="Arial"/>
                <w:b/>
                <w:sz w:val="19"/>
              </w:rPr>
            </w:pPr>
          </w:p>
          <w:p>
            <w:pPr>
              <w:pStyle w:val="TableParagraph"/>
              <w:ind w:right="72"/>
              <w:jc w:val="right"/>
              <w:rPr>
                <w:sz w:val="18"/>
              </w:rPr>
            </w:pPr>
            <w:r>
              <w:rPr>
                <w:color w:val="231F20"/>
                <w:w w:val="104"/>
                <w:sz w:val="18"/>
              </w:rPr>
              <w:t>-</w:t>
            </w:r>
          </w:p>
        </w:tc>
        <w:tc>
          <w:tcPr>
            <w:tcW w:w="1121" w:type="dxa"/>
          </w:tcPr>
          <w:p>
            <w:pPr>
              <w:pStyle w:val="TableParagraph"/>
              <w:spacing w:before="1"/>
              <w:rPr>
                <w:rFonts w:ascii="Arial"/>
                <w:b/>
                <w:sz w:val="19"/>
              </w:rPr>
            </w:pPr>
          </w:p>
          <w:p>
            <w:pPr>
              <w:pStyle w:val="TableParagraph"/>
              <w:ind w:right="107"/>
              <w:jc w:val="right"/>
              <w:rPr>
                <w:sz w:val="18"/>
              </w:rPr>
            </w:pPr>
            <w:r>
              <w:rPr>
                <w:color w:val="231F20"/>
                <w:w w:val="104"/>
                <w:sz w:val="18"/>
              </w:rPr>
              <w:t>-</w:t>
            </w:r>
          </w:p>
        </w:tc>
        <w:tc>
          <w:tcPr>
            <w:tcW w:w="1060" w:type="dxa"/>
          </w:tcPr>
          <w:p>
            <w:pPr>
              <w:pStyle w:val="TableParagraph"/>
              <w:spacing w:before="1"/>
              <w:rPr>
                <w:rFonts w:ascii="Arial"/>
                <w:b/>
                <w:sz w:val="19"/>
              </w:rPr>
            </w:pPr>
          </w:p>
          <w:p>
            <w:pPr>
              <w:pStyle w:val="TableParagraph"/>
              <w:ind w:right="78"/>
              <w:jc w:val="right"/>
              <w:rPr>
                <w:sz w:val="18"/>
              </w:rPr>
            </w:pPr>
            <w:r>
              <w:rPr>
                <w:color w:val="231F20"/>
                <w:w w:val="104"/>
                <w:sz w:val="18"/>
              </w:rPr>
              <w:t>-</w:t>
            </w:r>
          </w:p>
        </w:tc>
        <w:tc>
          <w:tcPr>
            <w:tcW w:w="1221" w:type="dxa"/>
          </w:tcPr>
          <w:p>
            <w:pPr>
              <w:pStyle w:val="TableParagraph"/>
              <w:spacing w:before="1"/>
              <w:rPr>
                <w:rFonts w:ascii="Arial"/>
                <w:b/>
                <w:sz w:val="19"/>
              </w:rPr>
            </w:pPr>
          </w:p>
          <w:p>
            <w:pPr>
              <w:pStyle w:val="TableParagraph"/>
              <w:ind w:right="211"/>
              <w:jc w:val="right"/>
              <w:rPr>
                <w:sz w:val="18"/>
              </w:rPr>
            </w:pPr>
            <w:r>
              <w:rPr>
                <w:color w:val="231F20"/>
                <w:w w:val="104"/>
                <w:sz w:val="18"/>
              </w:rPr>
              <w:t>-</w:t>
            </w:r>
          </w:p>
        </w:tc>
        <w:tc>
          <w:tcPr>
            <w:tcW w:w="966" w:type="dxa"/>
          </w:tcPr>
          <w:p>
            <w:pPr>
              <w:pStyle w:val="TableParagraph"/>
              <w:spacing w:before="1"/>
              <w:rPr>
                <w:rFonts w:ascii="Arial"/>
                <w:b/>
                <w:sz w:val="19"/>
              </w:rPr>
            </w:pPr>
          </w:p>
          <w:p>
            <w:pPr>
              <w:pStyle w:val="TableParagraph"/>
              <w:ind w:right="49"/>
              <w:jc w:val="right"/>
              <w:rPr>
                <w:sz w:val="18"/>
              </w:rPr>
            </w:pPr>
            <w:r>
              <w:rPr>
                <w:color w:val="231F20"/>
                <w:spacing w:val="-2"/>
                <w:w w:val="105"/>
                <w:sz w:val="18"/>
              </w:rPr>
              <w:t>560,180</w:t>
            </w:r>
          </w:p>
        </w:tc>
      </w:tr>
      <w:tr>
        <w:trPr>
          <w:trHeight w:val="459" w:hRule="atLeast"/>
        </w:trPr>
        <w:tc>
          <w:tcPr>
            <w:tcW w:w="1541" w:type="dxa"/>
          </w:tcPr>
          <w:p>
            <w:pPr>
              <w:pStyle w:val="TableParagraph"/>
              <w:spacing w:line="210" w:lineRule="exact"/>
              <w:ind w:left="77"/>
              <w:rPr>
                <w:sz w:val="18"/>
              </w:rPr>
            </w:pPr>
            <w:r>
              <w:rPr>
                <w:color w:val="231F20"/>
                <w:w w:val="105"/>
                <w:sz w:val="18"/>
              </w:rPr>
              <w:t>Dividends</w:t>
            </w:r>
            <w:r>
              <w:rPr>
                <w:color w:val="231F20"/>
                <w:spacing w:val="-10"/>
                <w:w w:val="105"/>
                <w:sz w:val="18"/>
              </w:rPr>
              <w:t> </w:t>
            </w:r>
            <w:r>
              <w:rPr>
                <w:color w:val="231F20"/>
                <w:spacing w:val="-5"/>
                <w:w w:val="105"/>
                <w:sz w:val="18"/>
              </w:rPr>
              <w:t>and</w:t>
            </w:r>
          </w:p>
          <w:p>
            <w:pPr>
              <w:pStyle w:val="TableParagraph"/>
              <w:spacing w:line="219" w:lineRule="exact" w:before="10"/>
              <w:ind w:left="77"/>
              <w:rPr>
                <w:sz w:val="18"/>
              </w:rPr>
            </w:pPr>
            <w:r>
              <w:rPr>
                <w:color w:val="231F20"/>
                <w:spacing w:val="-2"/>
                <w:w w:val="105"/>
                <w:sz w:val="18"/>
              </w:rPr>
              <w:t>distributions</w:t>
            </w:r>
          </w:p>
        </w:tc>
        <w:tc>
          <w:tcPr>
            <w:tcW w:w="1051" w:type="dxa"/>
          </w:tcPr>
          <w:p>
            <w:pPr>
              <w:pStyle w:val="TableParagraph"/>
              <w:spacing w:before="2"/>
              <w:rPr>
                <w:rFonts w:ascii="Arial"/>
                <w:b/>
                <w:sz w:val="19"/>
              </w:rPr>
            </w:pPr>
          </w:p>
          <w:p>
            <w:pPr>
              <w:pStyle w:val="TableParagraph"/>
              <w:spacing w:line="219" w:lineRule="exact"/>
              <w:ind w:right="82"/>
              <w:jc w:val="right"/>
              <w:rPr>
                <w:sz w:val="18"/>
              </w:rPr>
            </w:pPr>
            <w:r>
              <w:rPr>
                <w:color w:val="231F20"/>
                <w:spacing w:val="-2"/>
                <w:w w:val="105"/>
                <w:sz w:val="18"/>
              </w:rPr>
              <w:t>153,522</w:t>
            </w:r>
          </w:p>
        </w:tc>
        <w:tc>
          <w:tcPr>
            <w:tcW w:w="1119" w:type="dxa"/>
          </w:tcPr>
          <w:p>
            <w:pPr>
              <w:pStyle w:val="TableParagraph"/>
              <w:spacing w:before="2"/>
              <w:rPr>
                <w:rFonts w:ascii="Arial"/>
                <w:b/>
                <w:sz w:val="19"/>
              </w:rPr>
            </w:pPr>
          </w:p>
          <w:p>
            <w:pPr>
              <w:pStyle w:val="TableParagraph"/>
              <w:spacing w:line="219" w:lineRule="exact"/>
              <w:ind w:right="69"/>
              <w:jc w:val="right"/>
              <w:rPr>
                <w:sz w:val="18"/>
              </w:rPr>
            </w:pPr>
            <w:r>
              <w:rPr>
                <w:color w:val="231F20"/>
                <w:w w:val="104"/>
                <w:sz w:val="18"/>
              </w:rPr>
              <w:t>-</w:t>
            </w:r>
          </w:p>
        </w:tc>
        <w:tc>
          <w:tcPr>
            <w:tcW w:w="1295" w:type="dxa"/>
          </w:tcPr>
          <w:p>
            <w:pPr>
              <w:pStyle w:val="TableParagraph"/>
              <w:spacing w:before="2"/>
              <w:rPr>
                <w:rFonts w:ascii="Arial"/>
                <w:b/>
                <w:sz w:val="19"/>
              </w:rPr>
            </w:pPr>
          </w:p>
          <w:p>
            <w:pPr>
              <w:pStyle w:val="TableParagraph"/>
              <w:spacing w:line="219" w:lineRule="exact"/>
              <w:ind w:right="233"/>
              <w:jc w:val="right"/>
              <w:rPr>
                <w:sz w:val="18"/>
              </w:rPr>
            </w:pPr>
            <w:r>
              <w:rPr>
                <w:color w:val="231F20"/>
                <w:w w:val="104"/>
                <w:sz w:val="18"/>
              </w:rPr>
              <w:t>-</w:t>
            </w:r>
          </w:p>
        </w:tc>
        <w:tc>
          <w:tcPr>
            <w:tcW w:w="930" w:type="dxa"/>
          </w:tcPr>
          <w:p>
            <w:pPr>
              <w:pStyle w:val="TableParagraph"/>
              <w:spacing w:before="2"/>
              <w:rPr>
                <w:rFonts w:ascii="Arial"/>
                <w:b/>
                <w:sz w:val="19"/>
              </w:rPr>
            </w:pPr>
          </w:p>
          <w:p>
            <w:pPr>
              <w:pStyle w:val="TableParagraph"/>
              <w:spacing w:line="219" w:lineRule="exact"/>
              <w:ind w:right="72"/>
              <w:jc w:val="right"/>
              <w:rPr>
                <w:sz w:val="18"/>
              </w:rPr>
            </w:pPr>
            <w:r>
              <w:rPr>
                <w:color w:val="231F20"/>
                <w:w w:val="104"/>
                <w:sz w:val="18"/>
              </w:rPr>
              <w:t>-</w:t>
            </w:r>
          </w:p>
        </w:tc>
        <w:tc>
          <w:tcPr>
            <w:tcW w:w="1121" w:type="dxa"/>
          </w:tcPr>
          <w:p>
            <w:pPr>
              <w:pStyle w:val="TableParagraph"/>
              <w:spacing w:before="2"/>
              <w:rPr>
                <w:rFonts w:ascii="Arial"/>
                <w:b/>
                <w:sz w:val="19"/>
              </w:rPr>
            </w:pPr>
          </w:p>
          <w:p>
            <w:pPr>
              <w:pStyle w:val="TableParagraph"/>
              <w:spacing w:line="219" w:lineRule="exact"/>
              <w:ind w:right="107"/>
              <w:jc w:val="right"/>
              <w:rPr>
                <w:sz w:val="18"/>
              </w:rPr>
            </w:pPr>
            <w:r>
              <w:rPr>
                <w:color w:val="231F20"/>
                <w:w w:val="104"/>
                <w:sz w:val="18"/>
              </w:rPr>
              <w:t>-</w:t>
            </w:r>
          </w:p>
        </w:tc>
        <w:tc>
          <w:tcPr>
            <w:tcW w:w="1060" w:type="dxa"/>
          </w:tcPr>
          <w:p>
            <w:pPr>
              <w:pStyle w:val="TableParagraph"/>
              <w:spacing w:before="2"/>
              <w:rPr>
                <w:rFonts w:ascii="Arial"/>
                <w:b/>
                <w:sz w:val="19"/>
              </w:rPr>
            </w:pPr>
          </w:p>
          <w:p>
            <w:pPr>
              <w:pStyle w:val="TableParagraph"/>
              <w:spacing w:line="219" w:lineRule="exact"/>
              <w:ind w:right="79"/>
              <w:jc w:val="right"/>
              <w:rPr>
                <w:sz w:val="18"/>
              </w:rPr>
            </w:pPr>
            <w:r>
              <w:rPr>
                <w:color w:val="231F20"/>
                <w:spacing w:val="-2"/>
                <w:w w:val="105"/>
                <w:sz w:val="18"/>
              </w:rPr>
              <w:t>660,839</w:t>
            </w:r>
          </w:p>
        </w:tc>
        <w:tc>
          <w:tcPr>
            <w:tcW w:w="1221" w:type="dxa"/>
          </w:tcPr>
          <w:p>
            <w:pPr>
              <w:pStyle w:val="TableParagraph"/>
              <w:spacing w:before="2"/>
              <w:rPr>
                <w:rFonts w:ascii="Arial"/>
                <w:b/>
                <w:sz w:val="19"/>
              </w:rPr>
            </w:pPr>
          </w:p>
          <w:p>
            <w:pPr>
              <w:pStyle w:val="TableParagraph"/>
              <w:spacing w:line="219" w:lineRule="exact"/>
              <w:ind w:right="211"/>
              <w:jc w:val="right"/>
              <w:rPr>
                <w:sz w:val="18"/>
              </w:rPr>
            </w:pPr>
            <w:r>
              <w:rPr>
                <w:color w:val="231F20"/>
                <w:w w:val="104"/>
                <w:sz w:val="18"/>
              </w:rPr>
              <w:t>-</w:t>
            </w:r>
          </w:p>
        </w:tc>
        <w:tc>
          <w:tcPr>
            <w:tcW w:w="966" w:type="dxa"/>
          </w:tcPr>
          <w:p>
            <w:pPr>
              <w:pStyle w:val="TableParagraph"/>
              <w:spacing w:before="2"/>
              <w:rPr>
                <w:rFonts w:ascii="Arial"/>
                <w:b/>
                <w:sz w:val="19"/>
              </w:rPr>
            </w:pPr>
          </w:p>
          <w:p>
            <w:pPr>
              <w:pStyle w:val="TableParagraph"/>
              <w:spacing w:line="219" w:lineRule="exact"/>
              <w:ind w:right="49"/>
              <w:jc w:val="right"/>
              <w:rPr>
                <w:sz w:val="18"/>
              </w:rPr>
            </w:pPr>
            <w:r>
              <w:rPr>
                <w:color w:val="231F20"/>
                <w:spacing w:val="-2"/>
                <w:w w:val="105"/>
                <w:sz w:val="18"/>
              </w:rPr>
              <w:t>814,361</w:t>
            </w:r>
          </w:p>
        </w:tc>
      </w:tr>
      <w:tr>
        <w:trPr>
          <w:trHeight w:val="229" w:hRule="atLeast"/>
        </w:trPr>
        <w:tc>
          <w:tcPr>
            <w:tcW w:w="1541" w:type="dxa"/>
          </w:tcPr>
          <w:p>
            <w:pPr>
              <w:pStyle w:val="TableParagraph"/>
              <w:spacing w:line="209" w:lineRule="exact"/>
              <w:ind w:left="77"/>
              <w:rPr>
                <w:sz w:val="18"/>
              </w:rPr>
            </w:pPr>
            <w:r>
              <w:rPr>
                <w:color w:val="231F20"/>
                <w:w w:val="105"/>
                <w:sz w:val="18"/>
              </w:rPr>
              <w:t>Interest</w:t>
            </w:r>
            <w:r>
              <w:rPr>
                <w:color w:val="231F20"/>
                <w:spacing w:val="-6"/>
                <w:w w:val="105"/>
                <w:sz w:val="18"/>
              </w:rPr>
              <w:t> </w:t>
            </w:r>
            <w:r>
              <w:rPr>
                <w:color w:val="231F20"/>
                <w:spacing w:val="-2"/>
                <w:w w:val="105"/>
                <w:sz w:val="18"/>
              </w:rPr>
              <w:t>revenue</w:t>
            </w:r>
          </w:p>
        </w:tc>
        <w:tc>
          <w:tcPr>
            <w:tcW w:w="1051" w:type="dxa"/>
          </w:tcPr>
          <w:p>
            <w:pPr>
              <w:pStyle w:val="TableParagraph"/>
              <w:spacing w:line="209" w:lineRule="exact"/>
              <w:ind w:right="82"/>
              <w:jc w:val="right"/>
              <w:rPr>
                <w:sz w:val="18"/>
              </w:rPr>
            </w:pPr>
            <w:r>
              <w:rPr>
                <w:color w:val="231F20"/>
                <w:spacing w:val="-2"/>
                <w:w w:val="105"/>
                <w:sz w:val="18"/>
              </w:rPr>
              <w:t>29,400</w:t>
            </w:r>
          </w:p>
        </w:tc>
        <w:tc>
          <w:tcPr>
            <w:tcW w:w="1119" w:type="dxa"/>
          </w:tcPr>
          <w:p>
            <w:pPr>
              <w:pStyle w:val="TableParagraph"/>
              <w:spacing w:line="209" w:lineRule="exact"/>
              <w:ind w:right="69"/>
              <w:jc w:val="right"/>
              <w:rPr>
                <w:sz w:val="18"/>
              </w:rPr>
            </w:pPr>
            <w:r>
              <w:rPr>
                <w:color w:val="231F20"/>
                <w:w w:val="104"/>
                <w:sz w:val="18"/>
              </w:rPr>
              <w:t>-</w:t>
            </w:r>
          </w:p>
        </w:tc>
        <w:tc>
          <w:tcPr>
            <w:tcW w:w="1295" w:type="dxa"/>
          </w:tcPr>
          <w:p>
            <w:pPr>
              <w:pStyle w:val="TableParagraph"/>
              <w:spacing w:line="209" w:lineRule="exact"/>
              <w:ind w:right="233"/>
              <w:jc w:val="right"/>
              <w:rPr>
                <w:sz w:val="18"/>
              </w:rPr>
            </w:pPr>
            <w:r>
              <w:rPr>
                <w:color w:val="231F20"/>
                <w:w w:val="104"/>
                <w:sz w:val="18"/>
              </w:rPr>
              <w:t>-</w:t>
            </w:r>
          </w:p>
        </w:tc>
        <w:tc>
          <w:tcPr>
            <w:tcW w:w="930" w:type="dxa"/>
          </w:tcPr>
          <w:p>
            <w:pPr>
              <w:pStyle w:val="TableParagraph"/>
              <w:spacing w:line="209" w:lineRule="exact"/>
              <w:ind w:right="72"/>
              <w:jc w:val="right"/>
              <w:rPr>
                <w:sz w:val="18"/>
              </w:rPr>
            </w:pPr>
            <w:r>
              <w:rPr>
                <w:color w:val="231F20"/>
                <w:w w:val="104"/>
                <w:sz w:val="18"/>
              </w:rPr>
              <w:t>-</w:t>
            </w:r>
          </w:p>
        </w:tc>
        <w:tc>
          <w:tcPr>
            <w:tcW w:w="1121" w:type="dxa"/>
          </w:tcPr>
          <w:p>
            <w:pPr>
              <w:pStyle w:val="TableParagraph"/>
              <w:spacing w:line="209" w:lineRule="exact"/>
              <w:ind w:right="107"/>
              <w:jc w:val="right"/>
              <w:rPr>
                <w:sz w:val="18"/>
              </w:rPr>
            </w:pPr>
            <w:r>
              <w:rPr>
                <w:color w:val="231F20"/>
                <w:w w:val="104"/>
                <w:sz w:val="18"/>
              </w:rPr>
              <w:t>-</w:t>
            </w:r>
          </w:p>
        </w:tc>
        <w:tc>
          <w:tcPr>
            <w:tcW w:w="1060" w:type="dxa"/>
          </w:tcPr>
          <w:p>
            <w:pPr>
              <w:pStyle w:val="TableParagraph"/>
              <w:spacing w:line="209" w:lineRule="exact"/>
              <w:ind w:right="79"/>
              <w:jc w:val="right"/>
              <w:rPr>
                <w:sz w:val="18"/>
              </w:rPr>
            </w:pPr>
            <w:r>
              <w:rPr>
                <w:color w:val="231F20"/>
                <w:spacing w:val="-2"/>
                <w:w w:val="105"/>
                <w:sz w:val="18"/>
              </w:rPr>
              <w:t>12,264</w:t>
            </w:r>
          </w:p>
        </w:tc>
        <w:tc>
          <w:tcPr>
            <w:tcW w:w="1221" w:type="dxa"/>
          </w:tcPr>
          <w:p>
            <w:pPr>
              <w:pStyle w:val="TableParagraph"/>
              <w:spacing w:line="209" w:lineRule="exact"/>
              <w:ind w:right="211"/>
              <w:jc w:val="right"/>
              <w:rPr>
                <w:sz w:val="18"/>
              </w:rPr>
            </w:pPr>
            <w:r>
              <w:rPr>
                <w:color w:val="231F20"/>
                <w:w w:val="104"/>
                <w:sz w:val="18"/>
              </w:rPr>
              <w:t>-</w:t>
            </w:r>
          </w:p>
        </w:tc>
        <w:tc>
          <w:tcPr>
            <w:tcW w:w="966" w:type="dxa"/>
          </w:tcPr>
          <w:p>
            <w:pPr>
              <w:pStyle w:val="TableParagraph"/>
              <w:spacing w:line="209" w:lineRule="exact"/>
              <w:ind w:right="49"/>
              <w:jc w:val="right"/>
              <w:rPr>
                <w:sz w:val="18"/>
              </w:rPr>
            </w:pPr>
            <w:r>
              <w:rPr>
                <w:color w:val="231F20"/>
                <w:spacing w:val="-2"/>
                <w:w w:val="105"/>
                <w:sz w:val="18"/>
              </w:rPr>
              <w:t>41,664</w:t>
            </w:r>
          </w:p>
        </w:tc>
      </w:tr>
      <w:tr>
        <w:trPr>
          <w:trHeight w:val="230" w:hRule="atLeast"/>
        </w:trPr>
        <w:tc>
          <w:tcPr>
            <w:tcW w:w="1541" w:type="dxa"/>
          </w:tcPr>
          <w:p>
            <w:pPr>
              <w:pStyle w:val="TableParagraph"/>
              <w:spacing w:line="210" w:lineRule="exact"/>
              <w:ind w:left="77"/>
              <w:rPr>
                <w:sz w:val="18"/>
              </w:rPr>
            </w:pPr>
            <w:r>
              <w:rPr>
                <w:color w:val="231F20"/>
                <w:w w:val="105"/>
                <w:sz w:val="18"/>
              </w:rPr>
              <w:t>Property</w:t>
            </w:r>
            <w:r>
              <w:rPr>
                <w:color w:val="231F20"/>
                <w:spacing w:val="-7"/>
                <w:w w:val="105"/>
                <w:sz w:val="18"/>
              </w:rPr>
              <w:t> </w:t>
            </w:r>
            <w:r>
              <w:rPr>
                <w:color w:val="231F20"/>
                <w:spacing w:val="-2"/>
                <w:w w:val="105"/>
                <w:sz w:val="18"/>
              </w:rPr>
              <w:t>services</w:t>
            </w:r>
          </w:p>
        </w:tc>
        <w:tc>
          <w:tcPr>
            <w:tcW w:w="1051" w:type="dxa"/>
          </w:tcPr>
          <w:p>
            <w:pPr>
              <w:pStyle w:val="TableParagraph"/>
              <w:spacing w:line="210" w:lineRule="exact"/>
              <w:ind w:right="82"/>
              <w:jc w:val="right"/>
              <w:rPr>
                <w:sz w:val="18"/>
              </w:rPr>
            </w:pPr>
            <w:r>
              <w:rPr>
                <w:color w:val="231F20"/>
                <w:spacing w:val="-2"/>
                <w:w w:val="105"/>
                <w:sz w:val="18"/>
              </w:rPr>
              <w:t>144,311</w:t>
            </w:r>
          </w:p>
        </w:tc>
        <w:tc>
          <w:tcPr>
            <w:tcW w:w="1119" w:type="dxa"/>
          </w:tcPr>
          <w:p>
            <w:pPr>
              <w:pStyle w:val="TableParagraph"/>
              <w:spacing w:line="210" w:lineRule="exact"/>
              <w:ind w:right="69"/>
              <w:jc w:val="right"/>
              <w:rPr>
                <w:sz w:val="18"/>
              </w:rPr>
            </w:pPr>
            <w:r>
              <w:rPr>
                <w:color w:val="231F20"/>
                <w:w w:val="104"/>
                <w:sz w:val="18"/>
              </w:rPr>
              <w:t>-</w:t>
            </w:r>
          </w:p>
        </w:tc>
        <w:tc>
          <w:tcPr>
            <w:tcW w:w="1295" w:type="dxa"/>
          </w:tcPr>
          <w:p>
            <w:pPr>
              <w:pStyle w:val="TableParagraph"/>
              <w:spacing w:line="210" w:lineRule="exact"/>
              <w:ind w:right="233"/>
              <w:jc w:val="right"/>
              <w:rPr>
                <w:sz w:val="18"/>
              </w:rPr>
            </w:pPr>
            <w:r>
              <w:rPr>
                <w:color w:val="231F20"/>
                <w:w w:val="104"/>
                <w:sz w:val="18"/>
              </w:rPr>
              <w:t>-</w:t>
            </w:r>
          </w:p>
        </w:tc>
        <w:tc>
          <w:tcPr>
            <w:tcW w:w="930" w:type="dxa"/>
          </w:tcPr>
          <w:p>
            <w:pPr>
              <w:pStyle w:val="TableParagraph"/>
              <w:spacing w:line="210" w:lineRule="exact"/>
              <w:ind w:right="72"/>
              <w:jc w:val="right"/>
              <w:rPr>
                <w:sz w:val="18"/>
              </w:rPr>
            </w:pPr>
            <w:r>
              <w:rPr>
                <w:color w:val="231F20"/>
                <w:w w:val="104"/>
                <w:sz w:val="18"/>
              </w:rPr>
              <w:t>-</w:t>
            </w:r>
          </w:p>
        </w:tc>
        <w:tc>
          <w:tcPr>
            <w:tcW w:w="1121" w:type="dxa"/>
          </w:tcPr>
          <w:p>
            <w:pPr>
              <w:pStyle w:val="TableParagraph"/>
              <w:spacing w:line="210" w:lineRule="exact"/>
              <w:ind w:right="107"/>
              <w:jc w:val="right"/>
              <w:rPr>
                <w:sz w:val="18"/>
              </w:rPr>
            </w:pPr>
            <w:r>
              <w:rPr>
                <w:color w:val="231F20"/>
                <w:w w:val="104"/>
                <w:sz w:val="18"/>
              </w:rPr>
              <w:t>-</w:t>
            </w:r>
          </w:p>
        </w:tc>
        <w:tc>
          <w:tcPr>
            <w:tcW w:w="1060" w:type="dxa"/>
          </w:tcPr>
          <w:p>
            <w:pPr>
              <w:pStyle w:val="TableParagraph"/>
              <w:spacing w:line="210" w:lineRule="exact"/>
              <w:ind w:right="78"/>
              <w:jc w:val="right"/>
              <w:rPr>
                <w:sz w:val="18"/>
              </w:rPr>
            </w:pPr>
            <w:r>
              <w:rPr>
                <w:color w:val="231F20"/>
                <w:w w:val="104"/>
                <w:sz w:val="18"/>
              </w:rPr>
              <w:t>-</w:t>
            </w:r>
          </w:p>
        </w:tc>
        <w:tc>
          <w:tcPr>
            <w:tcW w:w="1221" w:type="dxa"/>
          </w:tcPr>
          <w:p>
            <w:pPr>
              <w:pStyle w:val="TableParagraph"/>
              <w:spacing w:line="210" w:lineRule="exact"/>
              <w:ind w:right="211"/>
              <w:jc w:val="right"/>
              <w:rPr>
                <w:sz w:val="18"/>
              </w:rPr>
            </w:pPr>
            <w:r>
              <w:rPr>
                <w:color w:val="231F20"/>
                <w:w w:val="104"/>
                <w:sz w:val="18"/>
              </w:rPr>
              <w:t>-</w:t>
            </w:r>
          </w:p>
        </w:tc>
        <w:tc>
          <w:tcPr>
            <w:tcW w:w="966" w:type="dxa"/>
          </w:tcPr>
          <w:p>
            <w:pPr>
              <w:pStyle w:val="TableParagraph"/>
              <w:spacing w:line="210" w:lineRule="exact"/>
              <w:ind w:right="49"/>
              <w:jc w:val="right"/>
              <w:rPr>
                <w:sz w:val="18"/>
              </w:rPr>
            </w:pPr>
            <w:r>
              <w:rPr>
                <w:color w:val="231F20"/>
                <w:spacing w:val="-2"/>
                <w:w w:val="105"/>
                <w:sz w:val="18"/>
              </w:rPr>
              <w:t>144,311</w:t>
            </w:r>
          </w:p>
        </w:tc>
      </w:tr>
      <w:tr>
        <w:trPr>
          <w:trHeight w:val="230" w:hRule="atLeast"/>
        </w:trPr>
        <w:tc>
          <w:tcPr>
            <w:tcW w:w="1541" w:type="dxa"/>
          </w:tcPr>
          <w:p>
            <w:pPr>
              <w:pStyle w:val="TableParagraph"/>
              <w:spacing w:line="210" w:lineRule="exact"/>
              <w:ind w:left="77"/>
              <w:rPr>
                <w:sz w:val="18"/>
              </w:rPr>
            </w:pPr>
            <w:r>
              <w:rPr>
                <w:color w:val="231F20"/>
                <w:spacing w:val="-2"/>
                <w:w w:val="105"/>
                <w:sz w:val="18"/>
              </w:rPr>
              <w:t>Membership</w:t>
            </w:r>
          </w:p>
        </w:tc>
        <w:tc>
          <w:tcPr>
            <w:tcW w:w="1051" w:type="dxa"/>
          </w:tcPr>
          <w:p>
            <w:pPr>
              <w:pStyle w:val="TableParagraph"/>
              <w:spacing w:line="210" w:lineRule="exact"/>
              <w:ind w:right="82"/>
              <w:jc w:val="right"/>
              <w:rPr>
                <w:sz w:val="18"/>
              </w:rPr>
            </w:pPr>
            <w:r>
              <w:rPr>
                <w:color w:val="231F20"/>
                <w:w w:val="104"/>
                <w:sz w:val="18"/>
              </w:rPr>
              <w:t>-</w:t>
            </w:r>
          </w:p>
        </w:tc>
        <w:tc>
          <w:tcPr>
            <w:tcW w:w="1119" w:type="dxa"/>
          </w:tcPr>
          <w:p>
            <w:pPr>
              <w:pStyle w:val="TableParagraph"/>
              <w:spacing w:line="210" w:lineRule="exact"/>
              <w:ind w:right="69"/>
              <w:jc w:val="right"/>
              <w:rPr>
                <w:sz w:val="18"/>
              </w:rPr>
            </w:pPr>
            <w:r>
              <w:rPr>
                <w:color w:val="231F20"/>
                <w:spacing w:val="-2"/>
                <w:w w:val="105"/>
                <w:sz w:val="18"/>
              </w:rPr>
              <w:t>111,023</w:t>
            </w:r>
          </w:p>
        </w:tc>
        <w:tc>
          <w:tcPr>
            <w:tcW w:w="1295" w:type="dxa"/>
          </w:tcPr>
          <w:p>
            <w:pPr>
              <w:pStyle w:val="TableParagraph"/>
              <w:spacing w:line="210" w:lineRule="exact"/>
              <w:ind w:right="233"/>
              <w:jc w:val="right"/>
              <w:rPr>
                <w:sz w:val="18"/>
              </w:rPr>
            </w:pPr>
            <w:r>
              <w:rPr>
                <w:color w:val="231F20"/>
                <w:w w:val="104"/>
                <w:sz w:val="18"/>
              </w:rPr>
              <w:t>-</w:t>
            </w:r>
          </w:p>
        </w:tc>
        <w:tc>
          <w:tcPr>
            <w:tcW w:w="930" w:type="dxa"/>
          </w:tcPr>
          <w:p>
            <w:pPr>
              <w:pStyle w:val="TableParagraph"/>
              <w:spacing w:line="210" w:lineRule="exact"/>
              <w:ind w:right="73"/>
              <w:jc w:val="right"/>
              <w:rPr>
                <w:sz w:val="18"/>
              </w:rPr>
            </w:pPr>
            <w:r>
              <w:rPr>
                <w:color w:val="231F20"/>
                <w:spacing w:val="-4"/>
                <w:w w:val="105"/>
                <w:sz w:val="18"/>
              </w:rPr>
              <w:t>5,032</w:t>
            </w:r>
          </w:p>
        </w:tc>
        <w:tc>
          <w:tcPr>
            <w:tcW w:w="1121" w:type="dxa"/>
          </w:tcPr>
          <w:p>
            <w:pPr>
              <w:pStyle w:val="TableParagraph"/>
              <w:spacing w:line="210" w:lineRule="exact"/>
              <w:ind w:right="107"/>
              <w:jc w:val="right"/>
              <w:rPr>
                <w:sz w:val="18"/>
              </w:rPr>
            </w:pPr>
            <w:r>
              <w:rPr>
                <w:color w:val="231F20"/>
                <w:w w:val="104"/>
                <w:sz w:val="18"/>
              </w:rPr>
              <w:t>-</w:t>
            </w:r>
          </w:p>
        </w:tc>
        <w:tc>
          <w:tcPr>
            <w:tcW w:w="1060" w:type="dxa"/>
          </w:tcPr>
          <w:p>
            <w:pPr>
              <w:pStyle w:val="TableParagraph"/>
              <w:spacing w:line="210" w:lineRule="exact"/>
              <w:ind w:right="78"/>
              <w:jc w:val="right"/>
              <w:rPr>
                <w:sz w:val="18"/>
              </w:rPr>
            </w:pPr>
            <w:r>
              <w:rPr>
                <w:color w:val="231F20"/>
                <w:w w:val="104"/>
                <w:sz w:val="18"/>
              </w:rPr>
              <w:t>-</w:t>
            </w:r>
          </w:p>
        </w:tc>
        <w:tc>
          <w:tcPr>
            <w:tcW w:w="1221" w:type="dxa"/>
          </w:tcPr>
          <w:p>
            <w:pPr>
              <w:pStyle w:val="TableParagraph"/>
              <w:spacing w:line="210" w:lineRule="exact"/>
              <w:ind w:right="211"/>
              <w:jc w:val="right"/>
              <w:rPr>
                <w:sz w:val="18"/>
              </w:rPr>
            </w:pPr>
            <w:r>
              <w:rPr>
                <w:color w:val="231F20"/>
                <w:w w:val="104"/>
                <w:sz w:val="18"/>
              </w:rPr>
              <w:t>-</w:t>
            </w:r>
          </w:p>
        </w:tc>
        <w:tc>
          <w:tcPr>
            <w:tcW w:w="966" w:type="dxa"/>
          </w:tcPr>
          <w:p>
            <w:pPr>
              <w:pStyle w:val="TableParagraph"/>
              <w:spacing w:line="210" w:lineRule="exact"/>
              <w:ind w:right="49"/>
              <w:jc w:val="right"/>
              <w:rPr>
                <w:sz w:val="18"/>
              </w:rPr>
            </w:pPr>
            <w:r>
              <w:rPr>
                <w:color w:val="231F20"/>
                <w:spacing w:val="-2"/>
                <w:w w:val="105"/>
                <w:sz w:val="18"/>
              </w:rPr>
              <w:t>116,055</w:t>
            </w:r>
          </w:p>
        </w:tc>
      </w:tr>
      <w:tr>
        <w:trPr>
          <w:trHeight w:val="436" w:hRule="atLeast"/>
        </w:trPr>
        <w:tc>
          <w:tcPr>
            <w:tcW w:w="1541" w:type="dxa"/>
          </w:tcPr>
          <w:p>
            <w:pPr>
              <w:pStyle w:val="TableParagraph"/>
              <w:spacing w:line="210" w:lineRule="exact"/>
              <w:ind w:left="77"/>
              <w:rPr>
                <w:sz w:val="18"/>
              </w:rPr>
            </w:pPr>
            <w:r>
              <w:rPr>
                <w:color w:val="231F20"/>
                <w:spacing w:val="-2"/>
                <w:w w:val="105"/>
                <w:sz w:val="18"/>
              </w:rPr>
              <w:t>Other</w:t>
            </w:r>
          </w:p>
          <w:p>
            <w:pPr>
              <w:pStyle w:val="TableParagraph"/>
              <w:spacing w:line="198" w:lineRule="exact" w:before="8"/>
              <w:ind w:left="77"/>
              <w:rPr>
                <w:sz w:val="18"/>
              </w:rPr>
            </w:pPr>
            <w:r>
              <w:rPr>
                <w:color w:val="231F20"/>
                <w:w w:val="105"/>
                <w:sz w:val="18"/>
              </w:rPr>
              <w:t>Service</w:t>
            </w:r>
            <w:r>
              <w:rPr>
                <w:color w:val="231F20"/>
                <w:spacing w:val="-11"/>
                <w:w w:val="105"/>
                <w:sz w:val="18"/>
              </w:rPr>
              <w:t> </w:t>
            </w:r>
            <w:r>
              <w:rPr>
                <w:color w:val="231F20"/>
                <w:spacing w:val="-2"/>
                <w:w w:val="105"/>
                <w:sz w:val="18"/>
              </w:rPr>
              <w:t>charge</w:t>
            </w:r>
          </w:p>
        </w:tc>
        <w:tc>
          <w:tcPr>
            <w:tcW w:w="1051" w:type="dxa"/>
          </w:tcPr>
          <w:p>
            <w:pPr>
              <w:pStyle w:val="TableParagraph"/>
              <w:spacing w:line="210" w:lineRule="exact"/>
              <w:ind w:right="82"/>
              <w:jc w:val="right"/>
              <w:rPr>
                <w:sz w:val="18"/>
              </w:rPr>
            </w:pPr>
            <w:r>
              <w:rPr>
                <w:color w:val="231F20"/>
                <w:spacing w:val="-4"/>
                <w:w w:val="105"/>
                <w:sz w:val="18"/>
              </w:rPr>
              <w:t>6,299</w:t>
            </w:r>
          </w:p>
        </w:tc>
        <w:tc>
          <w:tcPr>
            <w:tcW w:w="1119" w:type="dxa"/>
          </w:tcPr>
          <w:p>
            <w:pPr>
              <w:pStyle w:val="TableParagraph"/>
              <w:spacing w:line="210" w:lineRule="exact"/>
              <w:ind w:right="70"/>
              <w:jc w:val="right"/>
              <w:rPr>
                <w:sz w:val="18"/>
              </w:rPr>
            </w:pPr>
            <w:r>
              <w:rPr>
                <w:color w:val="231F20"/>
                <w:spacing w:val="-4"/>
                <w:w w:val="105"/>
                <w:sz w:val="18"/>
              </w:rPr>
              <w:t>1,400</w:t>
            </w:r>
          </w:p>
        </w:tc>
        <w:tc>
          <w:tcPr>
            <w:tcW w:w="1295" w:type="dxa"/>
          </w:tcPr>
          <w:p>
            <w:pPr>
              <w:pStyle w:val="TableParagraph"/>
              <w:spacing w:line="210" w:lineRule="exact"/>
              <w:ind w:right="233"/>
              <w:jc w:val="right"/>
              <w:rPr>
                <w:sz w:val="18"/>
              </w:rPr>
            </w:pPr>
            <w:r>
              <w:rPr>
                <w:color w:val="231F20"/>
                <w:spacing w:val="-2"/>
                <w:w w:val="105"/>
                <w:sz w:val="18"/>
              </w:rPr>
              <w:t>581,077</w:t>
            </w:r>
          </w:p>
        </w:tc>
        <w:tc>
          <w:tcPr>
            <w:tcW w:w="930" w:type="dxa"/>
          </w:tcPr>
          <w:p>
            <w:pPr>
              <w:pStyle w:val="TableParagraph"/>
              <w:spacing w:line="210" w:lineRule="exact"/>
              <w:ind w:right="73"/>
              <w:jc w:val="right"/>
              <w:rPr>
                <w:sz w:val="18"/>
              </w:rPr>
            </w:pPr>
            <w:r>
              <w:rPr>
                <w:color w:val="231F20"/>
                <w:spacing w:val="-2"/>
                <w:w w:val="105"/>
                <w:sz w:val="18"/>
              </w:rPr>
              <w:t>99,447</w:t>
            </w:r>
          </w:p>
        </w:tc>
        <w:tc>
          <w:tcPr>
            <w:tcW w:w="1121" w:type="dxa"/>
          </w:tcPr>
          <w:p>
            <w:pPr>
              <w:pStyle w:val="TableParagraph"/>
              <w:spacing w:line="210" w:lineRule="exact"/>
              <w:ind w:right="107"/>
              <w:jc w:val="right"/>
              <w:rPr>
                <w:sz w:val="18"/>
              </w:rPr>
            </w:pPr>
            <w:r>
              <w:rPr>
                <w:color w:val="231F20"/>
                <w:w w:val="104"/>
                <w:sz w:val="18"/>
              </w:rPr>
              <w:t>-</w:t>
            </w:r>
          </w:p>
        </w:tc>
        <w:tc>
          <w:tcPr>
            <w:tcW w:w="1060" w:type="dxa"/>
          </w:tcPr>
          <w:p>
            <w:pPr>
              <w:pStyle w:val="TableParagraph"/>
              <w:spacing w:line="210" w:lineRule="exact"/>
              <w:ind w:right="78"/>
              <w:jc w:val="right"/>
              <w:rPr>
                <w:sz w:val="18"/>
              </w:rPr>
            </w:pPr>
            <w:r>
              <w:rPr>
                <w:color w:val="231F20"/>
                <w:w w:val="104"/>
                <w:sz w:val="18"/>
              </w:rPr>
              <w:t>-</w:t>
            </w:r>
          </w:p>
        </w:tc>
        <w:tc>
          <w:tcPr>
            <w:tcW w:w="1221" w:type="dxa"/>
          </w:tcPr>
          <w:p>
            <w:pPr>
              <w:pStyle w:val="TableParagraph"/>
              <w:spacing w:line="210" w:lineRule="exact"/>
              <w:ind w:right="211"/>
              <w:jc w:val="right"/>
              <w:rPr>
                <w:sz w:val="18"/>
              </w:rPr>
            </w:pPr>
            <w:r>
              <w:rPr>
                <w:color w:val="231F20"/>
                <w:w w:val="104"/>
                <w:sz w:val="18"/>
              </w:rPr>
              <w:t>-</w:t>
            </w:r>
          </w:p>
        </w:tc>
        <w:tc>
          <w:tcPr>
            <w:tcW w:w="966" w:type="dxa"/>
          </w:tcPr>
          <w:p>
            <w:pPr>
              <w:pStyle w:val="TableParagraph"/>
              <w:spacing w:line="210" w:lineRule="exact"/>
              <w:ind w:right="49"/>
              <w:jc w:val="right"/>
              <w:rPr>
                <w:sz w:val="18"/>
              </w:rPr>
            </w:pPr>
            <w:r>
              <w:rPr>
                <w:color w:val="231F20"/>
                <w:spacing w:val="-2"/>
                <w:w w:val="105"/>
                <w:sz w:val="18"/>
              </w:rPr>
              <w:t>688,223</w:t>
            </w:r>
          </w:p>
        </w:tc>
      </w:tr>
    </w:tbl>
    <w:p>
      <w:pPr>
        <w:pStyle w:val="BodyText"/>
        <w:tabs>
          <w:tab w:pos="1636" w:val="left" w:leader="none"/>
          <w:tab w:pos="3124" w:val="left" w:leader="none"/>
          <w:tab w:pos="4815" w:val="left" w:leader="none"/>
          <w:tab w:pos="5346" w:val="left" w:leader="none"/>
          <w:tab w:pos="5906" w:val="left" w:leader="none"/>
          <w:tab w:pos="6432" w:val="left" w:leader="none"/>
          <w:tab w:pos="6992" w:val="left" w:leader="none"/>
          <w:tab w:pos="7520" w:val="left" w:leader="none"/>
          <w:tab w:pos="8081" w:val="left" w:leader="none"/>
          <w:tab w:pos="10298" w:val="left" w:leader="none"/>
        </w:tabs>
        <w:spacing w:line="256" w:lineRule="auto" w:before="17"/>
        <w:ind w:left="179" w:right="184"/>
      </w:pPr>
      <w:r>
        <w:rPr>
          <w:color w:val="231F20"/>
          <w:spacing w:val="-2"/>
          <w:w w:val="105"/>
        </w:rPr>
        <w:t>income</w:t>
      </w:r>
      <w:r>
        <w:rPr>
          <w:color w:val="231F20"/>
        </w:rPr>
        <w:tab/>
      </w:r>
      <w:r>
        <w:rPr>
          <w:rFonts w:ascii="Times New Roman"/>
          <w:color w:val="231F20"/>
          <w:spacing w:val="80"/>
          <w:w w:val="150"/>
          <w:u w:val="single" w:color="231F20"/>
        </w:rPr>
        <w:t> </w:t>
      </w:r>
      <w:r>
        <w:rPr>
          <w:color w:val="231F20"/>
          <w:w w:val="105"/>
          <w:u w:val="single" w:color="231F20"/>
        </w:rPr>
        <w:t>2,882,220 </w:t>
      </w:r>
      <w:r>
        <w:rPr>
          <w:color w:val="231F20"/>
          <w:w w:val="105"/>
        </w:rPr>
        <w:t> </w:t>
      </w:r>
      <w:r>
        <w:rPr>
          <w:rFonts w:ascii="Times New Roman"/>
          <w:color w:val="231F20"/>
          <w:u w:val="single" w:color="231F20"/>
        </w:rPr>
        <w:tab/>
      </w:r>
      <w:r>
        <w:rPr>
          <w:color w:val="231F20"/>
          <w:w w:val="105"/>
          <w:u w:val="single" w:color="231F20"/>
        </w:rPr>
        <w:t>110,520 </w:t>
      </w:r>
      <w:r>
        <w:rPr>
          <w:color w:val="231F20"/>
          <w:w w:val="105"/>
        </w:rPr>
        <w:t> </w:t>
      </w:r>
      <w:r>
        <w:rPr>
          <w:rFonts w:ascii="Times New Roman"/>
          <w:color w:val="231F20"/>
          <w:u w:val="single" w:color="231F20"/>
        </w:rPr>
        <w:tab/>
      </w:r>
      <w:r>
        <w:rPr>
          <w:color w:val="231F20"/>
          <w:w w:val="105"/>
          <w:u w:val="single" w:color="231F20"/>
        </w:rPr>
        <w:t>- </w:t>
      </w:r>
      <w:r>
        <w:rPr>
          <w:color w:val="231F20"/>
          <w:w w:val="105"/>
        </w:rPr>
        <w:t> </w:t>
      </w:r>
      <w:r>
        <w:rPr>
          <w:rFonts w:ascii="Times New Roman"/>
          <w:color w:val="231F20"/>
          <w:u w:val="single" w:color="231F20"/>
        </w:rPr>
        <w:tab/>
        <w:tab/>
      </w:r>
      <w:r>
        <w:rPr>
          <w:color w:val="231F20"/>
          <w:w w:val="105"/>
          <w:u w:val="single" w:color="231F20"/>
        </w:rPr>
        <w:t>- </w:t>
      </w:r>
      <w:r>
        <w:rPr>
          <w:color w:val="231F20"/>
          <w:w w:val="105"/>
        </w:rPr>
        <w:t> </w:t>
      </w:r>
      <w:r>
        <w:rPr>
          <w:rFonts w:ascii="Times New Roman"/>
          <w:color w:val="231F20"/>
          <w:u w:val="single" w:color="231F20"/>
        </w:rPr>
        <w:tab/>
        <w:tab/>
      </w:r>
      <w:r>
        <w:rPr>
          <w:color w:val="231F20"/>
          <w:w w:val="105"/>
          <w:u w:val="single" w:color="231F20"/>
        </w:rPr>
        <w:t>- </w:t>
      </w:r>
      <w:r>
        <w:rPr>
          <w:color w:val="231F20"/>
          <w:w w:val="105"/>
        </w:rPr>
        <w:t> </w:t>
      </w:r>
      <w:r>
        <w:rPr>
          <w:rFonts w:ascii="Times New Roman"/>
          <w:color w:val="231F20"/>
          <w:u w:val="single" w:color="231F20"/>
        </w:rPr>
        <w:tab/>
        <w:tab/>
      </w:r>
      <w:r>
        <w:rPr>
          <w:color w:val="231F20"/>
          <w:w w:val="105"/>
          <w:u w:val="single" w:color="231F20"/>
        </w:rPr>
        <w:t>- </w:t>
      </w:r>
      <w:r>
        <w:rPr>
          <w:color w:val="231F20"/>
          <w:w w:val="105"/>
        </w:rPr>
        <w:t> </w:t>
      </w:r>
      <w:r>
        <w:rPr>
          <w:rFonts w:ascii="Times New Roman"/>
          <w:color w:val="231F20"/>
          <w:spacing w:val="80"/>
          <w:w w:val="105"/>
          <w:u w:val="single" w:color="231F20"/>
        </w:rPr>
        <w:t> </w:t>
      </w:r>
      <w:r>
        <w:rPr>
          <w:color w:val="231F20"/>
          <w:w w:val="105"/>
          <w:u w:val="single" w:color="231F20"/>
        </w:rPr>
        <w:t>(2,992,740)</w:t>
      </w:r>
      <w:r>
        <w:rPr>
          <w:color w:val="231F20"/>
          <w:w w:val="105"/>
        </w:rPr>
        <w:t> </w:t>
      </w:r>
      <w:r>
        <w:rPr>
          <w:rFonts w:ascii="Times New Roman"/>
          <w:color w:val="231F20"/>
          <w:u w:val="single" w:color="231F20"/>
        </w:rPr>
        <w:tab/>
      </w:r>
      <w:r>
        <w:rPr>
          <w:color w:val="231F20"/>
          <w:w w:val="105"/>
          <w:u w:val="single" w:color="231F20"/>
        </w:rPr>
        <w:t>-</w:t>
      </w:r>
      <w:r>
        <w:rPr>
          <w:color w:val="231F20"/>
          <w:spacing w:val="-6"/>
          <w:w w:val="105"/>
          <w:u w:val="single" w:color="231F20"/>
        </w:rPr>
        <w:t> </w:t>
      </w:r>
      <w:r>
        <w:rPr>
          <w:color w:val="231F20"/>
          <w:w w:val="105"/>
        </w:rPr>
        <w:t> Total</w:t>
      </w:r>
      <w:r>
        <w:rPr>
          <w:color w:val="231F20"/>
          <w:spacing w:val="-7"/>
          <w:w w:val="105"/>
        </w:rPr>
        <w:t> </w:t>
      </w:r>
      <w:r>
        <w:rPr>
          <w:color w:val="231F20"/>
          <w:spacing w:val="-2"/>
          <w:w w:val="105"/>
        </w:rPr>
        <w:t>revenue</w:t>
      </w:r>
      <w:r>
        <w:rPr>
          <w:color w:val="231F20"/>
        </w:rPr>
        <w:tab/>
      </w:r>
      <w:r>
        <w:rPr>
          <w:rFonts w:ascii="Times New Roman"/>
          <w:color w:val="231F20"/>
          <w:spacing w:val="80"/>
          <w:w w:val="150"/>
          <w:u w:val="single" w:color="231F20"/>
        </w:rPr>
        <w:t> </w:t>
      </w:r>
      <w:r>
        <w:rPr>
          <w:color w:val="231F20"/>
          <w:w w:val="105"/>
          <w:u w:val="single" w:color="231F20"/>
        </w:rPr>
        <w:t>3,257,092 </w:t>
      </w:r>
      <w:r>
        <w:rPr>
          <w:color w:val="231F20"/>
          <w:w w:val="105"/>
        </w:rPr>
        <w:t> </w:t>
      </w:r>
      <w:r>
        <w:rPr>
          <w:rFonts w:ascii="Times New Roman"/>
          <w:color w:val="231F20"/>
          <w:u w:val="single" w:color="231F20"/>
        </w:rPr>
        <w:tab/>
      </w:r>
      <w:r>
        <w:rPr>
          <w:color w:val="231F20"/>
          <w:w w:val="105"/>
          <w:u w:val="single" w:color="231F20"/>
        </w:rPr>
        <w:t>784,649</w:t>
      </w:r>
      <w:r>
        <w:rPr>
          <w:color w:val="231F20"/>
          <w:spacing w:val="15"/>
          <w:w w:val="105"/>
          <w:u w:val="single" w:color="231F20"/>
        </w:rPr>
        <w:t> </w:t>
      </w:r>
      <w:r>
        <w:rPr>
          <w:color w:val="231F20"/>
          <w:spacing w:val="15"/>
          <w:w w:val="105"/>
        </w:rPr>
        <w:t> </w:t>
      </w:r>
      <w:r>
        <w:rPr>
          <w:rFonts w:ascii="Times New Roman"/>
          <w:color w:val="231F20"/>
          <w:spacing w:val="80"/>
          <w:w w:val="150"/>
          <w:u w:val="single" w:color="231F20"/>
        </w:rPr>
        <w:t> </w:t>
      </w:r>
      <w:r>
        <w:rPr>
          <w:color w:val="231F20"/>
          <w:w w:val="105"/>
          <w:u w:val="single" w:color="231F20"/>
        </w:rPr>
        <w:t>14,024,326</w:t>
      </w:r>
      <w:r>
        <w:rPr>
          <w:color w:val="231F20"/>
          <w:spacing w:val="15"/>
          <w:w w:val="105"/>
          <w:u w:val="single" w:color="231F20"/>
        </w:rPr>
        <w:t> </w:t>
      </w:r>
      <w:r>
        <w:rPr>
          <w:color w:val="231F20"/>
          <w:spacing w:val="15"/>
          <w:w w:val="105"/>
        </w:rPr>
        <w:t> </w:t>
      </w:r>
      <w:r>
        <w:rPr>
          <w:rFonts w:ascii="Times New Roman"/>
          <w:color w:val="231F20"/>
          <w:u w:val="single" w:color="231F20"/>
        </w:rPr>
        <w:tab/>
      </w:r>
      <w:r>
        <w:rPr>
          <w:color w:val="231F20"/>
          <w:w w:val="105"/>
          <w:u w:val="single" w:color="231F20"/>
        </w:rPr>
        <w:t>980,672 </w:t>
      </w:r>
      <w:r>
        <w:rPr>
          <w:color w:val="231F20"/>
          <w:w w:val="105"/>
        </w:rPr>
        <w:t> </w:t>
      </w:r>
      <w:r>
        <w:rPr>
          <w:rFonts w:ascii="Times New Roman"/>
          <w:color w:val="231F20"/>
          <w:u w:val="single" w:color="231F20"/>
        </w:rPr>
        <w:tab/>
      </w:r>
      <w:r>
        <w:rPr>
          <w:color w:val="231F20"/>
          <w:w w:val="105"/>
          <w:u w:val="single" w:color="231F20"/>
        </w:rPr>
        <w:t>268,398 </w:t>
      </w:r>
      <w:r>
        <w:rPr>
          <w:color w:val="231F20"/>
          <w:w w:val="105"/>
        </w:rPr>
        <w:t> </w:t>
      </w:r>
      <w:r>
        <w:rPr>
          <w:rFonts w:ascii="Times New Roman"/>
          <w:color w:val="231F20"/>
          <w:u w:val="single" w:color="231F20"/>
        </w:rPr>
        <w:tab/>
      </w:r>
      <w:r>
        <w:rPr>
          <w:color w:val="231F20"/>
          <w:w w:val="105"/>
          <w:u w:val="single" w:color="231F20"/>
        </w:rPr>
        <w:t>673,103</w:t>
      </w:r>
      <w:r>
        <w:rPr>
          <w:color w:val="231F20"/>
          <w:spacing w:val="11"/>
          <w:w w:val="105"/>
          <w:u w:val="single" w:color="231F20"/>
        </w:rPr>
        <w:t> </w:t>
      </w:r>
      <w:r>
        <w:rPr>
          <w:color w:val="231F20"/>
          <w:spacing w:val="11"/>
          <w:w w:val="105"/>
        </w:rPr>
        <w:t> </w:t>
      </w:r>
      <w:r>
        <w:rPr>
          <w:rFonts w:ascii="Times New Roman"/>
          <w:color w:val="231F20"/>
          <w:spacing w:val="29"/>
          <w:w w:val="105"/>
          <w:u w:val="single" w:color="231F20"/>
        </w:rPr>
        <w:t>  </w:t>
      </w:r>
      <w:r>
        <w:rPr>
          <w:color w:val="231F20"/>
          <w:w w:val="105"/>
          <w:u w:val="single" w:color="231F20"/>
        </w:rPr>
        <w:t>(3,559,337)</w:t>
      </w:r>
      <w:r>
        <w:rPr>
          <w:color w:val="231F20"/>
          <w:spacing w:val="12"/>
          <w:w w:val="105"/>
        </w:rPr>
        <w:t> </w:t>
      </w:r>
      <w:r>
        <w:rPr>
          <w:rFonts w:ascii="Times New Roman"/>
          <w:color w:val="231F20"/>
          <w:spacing w:val="30"/>
          <w:w w:val="105"/>
          <w:u w:val="single" w:color="231F20"/>
        </w:rPr>
        <w:t>  </w:t>
      </w:r>
      <w:r>
        <w:rPr>
          <w:color w:val="231F20"/>
          <w:spacing w:val="-2"/>
          <w:w w:val="105"/>
          <w:u w:val="single" w:color="231F20"/>
        </w:rPr>
        <w:t>16,428,903</w:t>
      </w:r>
      <w:r>
        <w:rPr>
          <w:color w:val="231F20"/>
          <w:spacing w:val="40"/>
          <w:w w:val="105"/>
          <w:u w:val="single" w:color="231F20"/>
        </w:rPr>
        <w:t> </w:t>
      </w:r>
    </w:p>
    <w:p>
      <w:pPr>
        <w:pStyle w:val="BodyText"/>
        <w:spacing w:before="2" w:after="1"/>
        <w:rPr>
          <w:sz w:val="21"/>
        </w:rPr>
      </w:pPr>
    </w:p>
    <w:tbl>
      <w:tblPr>
        <w:tblW w:w="0" w:type="auto"/>
        <w:jc w:val="left"/>
        <w:tblInd w:w="1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554"/>
        <w:gridCol w:w="1183"/>
        <w:gridCol w:w="1061"/>
        <w:gridCol w:w="1183"/>
        <w:gridCol w:w="1090"/>
        <w:gridCol w:w="1088"/>
        <w:gridCol w:w="1119"/>
        <w:gridCol w:w="934"/>
        <w:gridCol w:w="1128"/>
      </w:tblGrid>
      <w:tr>
        <w:trPr>
          <w:trHeight w:val="208" w:hRule="atLeast"/>
        </w:trPr>
        <w:tc>
          <w:tcPr>
            <w:tcW w:w="1554" w:type="dxa"/>
          </w:tcPr>
          <w:p>
            <w:pPr>
              <w:pStyle w:val="TableParagraph"/>
              <w:spacing w:line="189" w:lineRule="exact"/>
              <w:ind w:left="50"/>
              <w:rPr>
                <w:b/>
                <w:sz w:val="18"/>
              </w:rPr>
            </w:pPr>
            <w:r>
              <w:rPr>
                <w:b/>
                <w:color w:val="231F20"/>
                <w:w w:val="105"/>
                <w:sz w:val="18"/>
              </w:rPr>
              <w:t>Less:</w:t>
            </w:r>
            <w:r>
              <w:rPr>
                <w:b/>
                <w:color w:val="231F20"/>
                <w:spacing w:val="-5"/>
                <w:w w:val="105"/>
                <w:sz w:val="18"/>
              </w:rPr>
              <w:t> </w:t>
            </w:r>
            <w:r>
              <w:rPr>
                <w:b/>
                <w:color w:val="231F20"/>
                <w:spacing w:val="-2"/>
                <w:w w:val="105"/>
                <w:sz w:val="18"/>
              </w:rPr>
              <w:t>Expenses</w:t>
            </w:r>
          </w:p>
        </w:tc>
        <w:tc>
          <w:tcPr>
            <w:tcW w:w="8786" w:type="dxa"/>
            <w:gridSpan w:val="8"/>
          </w:tcPr>
          <w:p>
            <w:pPr>
              <w:pStyle w:val="TableParagraph"/>
              <w:rPr>
                <w:rFonts w:ascii="Times New Roman"/>
                <w:sz w:val="14"/>
              </w:rPr>
            </w:pPr>
          </w:p>
        </w:tc>
      </w:tr>
      <w:tr>
        <w:trPr>
          <w:trHeight w:val="230" w:hRule="atLeast"/>
        </w:trPr>
        <w:tc>
          <w:tcPr>
            <w:tcW w:w="1554" w:type="dxa"/>
          </w:tcPr>
          <w:p>
            <w:pPr>
              <w:pStyle w:val="TableParagraph"/>
              <w:spacing w:line="210" w:lineRule="exact"/>
              <w:ind w:left="50"/>
              <w:rPr>
                <w:sz w:val="18"/>
              </w:rPr>
            </w:pPr>
            <w:r>
              <w:rPr>
                <w:color w:val="231F20"/>
                <w:w w:val="105"/>
                <w:sz w:val="18"/>
              </w:rPr>
              <w:t>Cost</w:t>
            </w:r>
            <w:r>
              <w:rPr>
                <w:color w:val="231F20"/>
                <w:spacing w:val="-4"/>
                <w:w w:val="105"/>
                <w:sz w:val="18"/>
              </w:rPr>
              <w:t> </w:t>
            </w:r>
            <w:r>
              <w:rPr>
                <w:color w:val="231F20"/>
                <w:w w:val="105"/>
                <w:sz w:val="18"/>
              </w:rPr>
              <w:t>of</w:t>
            </w:r>
            <w:r>
              <w:rPr>
                <w:color w:val="231F20"/>
                <w:spacing w:val="-5"/>
                <w:w w:val="105"/>
                <w:sz w:val="18"/>
              </w:rPr>
              <w:t> </w:t>
            </w:r>
            <w:r>
              <w:rPr>
                <w:color w:val="231F20"/>
                <w:w w:val="105"/>
                <w:sz w:val="18"/>
              </w:rPr>
              <w:t>goods</w:t>
            </w:r>
            <w:r>
              <w:rPr>
                <w:color w:val="231F20"/>
                <w:spacing w:val="-4"/>
                <w:w w:val="105"/>
                <w:sz w:val="18"/>
              </w:rPr>
              <w:t> sold</w:t>
            </w:r>
          </w:p>
        </w:tc>
        <w:tc>
          <w:tcPr>
            <w:tcW w:w="1183" w:type="dxa"/>
          </w:tcPr>
          <w:p>
            <w:pPr>
              <w:pStyle w:val="TableParagraph"/>
              <w:spacing w:line="210" w:lineRule="exact"/>
              <w:ind w:right="254"/>
              <w:jc w:val="right"/>
              <w:rPr>
                <w:sz w:val="18"/>
              </w:rPr>
            </w:pPr>
            <w:r>
              <w:rPr>
                <w:color w:val="231F20"/>
                <w:w w:val="104"/>
                <w:sz w:val="18"/>
              </w:rPr>
              <w:t>-</w:t>
            </w:r>
          </w:p>
        </w:tc>
        <w:tc>
          <w:tcPr>
            <w:tcW w:w="1061" w:type="dxa"/>
          </w:tcPr>
          <w:p>
            <w:pPr>
              <w:pStyle w:val="TableParagraph"/>
              <w:spacing w:line="210" w:lineRule="exact"/>
              <w:ind w:right="183"/>
              <w:jc w:val="right"/>
              <w:rPr>
                <w:sz w:val="18"/>
              </w:rPr>
            </w:pPr>
            <w:r>
              <w:rPr>
                <w:color w:val="231F20"/>
                <w:w w:val="104"/>
                <w:sz w:val="18"/>
              </w:rPr>
              <w:t>-</w:t>
            </w:r>
          </w:p>
        </w:tc>
        <w:tc>
          <w:tcPr>
            <w:tcW w:w="1183" w:type="dxa"/>
          </w:tcPr>
          <w:p>
            <w:pPr>
              <w:pStyle w:val="TableParagraph"/>
              <w:spacing w:line="210" w:lineRule="exact"/>
              <w:ind w:right="180"/>
              <w:jc w:val="right"/>
              <w:rPr>
                <w:sz w:val="18"/>
              </w:rPr>
            </w:pPr>
            <w:r>
              <w:rPr>
                <w:color w:val="231F20"/>
                <w:spacing w:val="-2"/>
                <w:w w:val="105"/>
                <w:sz w:val="18"/>
              </w:rPr>
              <w:t>(1,135,165)</w:t>
            </w:r>
          </w:p>
        </w:tc>
        <w:tc>
          <w:tcPr>
            <w:tcW w:w="1090" w:type="dxa"/>
          </w:tcPr>
          <w:p>
            <w:pPr>
              <w:pStyle w:val="TableParagraph"/>
              <w:spacing w:line="210" w:lineRule="exact"/>
              <w:ind w:right="178"/>
              <w:jc w:val="right"/>
              <w:rPr>
                <w:sz w:val="18"/>
              </w:rPr>
            </w:pPr>
            <w:r>
              <w:rPr>
                <w:color w:val="231F20"/>
                <w:spacing w:val="-2"/>
                <w:w w:val="105"/>
                <w:sz w:val="18"/>
              </w:rPr>
              <w:t>(3,272)</w:t>
            </w:r>
          </w:p>
        </w:tc>
        <w:tc>
          <w:tcPr>
            <w:tcW w:w="1088" w:type="dxa"/>
          </w:tcPr>
          <w:p>
            <w:pPr>
              <w:pStyle w:val="TableParagraph"/>
              <w:spacing w:line="210" w:lineRule="exact"/>
              <w:ind w:right="181"/>
              <w:jc w:val="right"/>
              <w:rPr>
                <w:sz w:val="18"/>
              </w:rPr>
            </w:pPr>
            <w:r>
              <w:rPr>
                <w:color w:val="231F20"/>
                <w:spacing w:val="-2"/>
                <w:w w:val="105"/>
                <w:sz w:val="18"/>
              </w:rPr>
              <w:t>(72,105)</w:t>
            </w:r>
          </w:p>
        </w:tc>
        <w:tc>
          <w:tcPr>
            <w:tcW w:w="1119" w:type="dxa"/>
          </w:tcPr>
          <w:p>
            <w:pPr>
              <w:pStyle w:val="TableParagraph"/>
              <w:spacing w:line="210" w:lineRule="exact"/>
              <w:ind w:right="267"/>
              <w:jc w:val="right"/>
              <w:rPr>
                <w:sz w:val="18"/>
              </w:rPr>
            </w:pPr>
            <w:r>
              <w:rPr>
                <w:color w:val="231F20"/>
                <w:w w:val="104"/>
                <w:sz w:val="18"/>
              </w:rPr>
              <w:t>-</w:t>
            </w:r>
          </w:p>
        </w:tc>
        <w:tc>
          <w:tcPr>
            <w:tcW w:w="934" w:type="dxa"/>
          </w:tcPr>
          <w:p>
            <w:pPr>
              <w:pStyle w:val="TableParagraph"/>
              <w:spacing w:line="210" w:lineRule="exact"/>
              <w:ind w:right="112"/>
              <w:jc w:val="right"/>
              <w:rPr>
                <w:sz w:val="18"/>
              </w:rPr>
            </w:pPr>
            <w:r>
              <w:rPr>
                <w:color w:val="231F20"/>
                <w:w w:val="104"/>
                <w:sz w:val="18"/>
              </w:rPr>
              <w:t>-</w:t>
            </w:r>
          </w:p>
        </w:tc>
        <w:tc>
          <w:tcPr>
            <w:tcW w:w="1128" w:type="dxa"/>
          </w:tcPr>
          <w:p>
            <w:pPr>
              <w:pStyle w:val="TableParagraph"/>
              <w:spacing w:line="210" w:lineRule="exact"/>
              <w:ind w:right="56"/>
              <w:jc w:val="right"/>
              <w:rPr>
                <w:sz w:val="18"/>
              </w:rPr>
            </w:pPr>
            <w:r>
              <w:rPr>
                <w:color w:val="231F20"/>
                <w:spacing w:val="-2"/>
                <w:w w:val="105"/>
                <w:sz w:val="18"/>
              </w:rPr>
              <w:t>(1,210,542)</w:t>
            </w:r>
          </w:p>
        </w:tc>
      </w:tr>
      <w:tr>
        <w:trPr>
          <w:trHeight w:val="229" w:hRule="atLeast"/>
        </w:trPr>
        <w:tc>
          <w:tcPr>
            <w:tcW w:w="1554" w:type="dxa"/>
          </w:tcPr>
          <w:p>
            <w:pPr>
              <w:pStyle w:val="TableParagraph"/>
              <w:spacing w:line="209" w:lineRule="exact"/>
              <w:ind w:left="50"/>
              <w:rPr>
                <w:sz w:val="18"/>
              </w:rPr>
            </w:pPr>
            <w:r>
              <w:rPr>
                <w:color w:val="231F20"/>
                <w:spacing w:val="-2"/>
                <w:w w:val="105"/>
                <w:sz w:val="18"/>
              </w:rPr>
              <w:t>Employee</w:t>
            </w:r>
          </w:p>
        </w:tc>
        <w:tc>
          <w:tcPr>
            <w:tcW w:w="1183" w:type="dxa"/>
          </w:tcPr>
          <w:p>
            <w:pPr>
              <w:pStyle w:val="TableParagraph"/>
              <w:rPr>
                <w:rFonts w:ascii="Times New Roman"/>
                <w:sz w:val="16"/>
              </w:rPr>
            </w:pPr>
          </w:p>
        </w:tc>
        <w:tc>
          <w:tcPr>
            <w:tcW w:w="1061" w:type="dxa"/>
          </w:tcPr>
          <w:p>
            <w:pPr>
              <w:pStyle w:val="TableParagraph"/>
              <w:rPr>
                <w:rFonts w:ascii="Times New Roman"/>
                <w:sz w:val="16"/>
              </w:rPr>
            </w:pPr>
          </w:p>
        </w:tc>
        <w:tc>
          <w:tcPr>
            <w:tcW w:w="1183" w:type="dxa"/>
          </w:tcPr>
          <w:p>
            <w:pPr>
              <w:pStyle w:val="TableParagraph"/>
              <w:rPr>
                <w:rFonts w:ascii="Times New Roman"/>
                <w:sz w:val="16"/>
              </w:rPr>
            </w:pPr>
          </w:p>
        </w:tc>
        <w:tc>
          <w:tcPr>
            <w:tcW w:w="1090" w:type="dxa"/>
          </w:tcPr>
          <w:p>
            <w:pPr>
              <w:pStyle w:val="TableParagraph"/>
              <w:rPr>
                <w:rFonts w:ascii="Times New Roman"/>
                <w:sz w:val="16"/>
              </w:rPr>
            </w:pPr>
          </w:p>
        </w:tc>
        <w:tc>
          <w:tcPr>
            <w:tcW w:w="1088" w:type="dxa"/>
          </w:tcPr>
          <w:p>
            <w:pPr>
              <w:pStyle w:val="TableParagraph"/>
              <w:rPr>
                <w:rFonts w:ascii="Times New Roman"/>
                <w:sz w:val="16"/>
              </w:rPr>
            </w:pPr>
          </w:p>
        </w:tc>
        <w:tc>
          <w:tcPr>
            <w:tcW w:w="1119" w:type="dxa"/>
          </w:tcPr>
          <w:p>
            <w:pPr>
              <w:pStyle w:val="TableParagraph"/>
              <w:rPr>
                <w:rFonts w:ascii="Times New Roman"/>
                <w:sz w:val="16"/>
              </w:rPr>
            </w:pPr>
          </w:p>
        </w:tc>
        <w:tc>
          <w:tcPr>
            <w:tcW w:w="934" w:type="dxa"/>
          </w:tcPr>
          <w:p>
            <w:pPr>
              <w:pStyle w:val="TableParagraph"/>
              <w:rPr>
                <w:rFonts w:ascii="Times New Roman"/>
                <w:sz w:val="16"/>
              </w:rPr>
            </w:pPr>
          </w:p>
        </w:tc>
        <w:tc>
          <w:tcPr>
            <w:tcW w:w="1128" w:type="dxa"/>
          </w:tcPr>
          <w:p>
            <w:pPr>
              <w:pStyle w:val="TableParagraph"/>
              <w:rPr>
                <w:rFonts w:ascii="Times New Roman"/>
                <w:sz w:val="16"/>
              </w:rPr>
            </w:pPr>
          </w:p>
        </w:tc>
      </w:tr>
      <w:tr>
        <w:trPr>
          <w:trHeight w:val="229" w:hRule="atLeast"/>
        </w:trPr>
        <w:tc>
          <w:tcPr>
            <w:tcW w:w="1554" w:type="dxa"/>
          </w:tcPr>
          <w:p>
            <w:pPr>
              <w:pStyle w:val="TableParagraph"/>
              <w:spacing w:line="209" w:lineRule="exact"/>
              <w:ind w:left="50"/>
              <w:rPr>
                <w:sz w:val="18"/>
              </w:rPr>
            </w:pPr>
            <w:r>
              <w:rPr>
                <w:color w:val="231F20"/>
                <w:spacing w:val="-2"/>
                <w:w w:val="105"/>
                <w:sz w:val="18"/>
              </w:rPr>
              <w:t>expenses</w:t>
            </w:r>
          </w:p>
        </w:tc>
        <w:tc>
          <w:tcPr>
            <w:tcW w:w="1183" w:type="dxa"/>
          </w:tcPr>
          <w:p>
            <w:pPr>
              <w:pStyle w:val="TableParagraph"/>
              <w:spacing w:line="209" w:lineRule="exact"/>
              <w:ind w:right="198"/>
              <w:jc w:val="right"/>
              <w:rPr>
                <w:sz w:val="18"/>
              </w:rPr>
            </w:pPr>
            <w:r>
              <w:rPr>
                <w:color w:val="231F20"/>
                <w:spacing w:val="-2"/>
                <w:w w:val="105"/>
                <w:sz w:val="18"/>
              </w:rPr>
              <w:t>(1,559,351)</w:t>
            </w:r>
          </w:p>
        </w:tc>
        <w:tc>
          <w:tcPr>
            <w:tcW w:w="1061" w:type="dxa"/>
          </w:tcPr>
          <w:p>
            <w:pPr>
              <w:pStyle w:val="TableParagraph"/>
              <w:spacing w:line="209" w:lineRule="exact"/>
              <w:ind w:right="127"/>
              <w:jc w:val="right"/>
              <w:rPr>
                <w:sz w:val="18"/>
              </w:rPr>
            </w:pPr>
            <w:r>
              <w:rPr>
                <w:color w:val="231F20"/>
                <w:spacing w:val="-2"/>
                <w:w w:val="105"/>
                <w:sz w:val="18"/>
              </w:rPr>
              <w:t>(611,407)</w:t>
            </w:r>
          </w:p>
        </w:tc>
        <w:tc>
          <w:tcPr>
            <w:tcW w:w="1183" w:type="dxa"/>
          </w:tcPr>
          <w:p>
            <w:pPr>
              <w:pStyle w:val="TableParagraph"/>
              <w:spacing w:line="209" w:lineRule="exact"/>
              <w:ind w:right="180"/>
              <w:jc w:val="right"/>
              <w:rPr>
                <w:sz w:val="18"/>
              </w:rPr>
            </w:pPr>
            <w:r>
              <w:rPr>
                <w:color w:val="231F20"/>
                <w:spacing w:val="-2"/>
                <w:w w:val="105"/>
                <w:sz w:val="18"/>
              </w:rPr>
              <w:t>(7,081,852)</w:t>
            </w:r>
          </w:p>
        </w:tc>
        <w:tc>
          <w:tcPr>
            <w:tcW w:w="1090" w:type="dxa"/>
          </w:tcPr>
          <w:p>
            <w:pPr>
              <w:pStyle w:val="TableParagraph"/>
              <w:spacing w:line="209" w:lineRule="exact"/>
              <w:ind w:right="179"/>
              <w:jc w:val="right"/>
              <w:rPr>
                <w:sz w:val="18"/>
              </w:rPr>
            </w:pPr>
            <w:r>
              <w:rPr>
                <w:color w:val="231F20"/>
                <w:spacing w:val="-2"/>
                <w:w w:val="105"/>
                <w:sz w:val="18"/>
              </w:rPr>
              <w:t>(635,651)</w:t>
            </w:r>
          </w:p>
        </w:tc>
        <w:tc>
          <w:tcPr>
            <w:tcW w:w="1088" w:type="dxa"/>
          </w:tcPr>
          <w:p>
            <w:pPr>
              <w:pStyle w:val="TableParagraph"/>
              <w:spacing w:line="209" w:lineRule="exact"/>
              <w:ind w:right="180"/>
              <w:jc w:val="right"/>
              <w:rPr>
                <w:sz w:val="18"/>
              </w:rPr>
            </w:pPr>
            <w:r>
              <w:rPr>
                <w:color w:val="231F20"/>
                <w:spacing w:val="-2"/>
                <w:w w:val="105"/>
                <w:sz w:val="18"/>
              </w:rPr>
              <w:t>(181,806)</w:t>
            </w:r>
          </w:p>
        </w:tc>
        <w:tc>
          <w:tcPr>
            <w:tcW w:w="1119" w:type="dxa"/>
          </w:tcPr>
          <w:p>
            <w:pPr>
              <w:pStyle w:val="TableParagraph"/>
              <w:spacing w:line="209" w:lineRule="exact"/>
              <w:ind w:right="267"/>
              <w:jc w:val="right"/>
              <w:rPr>
                <w:sz w:val="18"/>
              </w:rPr>
            </w:pPr>
            <w:r>
              <w:rPr>
                <w:color w:val="231F20"/>
                <w:w w:val="104"/>
                <w:sz w:val="18"/>
              </w:rPr>
              <w:t>-</w:t>
            </w:r>
          </w:p>
        </w:tc>
        <w:tc>
          <w:tcPr>
            <w:tcW w:w="934" w:type="dxa"/>
          </w:tcPr>
          <w:p>
            <w:pPr>
              <w:pStyle w:val="TableParagraph"/>
              <w:spacing w:line="209" w:lineRule="exact"/>
              <w:ind w:right="112"/>
              <w:jc w:val="right"/>
              <w:rPr>
                <w:sz w:val="18"/>
              </w:rPr>
            </w:pPr>
            <w:r>
              <w:rPr>
                <w:color w:val="231F20"/>
                <w:w w:val="104"/>
                <w:sz w:val="18"/>
              </w:rPr>
              <w:t>-</w:t>
            </w:r>
          </w:p>
        </w:tc>
        <w:tc>
          <w:tcPr>
            <w:tcW w:w="1128" w:type="dxa"/>
          </w:tcPr>
          <w:p>
            <w:pPr>
              <w:pStyle w:val="TableParagraph"/>
              <w:spacing w:line="209" w:lineRule="exact"/>
              <w:ind w:right="55"/>
              <w:jc w:val="right"/>
              <w:rPr>
                <w:sz w:val="18"/>
              </w:rPr>
            </w:pPr>
            <w:r>
              <w:rPr>
                <w:color w:val="231F20"/>
                <w:spacing w:val="-2"/>
                <w:w w:val="105"/>
                <w:sz w:val="18"/>
              </w:rPr>
              <w:t>(10,070,067)</w:t>
            </w:r>
          </w:p>
        </w:tc>
      </w:tr>
      <w:tr>
        <w:trPr>
          <w:trHeight w:val="230" w:hRule="atLeast"/>
        </w:trPr>
        <w:tc>
          <w:tcPr>
            <w:tcW w:w="1554" w:type="dxa"/>
          </w:tcPr>
          <w:p>
            <w:pPr>
              <w:pStyle w:val="TableParagraph"/>
              <w:spacing w:line="210" w:lineRule="exact"/>
              <w:ind w:left="50"/>
              <w:rPr>
                <w:sz w:val="18"/>
              </w:rPr>
            </w:pPr>
            <w:r>
              <w:rPr>
                <w:color w:val="231F20"/>
                <w:w w:val="105"/>
                <w:sz w:val="18"/>
              </w:rPr>
              <w:t>Provision</w:t>
            </w:r>
            <w:r>
              <w:rPr>
                <w:color w:val="231F20"/>
                <w:spacing w:val="-7"/>
                <w:w w:val="105"/>
                <w:sz w:val="18"/>
              </w:rPr>
              <w:t> </w:t>
            </w:r>
            <w:r>
              <w:rPr>
                <w:color w:val="231F20"/>
                <w:spacing w:val="-5"/>
                <w:w w:val="105"/>
                <w:sz w:val="18"/>
              </w:rPr>
              <w:t>for</w:t>
            </w:r>
          </w:p>
        </w:tc>
        <w:tc>
          <w:tcPr>
            <w:tcW w:w="1183" w:type="dxa"/>
          </w:tcPr>
          <w:p>
            <w:pPr>
              <w:pStyle w:val="TableParagraph"/>
              <w:rPr>
                <w:rFonts w:ascii="Times New Roman"/>
                <w:sz w:val="16"/>
              </w:rPr>
            </w:pPr>
          </w:p>
        </w:tc>
        <w:tc>
          <w:tcPr>
            <w:tcW w:w="1061" w:type="dxa"/>
          </w:tcPr>
          <w:p>
            <w:pPr>
              <w:pStyle w:val="TableParagraph"/>
              <w:rPr>
                <w:rFonts w:ascii="Times New Roman"/>
                <w:sz w:val="16"/>
              </w:rPr>
            </w:pPr>
          </w:p>
        </w:tc>
        <w:tc>
          <w:tcPr>
            <w:tcW w:w="1183" w:type="dxa"/>
          </w:tcPr>
          <w:p>
            <w:pPr>
              <w:pStyle w:val="TableParagraph"/>
              <w:rPr>
                <w:rFonts w:ascii="Times New Roman"/>
                <w:sz w:val="16"/>
              </w:rPr>
            </w:pPr>
          </w:p>
        </w:tc>
        <w:tc>
          <w:tcPr>
            <w:tcW w:w="1090" w:type="dxa"/>
          </w:tcPr>
          <w:p>
            <w:pPr>
              <w:pStyle w:val="TableParagraph"/>
              <w:rPr>
                <w:rFonts w:ascii="Times New Roman"/>
                <w:sz w:val="16"/>
              </w:rPr>
            </w:pPr>
          </w:p>
        </w:tc>
        <w:tc>
          <w:tcPr>
            <w:tcW w:w="1088" w:type="dxa"/>
          </w:tcPr>
          <w:p>
            <w:pPr>
              <w:pStyle w:val="TableParagraph"/>
              <w:rPr>
                <w:rFonts w:ascii="Times New Roman"/>
                <w:sz w:val="16"/>
              </w:rPr>
            </w:pPr>
          </w:p>
        </w:tc>
        <w:tc>
          <w:tcPr>
            <w:tcW w:w="1119" w:type="dxa"/>
          </w:tcPr>
          <w:p>
            <w:pPr>
              <w:pStyle w:val="TableParagraph"/>
              <w:rPr>
                <w:rFonts w:ascii="Times New Roman"/>
                <w:sz w:val="16"/>
              </w:rPr>
            </w:pPr>
          </w:p>
        </w:tc>
        <w:tc>
          <w:tcPr>
            <w:tcW w:w="934" w:type="dxa"/>
          </w:tcPr>
          <w:p>
            <w:pPr>
              <w:pStyle w:val="TableParagraph"/>
              <w:rPr>
                <w:rFonts w:ascii="Times New Roman"/>
                <w:sz w:val="16"/>
              </w:rPr>
            </w:pPr>
          </w:p>
        </w:tc>
        <w:tc>
          <w:tcPr>
            <w:tcW w:w="1128" w:type="dxa"/>
          </w:tcPr>
          <w:p>
            <w:pPr>
              <w:pStyle w:val="TableParagraph"/>
              <w:rPr>
                <w:rFonts w:ascii="Times New Roman"/>
                <w:sz w:val="16"/>
              </w:rPr>
            </w:pPr>
          </w:p>
        </w:tc>
      </w:tr>
      <w:tr>
        <w:trPr>
          <w:trHeight w:val="230" w:hRule="atLeast"/>
        </w:trPr>
        <w:tc>
          <w:tcPr>
            <w:tcW w:w="1554" w:type="dxa"/>
          </w:tcPr>
          <w:p>
            <w:pPr>
              <w:pStyle w:val="TableParagraph"/>
              <w:spacing w:line="210" w:lineRule="exact"/>
              <w:ind w:left="50"/>
              <w:rPr>
                <w:sz w:val="18"/>
              </w:rPr>
            </w:pPr>
            <w:r>
              <w:rPr>
                <w:color w:val="231F20"/>
                <w:spacing w:val="-2"/>
                <w:w w:val="105"/>
                <w:sz w:val="18"/>
              </w:rPr>
              <w:t>employee</w:t>
            </w:r>
          </w:p>
        </w:tc>
        <w:tc>
          <w:tcPr>
            <w:tcW w:w="1183" w:type="dxa"/>
          </w:tcPr>
          <w:p>
            <w:pPr>
              <w:pStyle w:val="TableParagraph"/>
              <w:rPr>
                <w:rFonts w:ascii="Times New Roman"/>
                <w:sz w:val="16"/>
              </w:rPr>
            </w:pPr>
          </w:p>
        </w:tc>
        <w:tc>
          <w:tcPr>
            <w:tcW w:w="1061" w:type="dxa"/>
          </w:tcPr>
          <w:p>
            <w:pPr>
              <w:pStyle w:val="TableParagraph"/>
              <w:rPr>
                <w:rFonts w:ascii="Times New Roman"/>
                <w:sz w:val="16"/>
              </w:rPr>
            </w:pPr>
          </w:p>
        </w:tc>
        <w:tc>
          <w:tcPr>
            <w:tcW w:w="1183" w:type="dxa"/>
          </w:tcPr>
          <w:p>
            <w:pPr>
              <w:pStyle w:val="TableParagraph"/>
              <w:rPr>
                <w:rFonts w:ascii="Times New Roman"/>
                <w:sz w:val="16"/>
              </w:rPr>
            </w:pPr>
          </w:p>
        </w:tc>
        <w:tc>
          <w:tcPr>
            <w:tcW w:w="1090" w:type="dxa"/>
          </w:tcPr>
          <w:p>
            <w:pPr>
              <w:pStyle w:val="TableParagraph"/>
              <w:rPr>
                <w:rFonts w:ascii="Times New Roman"/>
                <w:sz w:val="16"/>
              </w:rPr>
            </w:pPr>
          </w:p>
        </w:tc>
        <w:tc>
          <w:tcPr>
            <w:tcW w:w="1088" w:type="dxa"/>
          </w:tcPr>
          <w:p>
            <w:pPr>
              <w:pStyle w:val="TableParagraph"/>
              <w:rPr>
                <w:rFonts w:ascii="Times New Roman"/>
                <w:sz w:val="16"/>
              </w:rPr>
            </w:pPr>
          </w:p>
        </w:tc>
        <w:tc>
          <w:tcPr>
            <w:tcW w:w="1119" w:type="dxa"/>
          </w:tcPr>
          <w:p>
            <w:pPr>
              <w:pStyle w:val="TableParagraph"/>
              <w:rPr>
                <w:rFonts w:ascii="Times New Roman"/>
                <w:sz w:val="16"/>
              </w:rPr>
            </w:pPr>
          </w:p>
        </w:tc>
        <w:tc>
          <w:tcPr>
            <w:tcW w:w="934" w:type="dxa"/>
          </w:tcPr>
          <w:p>
            <w:pPr>
              <w:pStyle w:val="TableParagraph"/>
              <w:rPr>
                <w:rFonts w:ascii="Times New Roman"/>
                <w:sz w:val="16"/>
              </w:rPr>
            </w:pPr>
          </w:p>
        </w:tc>
        <w:tc>
          <w:tcPr>
            <w:tcW w:w="1128" w:type="dxa"/>
          </w:tcPr>
          <w:p>
            <w:pPr>
              <w:pStyle w:val="TableParagraph"/>
              <w:rPr>
                <w:rFonts w:ascii="Times New Roman"/>
                <w:sz w:val="16"/>
              </w:rPr>
            </w:pPr>
          </w:p>
        </w:tc>
      </w:tr>
      <w:tr>
        <w:trPr>
          <w:trHeight w:val="229" w:hRule="atLeast"/>
        </w:trPr>
        <w:tc>
          <w:tcPr>
            <w:tcW w:w="1554" w:type="dxa"/>
          </w:tcPr>
          <w:p>
            <w:pPr>
              <w:pStyle w:val="TableParagraph"/>
              <w:spacing w:line="209" w:lineRule="exact"/>
              <w:ind w:left="50"/>
              <w:rPr>
                <w:sz w:val="18"/>
              </w:rPr>
            </w:pPr>
            <w:r>
              <w:rPr>
                <w:color w:val="231F20"/>
                <w:spacing w:val="-2"/>
                <w:w w:val="105"/>
                <w:sz w:val="18"/>
              </w:rPr>
              <w:t>benefits</w:t>
            </w:r>
          </w:p>
        </w:tc>
        <w:tc>
          <w:tcPr>
            <w:tcW w:w="1183" w:type="dxa"/>
          </w:tcPr>
          <w:p>
            <w:pPr>
              <w:pStyle w:val="TableParagraph"/>
              <w:spacing w:line="209" w:lineRule="exact"/>
              <w:ind w:right="255"/>
              <w:jc w:val="right"/>
              <w:rPr>
                <w:sz w:val="18"/>
              </w:rPr>
            </w:pPr>
            <w:r>
              <w:rPr>
                <w:color w:val="231F20"/>
                <w:spacing w:val="-4"/>
                <w:w w:val="105"/>
                <w:sz w:val="18"/>
              </w:rPr>
              <w:t>5,522</w:t>
            </w:r>
          </w:p>
        </w:tc>
        <w:tc>
          <w:tcPr>
            <w:tcW w:w="1061" w:type="dxa"/>
          </w:tcPr>
          <w:p>
            <w:pPr>
              <w:pStyle w:val="TableParagraph"/>
              <w:spacing w:line="209" w:lineRule="exact"/>
              <w:ind w:right="128"/>
              <w:jc w:val="right"/>
              <w:rPr>
                <w:sz w:val="18"/>
              </w:rPr>
            </w:pPr>
            <w:r>
              <w:rPr>
                <w:color w:val="231F20"/>
                <w:spacing w:val="-2"/>
                <w:w w:val="105"/>
                <w:sz w:val="18"/>
              </w:rPr>
              <w:t>(54,837)</w:t>
            </w:r>
          </w:p>
        </w:tc>
        <w:tc>
          <w:tcPr>
            <w:tcW w:w="1183" w:type="dxa"/>
          </w:tcPr>
          <w:p>
            <w:pPr>
              <w:pStyle w:val="TableParagraph"/>
              <w:spacing w:line="209" w:lineRule="exact"/>
              <w:ind w:right="235"/>
              <w:jc w:val="right"/>
              <w:rPr>
                <w:sz w:val="18"/>
              </w:rPr>
            </w:pPr>
            <w:r>
              <w:rPr>
                <w:color w:val="231F20"/>
                <w:spacing w:val="-2"/>
                <w:w w:val="105"/>
                <w:sz w:val="18"/>
              </w:rPr>
              <w:t>131,751</w:t>
            </w:r>
          </w:p>
        </w:tc>
        <w:tc>
          <w:tcPr>
            <w:tcW w:w="1090" w:type="dxa"/>
          </w:tcPr>
          <w:p>
            <w:pPr>
              <w:pStyle w:val="TableParagraph"/>
              <w:spacing w:line="209" w:lineRule="exact"/>
              <w:ind w:right="178"/>
              <w:jc w:val="right"/>
              <w:rPr>
                <w:sz w:val="18"/>
              </w:rPr>
            </w:pPr>
            <w:r>
              <w:rPr>
                <w:color w:val="231F20"/>
                <w:spacing w:val="-2"/>
                <w:w w:val="105"/>
                <w:sz w:val="18"/>
              </w:rPr>
              <w:t>(6,705)</w:t>
            </w:r>
          </w:p>
        </w:tc>
        <w:tc>
          <w:tcPr>
            <w:tcW w:w="1088" w:type="dxa"/>
          </w:tcPr>
          <w:p>
            <w:pPr>
              <w:pStyle w:val="TableParagraph"/>
              <w:spacing w:line="209" w:lineRule="exact"/>
              <w:ind w:right="180"/>
              <w:jc w:val="right"/>
              <w:rPr>
                <w:sz w:val="18"/>
              </w:rPr>
            </w:pPr>
            <w:r>
              <w:rPr>
                <w:color w:val="231F20"/>
                <w:spacing w:val="-2"/>
                <w:w w:val="105"/>
                <w:sz w:val="18"/>
              </w:rPr>
              <w:t>(6,009)</w:t>
            </w:r>
          </w:p>
        </w:tc>
        <w:tc>
          <w:tcPr>
            <w:tcW w:w="1119" w:type="dxa"/>
          </w:tcPr>
          <w:p>
            <w:pPr>
              <w:pStyle w:val="TableParagraph"/>
              <w:spacing w:line="209" w:lineRule="exact"/>
              <w:ind w:right="267"/>
              <w:jc w:val="right"/>
              <w:rPr>
                <w:sz w:val="18"/>
              </w:rPr>
            </w:pPr>
            <w:r>
              <w:rPr>
                <w:color w:val="231F20"/>
                <w:w w:val="104"/>
                <w:sz w:val="18"/>
              </w:rPr>
              <w:t>-</w:t>
            </w:r>
          </w:p>
        </w:tc>
        <w:tc>
          <w:tcPr>
            <w:tcW w:w="934" w:type="dxa"/>
          </w:tcPr>
          <w:p>
            <w:pPr>
              <w:pStyle w:val="TableParagraph"/>
              <w:spacing w:line="209" w:lineRule="exact"/>
              <w:ind w:right="112"/>
              <w:jc w:val="right"/>
              <w:rPr>
                <w:sz w:val="18"/>
              </w:rPr>
            </w:pPr>
            <w:r>
              <w:rPr>
                <w:color w:val="231F20"/>
                <w:w w:val="104"/>
                <w:sz w:val="18"/>
              </w:rPr>
              <w:t>-</w:t>
            </w:r>
          </w:p>
        </w:tc>
        <w:tc>
          <w:tcPr>
            <w:tcW w:w="1128" w:type="dxa"/>
          </w:tcPr>
          <w:p>
            <w:pPr>
              <w:pStyle w:val="TableParagraph"/>
              <w:spacing w:line="209" w:lineRule="exact"/>
              <w:ind w:right="112"/>
              <w:jc w:val="right"/>
              <w:rPr>
                <w:sz w:val="18"/>
              </w:rPr>
            </w:pPr>
            <w:r>
              <w:rPr>
                <w:color w:val="231F20"/>
                <w:spacing w:val="-2"/>
                <w:w w:val="105"/>
                <w:sz w:val="18"/>
              </w:rPr>
              <w:t>69,722</w:t>
            </w:r>
          </w:p>
        </w:tc>
      </w:tr>
      <w:tr>
        <w:trPr>
          <w:trHeight w:val="229" w:hRule="atLeast"/>
        </w:trPr>
        <w:tc>
          <w:tcPr>
            <w:tcW w:w="1554" w:type="dxa"/>
          </w:tcPr>
          <w:p>
            <w:pPr>
              <w:pStyle w:val="TableParagraph"/>
              <w:spacing w:line="209" w:lineRule="exact"/>
              <w:ind w:left="50"/>
              <w:rPr>
                <w:sz w:val="18"/>
              </w:rPr>
            </w:pPr>
            <w:r>
              <w:rPr>
                <w:color w:val="231F20"/>
                <w:spacing w:val="-2"/>
                <w:w w:val="105"/>
                <w:sz w:val="18"/>
              </w:rPr>
              <w:t>Reimbursement</w:t>
            </w:r>
          </w:p>
        </w:tc>
        <w:tc>
          <w:tcPr>
            <w:tcW w:w="1183" w:type="dxa"/>
          </w:tcPr>
          <w:p>
            <w:pPr>
              <w:pStyle w:val="TableParagraph"/>
              <w:rPr>
                <w:rFonts w:ascii="Times New Roman"/>
                <w:sz w:val="16"/>
              </w:rPr>
            </w:pPr>
          </w:p>
        </w:tc>
        <w:tc>
          <w:tcPr>
            <w:tcW w:w="1061" w:type="dxa"/>
          </w:tcPr>
          <w:p>
            <w:pPr>
              <w:pStyle w:val="TableParagraph"/>
              <w:rPr>
                <w:rFonts w:ascii="Times New Roman"/>
                <w:sz w:val="16"/>
              </w:rPr>
            </w:pPr>
          </w:p>
        </w:tc>
        <w:tc>
          <w:tcPr>
            <w:tcW w:w="1183" w:type="dxa"/>
          </w:tcPr>
          <w:p>
            <w:pPr>
              <w:pStyle w:val="TableParagraph"/>
              <w:rPr>
                <w:rFonts w:ascii="Times New Roman"/>
                <w:sz w:val="16"/>
              </w:rPr>
            </w:pPr>
          </w:p>
        </w:tc>
        <w:tc>
          <w:tcPr>
            <w:tcW w:w="1090" w:type="dxa"/>
          </w:tcPr>
          <w:p>
            <w:pPr>
              <w:pStyle w:val="TableParagraph"/>
              <w:rPr>
                <w:rFonts w:ascii="Times New Roman"/>
                <w:sz w:val="16"/>
              </w:rPr>
            </w:pPr>
          </w:p>
        </w:tc>
        <w:tc>
          <w:tcPr>
            <w:tcW w:w="1088" w:type="dxa"/>
          </w:tcPr>
          <w:p>
            <w:pPr>
              <w:pStyle w:val="TableParagraph"/>
              <w:rPr>
                <w:rFonts w:ascii="Times New Roman"/>
                <w:sz w:val="16"/>
              </w:rPr>
            </w:pPr>
          </w:p>
        </w:tc>
        <w:tc>
          <w:tcPr>
            <w:tcW w:w="1119" w:type="dxa"/>
          </w:tcPr>
          <w:p>
            <w:pPr>
              <w:pStyle w:val="TableParagraph"/>
              <w:rPr>
                <w:rFonts w:ascii="Times New Roman"/>
                <w:sz w:val="16"/>
              </w:rPr>
            </w:pPr>
          </w:p>
        </w:tc>
        <w:tc>
          <w:tcPr>
            <w:tcW w:w="934" w:type="dxa"/>
          </w:tcPr>
          <w:p>
            <w:pPr>
              <w:pStyle w:val="TableParagraph"/>
              <w:rPr>
                <w:rFonts w:ascii="Times New Roman"/>
                <w:sz w:val="16"/>
              </w:rPr>
            </w:pPr>
          </w:p>
        </w:tc>
        <w:tc>
          <w:tcPr>
            <w:tcW w:w="1128" w:type="dxa"/>
          </w:tcPr>
          <w:p>
            <w:pPr>
              <w:pStyle w:val="TableParagraph"/>
              <w:rPr>
                <w:rFonts w:ascii="Times New Roman"/>
                <w:sz w:val="16"/>
              </w:rPr>
            </w:pPr>
          </w:p>
        </w:tc>
      </w:tr>
      <w:tr>
        <w:trPr>
          <w:trHeight w:val="230" w:hRule="atLeast"/>
        </w:trPr>
        <w:tc>
          <w:tcPr>
            <w:tcW w:w="1554" w:type="dxa"/>
          </w:tcPr>
          <w:p>
            <w:pPr>
              <w:pStyle w:val="TableParagraph"/>
              <w:spacing w:line="210" w:lineRule="exact"/>
              <w:ind w:left="50"/>
              <w:rPr>
                <w:sz w:val="18"/>
              </w:rPr>
            </w:pPr>
            <w:r>
              <w:rPr>
                <w:color w:val="231F20"/>
                <w:w w:val="105"/>
                <w:sz w:val="18"/>
              </w:rPr>
              <w:t>to</w:t>
            </w:r>
            <w:r>
              <w:rPr>
                <w:color w:val="231F20"/>
                <w:spacing w:val="-2"/>
                <w:w w:val="105"/>
                <w:sz w:val="18"/>
              </w:rPr>
              <w:t> optometrists</w:t>
            </w:r>
          </w:p>
        </w:tc>
        <w:tc>
          <w:tcPr>
            <w:tcW w:w="1183" w:type="dxa"/>
          </w:tcPr>
          <w:p>
            <w:pPr>
              <w:pStyle w:val="TableParagraph"/>
              <w:spacing w:line="210" w:lineRule="exact"/>
              <w:ind w:right="254"/>
              <w:jc w:val="right"/>
              <w:rPr>
                <w:sz w:val="18"/>
              </w:rPr>
            </w:pPr>
            <w:r>
              <w:rPr>
                <w:color w:val="231F20"/>
                <w:w w:val="104"/>
                <w:sz w:val="18"/>
              </w:rPr>
              <w:t>-</w:t>
            </w:r>
          </w:p>
        </w:tc>
        <w:tc>
          <w:tcPr>
            <w:tcW w:w="1061" w:type="dxa"/>
          </w:tcPr>
          <w:p>
            <w:pPr>
              <w:pStyle w:val="TableParagraph"/>
              <w:spacing w:line="210" w:lineRule="exact"/>
              <w:ind w:right="183"/>
              <w:jc w:val="right"/>
              <w:rPr>
                <w:sz w:val="18"/>
              </w:rPr>
            </w:pPr>
            <w:r>
              <w:rPr>
                <w:color w:val="231F20"/>
                <w:w w:val="104"/>
                <w:sz w:val="18"/>
              </w:rPr>
              <w:t>-</w:t>
            </w:r>
          </w:p>
        </w:tc>
        <w:tc>
          <w:tcPr>
            <w:tcW w:w="1183" w:type="dxa"/>
          </w:tcPr>
          <w:p>
            <w:pPr>
              <w:pStyle w:val="TableParagraph"/>
              <w:spacing w:line="210" w:lineRule="exact"/>
              <w:ind w:right="180"/>
              <w:jc w:val="right"/>
              <w:rPr>
                <w:sz w:val="18"/>
              </w:rPr>
            </w:pPr>
            <w:r>
              <w:rPr>
                <w:color w:val="231F20"/>
                <w:spacing w:val="-2"/>
                <w:w w:val="105"/>
                <w:sz w:val="18"/>
              </w:rPr>
              <w:t>(2,101,487)</w:t>
            </w:r>
          </w:p>
        </w:tc>
        <w:tc>
          <w:tcPr>
            <w:tcW w:w="1090" w:type="dxa"/>
          </w:tcPr>
          <w:p>
            <w:pPr>
              <w:pStyle w:val="TableParagraph"/>
              <w:spacing w:line="210" w:lineRule="exact"/>
              <w:ind w:right="234"/>
              <w:jc w:val="right"/>
              <w:rPr>
                <w:sz w:val="18"/>
              </w:rPr>
            </w:pPr>
            <w:r>
              <w:rPr>
                <w:color w:val="231F20"/>
                <w:w w:val="104"/>
                <w:sz w:val="18"/>
              </w:rPr>
              <w:t>-</w:t>
            </w:r>
          </w:p>
        </w:tc>
        <w:tc>
          <w:tcPr>
            <w:tcW w:w="1088" w:type="dxa"/>
          </w:tcPr>
          <w:p>
            <w:pPr>
              <w:pStyle w:val="TableParagraph"/>
              <w:spacing w:line="210" w:lineRule="exact"/>
              <w:ind w:right="236"/>
              <w:jc w:val="right"/>
              <w:rPr>
                <w:sz w:val="18"/>
              </w:rPr>
            </w:pPr>
            <w:r>
              <w:rPr>
                <w:color w:val="231F20"/>
                <w:w w:val="104"/>
                <w:sz w:val="18"/>
              </w:rPr>
              <w:t>-</w:t>
            </w:r>
          </w:p>
        </w:tc>
        <w:tc>
          <w:tcPr>
            <w:tcW w:w="1119" w:type="dxa"/>
          </w:tcPr>
          <w:p>
            <w:pPr>
              <w:pStyle w:val="TableParagraph"/>
              <w:spacing w:line="210" w:lineRule="exact"/>
              <w:ind w:right="267"/>
              <w:jc w:val="right"/>
              <w:rPr>
                <w:sz w:val="18"/>
              </w:rPr>
            </w:pPr>
            <w:r>
              <w:rPr>
                <w:color w:val="231F20"/>
                <w:w w:val="104"/>
                <w:sz w:val="18"/>
              </w:rPr>
              <w:t>-</w:t>
            </w:r>
          </w:p>
        </w:tc>
        <w:tc>
          <w:tcPr>
            <w:tcW w:w="934" w:type="dxa"/>
          </w:tcPr>
          <w:p>
            <w:pPr>
              <w:pStyle w:val="TableParagraph"/>
              <w:spacing w:line="210" w:lineRule="exact"/>
              <w:ind w:right="112"/>
              <w:jc w:val="right"/>
              <w:rPr>
                <w:sz w:val="18"/>
              </w:rPr>
            </w:pPr>
            <w:r>
              <w:rPr>
                <w:color w:val="231F20"/>
                <w:w w:val="104"/>
                <w:sz w:val="18"/>
              </w:rPr>
              <w:t>-</w:t>
            </w:r>
          </w:p>
        </w:tc>
        <w:tc>
          <w:tcPr>
            <w:tcW w:w="1128" w:type="dxa"/>
          </w:tcPr>
          <w:p>
            <w:pPr>
              <w:pStyle w:val="TableParagraph"/>
              <w:spacing w:line="210" w:lineRule="exact"/>
              <w:ind w:right="56"/>
              <w:jc w:val="right"/>
              <w:rPr>
                <w:sz w:val="18"/>
              </w:rPr>
            </w:pPr>
            <w:r>
              <w:rPr>
                <w:color w:val="231F20"/>
                <w:spacing w:val="-2"/>
                <w:w w:val="105"/>
                <w:sz w:val="18"/>
              </w:rPr>
              <w:t>(2,101,487)</w:t>
            </w:r>
          </w:p>
        </w:tc>
      </w:tr>
      <w:tr>
        <w:trPr>
          <w:trHeight w:val="230" w:hRule="atLeast"/>
        </w:trPr>
        <w:tc>
          <w:tcPr>
            <w:tcW w:w="1554" w:type="dxa"/>
          </w:tcPr>
          <w:p>
            <w:pPr>
              <w:pStyle w:val="TableParagraph"/>
              <w:spacing w:line="210" w:lineRule="exact"/>
              <w:ind w:left="50"/>
              <w:rPr>
                <w:sz w:val="18"/>
              </w:rPr>
            </w:pPr>
            <w:r>
              <w:rPr>
                <w:color w:val="231F20"/>
                <w:w w:val="105"/>
                <w:sz w:val="18"/>
              </w:rPr>
              <w:t>Other</w:t>
            </w:r>
            <w:r>
              <w:rPr>
                <w:color w:val="231F20"/>
                <w:spacing w:val="-7"/>
                <w:w w:val="105"/>
                <w:sz w:val="18"/>
              </w:rPr>
              <w:t> </w:t>
            </w:r>
            <w:r>
              <w:rPr>
                <w:color w:val="231F20"/>
                <w:spacing w:val="-2"/>
                <w:w w:val="105"/>
                <w:sz w:val="18"/>
              </w:rPr>
              <w:t>divisional</w:t>
            </w:r>
          </w:p>
        </w:tc>
        <w:tc>
          <w:tcPr>
            <w:tcW w:w="1183" w:type="dxa"/>
          </w:tcPr>
          <w:p>
            <w:pPr>
              <w:pStyle w:val="TableParagraph"/>
              <w:rPr>
                <w:rFonts w:ascii="Times New Roman"/>
                <w:sz w:val="16"/>
              </w:rPr>
            </w:pPr>
          </w:p>
        </w:tc>
        <w:tc>
          <w:tcPr>
            <w:tcW w:w="1061" w:type="dxa"/>
          </w:tcPr>
          <w:p>
            <w:pPr>
              <w:pStyle w:val="TableParagraph"/>
              <w:rPr>
                <w:rFonts w:ascii="Times New Roman"/>
                <w:sz w:val="16"/>
              </w:rPr>
            </w:pPr>
          </w:p>
        </w:tc>
        <w:tc>
          <w:tcPr>
            <w:tcW w:w="1183" w:type="dxa"/>
          </w:tcPr>
          <w:p>
            <w:pPr>
              <w:pStyle w:val="TableParagraph"/>
              <w:rPr>
                <w:rFonts w:ascii="Times New Roman"/>
                <w:sz w:val="16"/>
              </w:rPr>
            </w:pPr>
          </w:p>
        </w:tc>
        <w:tc>
          <w:tcPr>
            <w:tcW w:w="1090" w:type="dxa"/>
          </w:tcPr>
          <w:p>
            <w:pPr>
              <w:pStyle w:val="TableParagraph"/>
              <w:rPr>
                <w:rFonts w:ascii="Times New Roman"/>
                <w:sz w:val="16"/>
              </w:rPr>
            </w:pPr>
          </w:p>
        </w:tc>
        <w:tc>
          <w:tcPr>
            <w:tcW w:w="1088" w:type="dxa"/>
          </w:tcPr>
          <w:p>
            <w:pPr>
              <w:pStyle w:val="TableParagraph"/>
              <w:rPr>
                <w:rFonts w:ascii="Times New Roman"/>
                <w:sz w:val="16"/>
              </w:rPr>
            </w:pPr>
          </w:p>
        </w:tc>
        <w:tc>
          <w:tcPr>
            <w:tcW w:w="1119" w:type="dxa"/>
          </w:tcPr>
          <w:p>
            <w:pPr>
              <w:pStyle w:val="TableParagraph"/>
              <w:rPr>
                <w:rFonts w:ascii="Times New Roman"/>
                <w:sz w:val="16"/>
              </w:rPr>
            </w:pPr>
          </w:p>
        </w:tc>
        <w:tc>
          <w:tcPr>
            <w:tcW w:w="934" w:type="dxa"/>
          </w:tcPr>
          <w:p>
            <w:pPr>
              <w:pStyle w:val="TableParagraph"/>
              <w:rPr>
                <w:rFonts w:ascii="Times New Roman"/>
                <w:sz w:val="16"/>
              </w:rPr>
            </w:pPr>
          </w:p>
        </w:tc>
        <w:tc>
          <w:tcPr>
            <w:tcW w:w="1128" w:type="dxa"/>
          </w:tcPr>
          <w:p>
            <w:pPr>
              <w:pStyle w:val="TableParagraph"/>
              <w:rPr>
                <w:rFonts w:ascii="Times New Roman"/>
                <w:sz w:val="16"/>
              </w:rPr>
            </w:pPr>
          </w:p>
        </w:tc>
      </w:tr>
      <w:tr>
        <w:trPr>
          <w:trHeight w:val="229" w:hRule="atLeast"/>
        </w:trPr>
        <w:tc>
          <w:tcPr>
            <w:tcW w:w="1554" w:type="dxa"/>
          </w:tcPr>
          <w:p>
            <w:pPr>
              <w:pStyle w:val="TableParagraph"/>
              <w:spacing w:line="209" w:lineRule="exact"/>
              <w:ind w:left="50"/>
              <w:rPr>
                <w:sz w:val="18"/>
              </w:rPr>
            </w:pPr>
            <w:r>
              <w:rPr>
                <w:color w:val="231F20"/>
                <w:spacing w:val="-2"/>
                <w:w w:val="105"/>
                <w:sz w:val="18"/>
              </w:rPr>
              <w:t>costs</w:t>
            </w:r>
          </w:p>
        </w:tc>
        <w:tc>
          <w:tcPr>
            <w:tcW w:w="1183" w:type="dxa"/>
          </w:tcPr>
          <w:p>
            <w:pPr>
              <w:pStyle w:val="TableParagraph"/>
              <w:spacing w:line="209" w:lineRule="exact"/>
              <w:ind w:right="198"/>
              <w:jc w:val="right"/>
              <w:rPr>
                <w:sz w:val="18"/>
              </w:rPr>
            </w:pPr>
            <w:r>
              <w:rPr>
                <w:color w:val="231F20"/>
                <w:spacing w:val="-2"/>
                <w:w w:val="105"/>
                <w:sz w:val="18"/>
              </w:rPr>
              <w:t>(592,380)</w:t>
            </w:r>
          </w:p>
        </w:tc>
        <w:tc>
          <w:tcPr>
            <w:tcW w:w="1061" w:type="dxa"/>
          </w:tcPr>
          <w:p>
            <w:pPr>
              <w:pStyle w:val="TableParagraph"/>
              <w:spacing w:line="209" w:lineRule="exact"/>
              <w:ind w:right="127"/>
              <w:jc w:val="right"/>
              <w:rPr>
                <w:sz w:val="18"/>
              </w:rPr>
            </w:pPr>
            <w:r>
              <w:rPr>
                <w:color w:val="231F20"/>
                <w:spacing w:val="-2"/>
                <w:w w:val="105"/>
                <w:sz w:val="18"/>
              </w:rPr>
              <w:t>(175,597)</w:t>
            </w:r>
          </w:p>
        </w:tc>
        <w:tc>
          <w:tcPr>
            <w:tcW w:w="1183" w:type="dxa"/>
          </w:tcPr>
          <w:p>
            <w:pPr>
              <w:pStyle w:val="TableParagraph"/>
              <w:spacing w:line="209" w:lineRule="exact"/>
              <w:ind w:right="179"/>
              <w:jc w:val="right"/>
              <w:rPr>
                <w:sz w:val="18"/>
              </w:rPr>
            </w:pPr>
            <w:r>
              <w:rPr>
                <w:color w:val="231F20"/>
                <w:spacing w:val="-2"/>
                <w:w w:val="105"/>
                <w:sz w:val="18"/>
              </w:rPr>
              <w:t>(158,948)</w:t>
            </w:r>
          </w:p>
        </w:tc>
        <w:tc>
          <w:tcPr>
            <w:tcW w:w="1090" w:type="dxa"/>
          </w:tcPr>
          <w:p>
            <w:pPr>
              <w:pStyle w:val="TableParagraph"/>
              <w:spacing w:line="209" w:lineRule="exact"/>
              <w:ind w:right="179"/>
              <w:jc w:val="right"/>
              <w:rPr>
                <w:sz w:val="18"/>
              </w:rPr>
            </w:pPr>
            <w:r>
              <w:rPr>
                <w:color w:val="231F20"/>
                <w:spacing w:val="-2"/>
                <w:w w:val="105"/>
                <w:sz w:val="18"/>
              </w:rPr>
              <w:t>(116,824)</w:t>
            </w:r>
          </w:p>
        </w:tc>
        <w:tc>
          <w:tcPr>
            <w:tcW w:w="1088" w:type="dxa"/>
          </w:tcPr>
          <w:p>
            <w:pPr>
              <w:pStyle w:val="TableParagraph"/>
              <w:spacing w:line="209" w:lineRule="exact"/>
              <w:ind w:right="181"/>
              <w:jc w:val="right"/>
              <w:rPr>
                <w:sz w:val="18"/>
              </w:rPr>
            </w:pPr>
            <w:r>
              <w:rPr>
                <w:color w:val="231F20"/>
                <w:spacing w:val="-2"/>
                <w:w w:val="105"/>
                <w:sz w:val="18"/>
              </w:rPr>
              <w:t>(14,593)</w:t>
            </w:r>
          </w:p>
        </w:tc>
        <w:tc>
          <w:tcPr>
            <w:tcW w:w="1119" w:type="dxa"/>
          </w:tcPr>
          <w:p>
            <w:pPr>
              <w:pStyle w:val="TableParagraph"/>
              <w:spacing w:line="209" w:lineRule="exact"/>
              <w:ind w:right="211"/>
              <w:jc w:val="right"/>
              <w:rPr>
                <w:sz w:val="18"/>
              </w:rPr>
            </w:pPr>
            <w:r>
              <w:rPr>
                <w:color w:val="231F20"/>
                <w:spacing w:val="-2"/>
                <w:w w:val="105"/>
                <w:sz w:val="18"/>
              </w:rPr>
              <w:t>(632,964)</w:t>
            </w:r>
          </w:p>
        </w:tc>
        <w:tc>
          <w:tcPr>
            <w:tcW w:w="934" w:type="dxa"/>
          </w:tcPr>
          <w:p>
            <w:pPr>
              <w:pStyle w:val="TableParagraph"/>
              <w:spacing w:line="209" w:lineRule="exact"/>
              <w:ind w:right="113"/>
              <w:jc w:val="right"/>
              <w:rPr>
                <w:sz w:val="18"/>
              </w:rPr>
            </w:pPr>
            <w:r>
              <w:rPr>
                <w:color w:val="231F20"/>
                <w:spacing w:val="-2"/>
                <w:w w:val="105"/>
                <w:sz w:val="18"/>
              </w:rPr>
              <w:t>566,597</w:t>
            </w:r>
          </w:p>
        </w:tc>
        <w:tc>
          <w:tcPr>
            <w:tcW w:w="1128" w:type="dxa"/>
          </w:tcPr>
          <w:p>
            <w:pPr>
              <w:pStyle w:val="TableParagraph"/>
              <w:spacing w:line="209" w:lineRule="exact"/>
              <w:ind w:right="56"/>
              <w:jc w:val="right"/>
              <w:rPr>
                <w:sz w:val="18"/>
              </w:rPr>
            </w:pPr>
            <w:r>
              <w:rPr>
                <w:color w:val="231F20"/>
                <w:spacing w:val="-2"/>
                <w:w w:val="105"/>
                <w:sz w:val="18"/>
              </w:rPr>
              <w:t>(1,124,709)</w:t>
            </w:r>
          </w:p>
        </w:tc>
      </w:tr>
      <w:tr>
        <w:trPr>
          <w:trHeight w:val="229" w:hRule="atLeast"/>
        </w:trPr>
        <w:tc>
          <w:tcPr>
            <w:tcW w:w="1554" w:type="dxa"/>
          </w:tcPr>
          <w:p>
            <w:pPr>
              <w:pStyle w:val="TableParagraph"/>
              <w:spacing w:line="209" w:lineRule="exact"/>
              <w:ind w:left="50"/>
              <w:rPr>
                <w:sz w:val="18"/>
              </w:rPr>
            </w:pPr>
            <w:r>
              <w:rPr>
                <w:color w:val="231F20"/>
                <w:w w:val="105"/>
                <w:sz w:val="18"/>
              </w:rPr>
              <w:t>Operating</w:t>
            </w:r>
            <w:r>
              <w:rPr>
                <w:color w:val="231F20"/>
                <w:spacing w:val="-11"/>
                <w:w w:val="105"/>
                <w:sz w:val="18"/>
              </w:rPr>
              <w:t> </w:t>
            </w:r>
            <w:r>
              <w:rPr>
                <w:color w:val="231F20"/>
                <w:spacing w:val="-2"/>
                <w:w w:val="105"/>
                <w:sz w:val="18"/>
              </w:rPr>
              <w:t>charges</w:t>
            </w:r>
          </w:p>
        </w:tc>
        <w:tc>
          <w:tcPr>
            <w:tcW w:w="1183" w:type="dxa"/>
          </w:tcPr>
          <w:p>
            <w:pPr>
              <w:pStyle w:val="TableParagraph"/>
              <w:spacing w:line="209" w:lineRule="exact"/>
              <w:ind w:right="198"/>
              <w:jc w:val="right"/>
              <w:rPr>
                <w:sz w:val="18"/>
              </w:rPr>
            </w:pPr>
            <w:r>
              <w:rPr>
                <w:color w:val="231F20"/>
                <w:spacing w:val="-2"/>
                <w:w w:val="105"/>
                <w:sz w:val="18"/>
              </w:rPr>
              <w:t>(548,495)</w:t>
            </w:r>
          </w:p>
        </w:tc>
        <w:tc>
          <w:tcPr>
            <w:tcW w:w="1061" w:type="dxa"/>
          </w:tcPr>
          <w:p>
            <w:pPr>
              <w:pStyle w:val="TableParagraph"/>
              <w:spacing w:line="209" w:lineRule="exact"/>
              <w:ind w:right="128"/>
              <w:jc w:val="right"/>
              <w:rPr>
                <w:sz w:val="18"/>
              </w:rPr>
            </w:pPr>
            <w:r>
              <w:rPr>
                <w:color w:val="231F20"/>
                <w:spacing w:val="-2"/>
                <w:w w:val="105"/>
                <w:sz w:val="18"/>
              </w:rPr>
              <w:t>(11,604)</w:t>
            </w:r>
          </w:p>
        </w:tc>
        <w:tc>
          <w:tcPr>
            <w:tcW w:w="1183" w:type="dxa"/>
          </w:tcPr>
          <w:p>
            <w:pPr>
              <w:pStyle w:val="TableParagraph"/>
              <w:spacing w:line="209" w:lineRule="exact"/>
              <w:ind w:right="179"/>
              <w:jc w:val="right"/>
              <w:rPr>
                <w:sz w:val="18"/>
              </w:rPr>
            </w:pPr>
            <w:r>
              <w:rPr>
                <w:color w:val="231F20"/>
                <w:spacing w:val="-2"/>
                <w:w w:val="105"/>
                <w:sz w:val="18"/>
              </w:rPr>
              <w:t>(368,693)</w:t>
            </w:r>
          </w:p>
        </w:tc>
        <w:tc>
          <w:tcPr>
            <w:tcW w:w="1090" w:type="dxa"/>
          </w:tcPr>
          <w:p>
            <w:pPr>
              <w:pStyle w:val="TableParagraph"/>
              <w:spacing w:line="209" w:lineRule="exact"/>
              <w:ind w:right="179"/>
              <w:jc w:val="right"/>
              <w:rPr>
                <w:sz w:val="18"/>
              </w:rPr>
            </w:pPr>
            <w:r>
              <w:rPr>
                <w:color w:val="231F20"/>
                <w:spacing w:val="-2"/>
                <w:w w:val="105"/>
                <w:sz w:val="18"/>
              </w:rPr>
              <w:t>(10,062)</w:t>
            </w:r>
          </w:p>
        </w:tc>
        <w:tc>
          <w:tcPr>
            <w:tcW w:w="1088" w:type="dxa"/>
          </w:tcPr>
          <w:p>
            <w:pPr>
              <w:pStyle w:val="TableParagraph"/>
              <w:spacing w:line="209" w:lineRule="exact"/>
              <w:ind w:right="181"/>
              <w:jc w:val="right"/>
              <w:rPr>
                <w:sz w:val="18"/>
              </w:rPr>
            </w:pPr>
            <w:r>
              <w:rPr>
                <w:color w:val="231F20"/>
                <w:spacing w:val="-2"/>
                <w:w w:val="105"/>
                <w:sz w:val="18"/>
              </w:rPr>
              <w:t>(38,879)</w:t>
            </w:r>
          </w:p>
        </w:tc>
        <w:tc>
          <w:tcPr>
            <w:tcW w:w="1119" w:type="dxa"/>
          </w:tcPr>
          <w:p>
            <w:pPr>
              <w:pStyle w:val="TableParagraph"/>
              <w:spacing w:line="209" w:lineRule="exact"/>
              <w:ind w:right="267"/>
              <w:jc w:val="right"/>
              <w:rPr>
                <w:sz w:val="18"/>
              </w:rPr>
            </w:pPr>
            <w:r>
              <w:rPr>
                <w:color w:val="231F20"/>
                <w:w w:val="104"/>
                <w:sz w:val="18"/>
              </w:rPr>
              <w:t>-</w:t>
            </w:r>
          </w:p>
        </w:tc>
        <w:tc>
          <w:tcPr>
            <w:tcW w:w="934" w:type="dxa"/>
          </w:tcPr>
          <w:p>
            <w:pPr>
              <w:pStyle w:val="TableParagraph"/>
              <w:spacing w:line="209" w:lineRule="exact"/>
              <w:ind w:right="112"/>
              <w:jc w:val="right"/>
              <w:rPr>
                <w:sz w:val="18"/>
              </w:rPr>
            </w:pPr>
            <w:r>
              <w:rPr>
                <w:color w:val="231F20"/>
                <w:w w:val="104"/>
                <w:sz w:val="18"/>
              </w:rPr>
              <w:t>-</w:t>
            </w:r>
          </w:p>
        </w:tc>
        <w:tc>
          <w:tcPr>
            <w:tcW w:w="1128" w:type="dxa"/>
          </w:tcPr>
          <w:p>
            <w:pPr>
              <w:pStyle w:val="TableParagraph"/>
              <w:spacing w:line="209" w:lineRule="exact"/>
              <w:ind w:right="56"/>
              <w:jc w:val="right"/>
              <w:rPr>
                <w:sz w:val="18"/>
              </w:rPr>
            </w:pPr>
            <w:r>
              <w:rPr>
                <w:color w:val="231F20"/>
                <w:spacing w:val="-2"/>
                <w:w w:val="105"/>
                <w:sz w:val="18"/>
              </w:rPr>
              <w:t>(977,733)</w:t>
            </w:r>
          </w:p>
        </w:tc>
      </w:tr>
      <w:tr>
        <w:trPr>
          <w:trHeight w:val="230" w:hRule="atLeast"/>
        </w:trPr>
        <w:tc>
          <w:tcPr>
            <w:tcW w:w="1554" w:type="dxa"/>
          </w:tcPr>
          <w:p>
            <w:pPr>
              <w:pStyle w:val="TableParagraph"/>
              <w:spacing w:line="210" w:lineRule="exact"/>
              <w:ind w:left="50"/>
              <w:rPr>
                <w:sz w:val="18"/>
              </w:rPr>
            </w:pPr>
            <w:r>
              <w:rPr>
                <w:color w:val="231F20"/>
                <w:spacing w:val="-2"/>
                <w:w w:val="105"/>
                <w:sz w:val="18"/>
              </w:rPr>
              <w:t>Insurance</w:t>
            </w:r>
          </w:p>
        </w:tc>
        <w:tc>
          <w:tcPr>
            <w:tcW w:w="1183" w:type="dxa"/>
          </w:tcPr>
          <w:p>
            <w:pPr>
              <w:pStyle w:val="TableParagraph"/>
              <w:spacing w:line="210" w:lineRule="exact"/>
              <w:ind w:right="198"/>
              <w:jc w:val="right"/>
              <w:rPr>
                <w:sz w:val="18"/>
              </w:rPr>
            </w:pPr>
            <w:r>
              <w:rPr>
                <w:color w:val="231F20"/>
                <w:spacing w:val="-2"/>
                <w:w w:val="105"/>
                <w:sz w:val="18"/>
              </w:rPr>
              <w:t>(136,487)</w:t>
            </w:r>
          </w:p>
        </w:tc>
        <w:tc>
          <w:tcPr>
            <w:tcW w:w="1061" w:type="dxa"/>
          </w:tcPr>
          <w:p>
            <w:pPr>
              <w:pStyle w:val="TableParagraph"/>
              <w:spacing w:line="210" w:lineRule="exact"/>
              <w:ind w:right="183"/>
              <w:jc w:val="right"/>
              <w:rPr>
                <w:sz w:val="18"/>
              </w:rPr>
            </w:pPr>
            <w:r>
              <w:rPr>
                <w:color w:val="231F20"/>
                <w:w w:val="104"/>
                <w:sz w:val="18"/>
              </w:rPr>
              <w:t>-</w:t>
            </w:r>
          </w:p>
        </w:tc>
        <w:tc>
          <w:tcPr>
            <w:tcW w:w="1183" w:type="dxa"/>
          </w:tcPr>
          <w:p>
            <w:pPr>
              <w:pStyle w:val="TableParagraph"/>
              <w:spacing w:line="210" w:lineRule="exact"/>
              <w:ind w:right="235"/>
              <w:jc w:val="right"/>
              <w:rPr>
                <w:sz w:val="18"/>
              </w:rPr>
            </w:pPr>
            <w:r>
              <w:rPr>
                <w:color w:val="231F20"/>
                <w:w w:val="104"/>
                <w:sz w:val="18"/>
              </w:rPr>
              <w:t>-</w:t>
            </w:r>
          </w:p>
        </w:tc>
        <w:tc>
          <w:tcPr>
            <w:tcW w:w="1090" w:type="dxa"/>
          </w:tcPr>
          <w:p>
            <w:pPr>
              <w:pStyle w:val="TableParagraph"/>
              <w:spacing w:line="210" w:lineRule="exact"/>
              <w:ind w:right="234"/>
              <w:jc w:val="right"/>
              <w:rPr>
                <w:sz w:val="18"/>
              </w:rPr>
            </w:pPr>
            <w:r>
              <w:rPr>
                <w:color w:val="231F20"/>
                <w:w w:val="104"/>
                <w:sz w:val="18"/>
              </w:rPr>
              <w:t>-</w:t>
            </w:r>
          </w:p>
        </w:tc>
        <w:tc>
          <w:tcPr>
            <w:tcW w:w="1088" w:type="dxa"/>
          </w:tcPr>
          <w:p>
            <w:pPr>
              <w:pStyle w:val="TableParagraph"/>
              <w:spacing w:line="210" w:lineRule="exact"/>
              <w:ind w:right="236"/>
              <w:jc w:val="right"/>
              <w:rPr>
                <w:sz w:val="18"/>
              </w:rPr>
            </w:pPr>
            <w:r>
              <w:rPr>
                <w:color w:val="231F20"/>
                <w:w w:val="104"/>
                <w:sz w:val="18"/>
              </w:rPr>
              <w:t>-</w:t>
            </w:r>
          </w:p>
        </w:tc>
        <w:tc>
          <w:tcPr>
            <w:tcW w:w="1119" w:type="dxa"/>
          </w:tcPr>
          <w:p>
            <w:pPr>
              <w:pStyle w:val="TableParagraph"/>
              <w:spacing w:line="210" w:lineRule="exact"/>
              <w:ind w:right="267"/>
              <w:jc w:val="right"/>
              <w:rPr>
                <w:sz w:val="18"/>
              </w:rPr>
            </w:pPr>
            <w:r>
              <w:rPr>
                <w:color w:val="231F20"/>
                <w:w w:val="104"/>
                <w:sz w:val="18"/>
              </w:rPr>
              <w:t>-</w:t>
            </w:r>
          </w:p>
        </w:tc>
        <w:tc>
          <w:tcPr>
            <w:tcW w:w="934" w:type="dxa"/>
          </w:tcPr>
          <w:p>
            <w:pPr>
              <w:pStyle w:val="TableParagraph"/>
              <w:spacing w:line="210" w:lineRule="exact"/>
              <w:ind w:right="112"/>
              <w:jc w:val="right"/>
              <w:rPr>
                <w:sz w:val="18"/>
              </w:rPr>
            </w:pPr>
            <w:r>
              <w:rPr>
                <w:color w:val="231F20"/>
                <w:w w:val="104"/>
                <w:sz w:val="18"/>
              </w:rPr>
              <w:t>-</w:t>
            </w:r>
          </w:p>
        </w:tc>
        <w:tc>
          <w:tcPr>
            <w:tcW w:w="1128" w:type="dxa"/>
          </w:tcPr>
          <w:p>
            <w:pPr>
              <w:pStyle w:val="TableParagraph"/>
              <w:spacing w:line="210" w:lineRule="exact"/>
              <w:ind w:right="56"/>
              <w:jc w:val="right"/>
              <w:rPr>
                <w:sz w:val="18"/>
              </w:rPr>
            </w:pPr>
            <w:r>
              <w:rPr>
                <w:color w:val="231F20"/>
                <w:spacing w:val="-2"/>
                <w:w w:val="105"/>
                <w:sz w:val="18"/>
              </w:rPr>
              <w:t>(136,487)</w:t>
            </w:r>
          </w:p>
        </w:tc>
      </w:tr>
      <w:tr>
        <w:trPr>
          <w:trHeight w:val="229" w:hRule="atLeast"/>
        </w:trPr>
        <w:tc>
          <w:tcPr>
            <w:tcW w:w="1554" w:type="dxa"/>
          </w:tcPr>
          <w:p>
            <w:pPr>
              <w:pStyle w:val="TableParagraph"/>
              <w:spacing w:line="209" w:lineRule="exact"/>
              <w:ind w:left="50"/>
              <w:rPr>
                <w:sz w:val="18"/>
              </w:rPr>
            </w:pPr>
            <w:r>
              <w:rPr>
                <w:color w:val="231F20"/>
                <w:spacing w:val="-2"/>
                <w:w w:val="105"/>
                <w:sz w:val="18"/>
              </w:rPr>
              <w:t>Depreciation</w:t>
            </w:r>
            <w:r>
              <w:rPr>
                <w:color w:val="231F20"/>
                <w:spacing w:val="11"/>
                <w:w w:val="105"/>
                <w:sz w:val="18"/>
              </w:rPr>
              <w:t> </w:t>
            </w:r>
            <w:r>
              <w:rPr>
                <w:color w:val="231F20"/>
                <w:spacing w:val="-5"/>
                <w:w w:val="105"/>
                <w:sz w:val="18"/>
              </w:rPr>
              <w:t>and</w:t>
            </w:r>
          </w:p>
        </w:tc>
        <w:tc>
          <w:tcPr>
            <w:tcW w:w="1183" w:type="dxa"/>
          </w:tcPr>
          <w:p>
            <w:pPr>
              <w:pStyle w:val="TableParagraph"/>
              <w:rPr>
                <w:rFonts w:ascii="Times New Roman"/>
                <w:sz w:val="16"/>
              </w:rPr>
            </w:pPr>
          </w:p>
        </w:tc>
        <w:tc>
          <w:tcPr>
            <w:tcW w:w="1061" w:type="dxa"/>
          </w:tcPr>
          <w:p>
            <w:pPr>
              <w:pStyle w:val="TableParagraph"/>
              <w:rPr>
                <w:rFonts w:ascii="Times New Roman"/>
                <w:sz w:val="16"/>
              </w:rPr>
            </w:pPr>
          </w:p>
        </w:tc>
        <w:tc>
          <w:tcPr>
            <w:tcW w:w="1183" w:type="dxa"/>
          </w:tcPr>
          <w:p>
            <w:pPr>
              <w:pStyle w:val="TableParagraph"/>
              <w:rPr>
                <w:rFonts w:ascii="Times New Roman"/>
                <w:sz w:val="16"/>
              </w:rPr>
            </w:pPr>
          </w:p>
        </w:tc>
        <w:tc>
          <w:tcPr>
            <w:tcW w:w="1090" w:type="dxa"/>
          </w:tcPr>
          <w:p>
            <w:pPr>
              <w:pStyle w:val="TableParagraph"/>
              <w:rPr>
                <w:rFonts w:ascii="Times New Roman"/>
                <w:sz w:val="16"/>
              </w:rPr>
            </w:pPr>
          </w:p>
        </w:tc>
        <w:tc>
          <w:tcPr>
            <w:tcW w:w="1088" w:type="dxa"/>
          </w:tcPr>
          <w:p>
            <w:pPr>
              <w:pStyle w:val="TableParagraph"/>
              <w:rPr>
                <w:rFonts w:ascii="Times New Roman"/>
                <w:sz w:val="16"/>
              </w:rPr>
            </w:pPr>
          </w:p>
        </w:tc>
        <w:tc>
          <w:tcPr>
            <w:tcW w:w="1119" w:type="dxa"/>
          </w:tcPr>
          <w:p>
            <w:pPr>
              <w:pStyle w:val="TableParagraph"/>
              <w:rPr>
                <w:rFonts w:ascii="Times New Roman"/>
                <w:sz w:val="16"/>
              </w:rPr>
            </w:pPr>
          </w:p>
        </w:tc>
        <w:tc>
          <w:tcPr>
            <w:tcW w:w="934" w:type="dxa"/>
          </w:tcPr>
          <w:p>
            <w:pPr>
              <w:pStyle w:val="TableParagraph"/>
              <w:rPr>
                <w:rFonts w:ascii="Times New Roman"/>
                <w:sz w:val="16"/>
              </w:rPr>
            </w:pPr>
          </w:p>
        </w:tc>
        <w:tc>
          <w:tcPr>
            <w:tcW w:w="1128" w:type="dxa"/>
          </w:tcPr>
          <w:p>
            <w:pPr>
              <w:pStyle w:val="TableParagraph"/>
              <w:rPr>
                <w:rFonts w:ascii="Times New Roman"/>
                <w:sz w:val="16"/>
              </w:rPr>
            </w:pPr>
          </w:p>
        </w:tc>
      </w:tr>
      <w:tr>
        <w:trPr>
          <w:trHeight w:val="229" w:hRule="atLeast"/>
        </w:trPr>
        <w:tc>
          <w:tcPr>
            <w:tcW w:w="1554" w:type="dxa"/>
          </w:tcPr>
          <w:p>
            <w:pPr>
              <w:pStyle w:val="TableParagraph"/>
              <w:spacing w:line="209" w:lineRule="exact"/>
              <w:ind w:left="50"/>
              <w:rPr>
                <w:sz w:val="18"/>
              </w:rPr>
            </w:pPr>
            <w:r>
              <w:rPr>
                <w:color w:val="231F20"/>
                <w:spacing w:val="-2"/>
                <w:w w:val="105"/>
                <w:sz w:val="18"/>
              </w:rPr>
              <w:t>amortisation</w:t>
            </w:r>
          </w:p>
        </w:tc>
        <w:tc>
          <w:tcPr>
            <w:tcW w:w="1183" w:type="dxa"/>
          </w:tcPr>
          <w:p>
            <w:pPr>
              <w:pStyle w:val="TableParagraph"/>
              <w:spacing w:line="209" w:lineRule="exact"/>
              <w:ind w:right="198"/>
              <w:jc w:val="right"/>
              <w:rPr>
                <w:sz w:val="18"/>
              </w:rPr>
            </w:pPr>
            <w:r>
              <w:rPr>
                <w:color w:val="231F20"/>
                <w:spacing w:val="-2"/>
                <w:w w:val="105"/>
                <w:sz w:val="18"/>
              </w:rPr>
              <w:t>(524,882)</w:t>
            </w:r>
          </w:p>
        </w:tc>
        <w:tc>
          <w:tcPr>
            <w:tcW w:w="1061" w:type="dxa"/>
          </w:tcPr>
          <w:p>
            <w:pPr>
              <w:pStyle w:val="TableParagraph"/>
              <w:spacing w:line="209" w:lineRule="exact"/>
              <w:ind w:right="128"/>
              <w:jc w:val="right"/>
              <w:rPr>
                <w:sz w:val="18"/>
              </w:rPr>
            </w:pPr>
            <w:r>
              <w:rPr>
                <w:color w:val="231F20"/>
                <w:spacing w:val="-2"/>
                <w:w w:val="105"/>
                <w:sz w:val="18"/>
              </w:rPr>
              <w:t>(36,049)</w:t>
            </w:r>
          </w:p>
        </w:tc>
        <w:tc>
          <w:tcPr>
            <w:tcW w:w="1183" w:type="dxa"/>
          </w:tcPr>
          <w:p>
            <w:pPr>
              <w:pStyle w:val="TableParagraph"/>
              <w:spacing w:line="209" w:lineRule="exact"/>
              <w:ind w:right="179"/>
              <w:jc w:val="right"/>
              <w:rPr>
                <w:sz w:val="18"/>
              </w:rPr>
            </w:pPr>
            <w:r>
              <w:rPr>
                <w:color w:val="231F20"/>
                <w:spacing w:val="-2"/>
                <w:w w:val="105"/>
                <w:sz w:val="18"/>
              </w:rPr>
              <w:t>(473,677)</w:t>
            </w:r>
          </w:p>
        </w:tc>
        <w:tc>
          <w:tcPr>
            <w:tcW w:w="1090" w:type="dxa"/>
          </w:tcPr>
          <w:p>
            <w:pPr>
              <w:pStyle w:val="TableParagraph"/>
              <w:spacing w:line="209" w:lineRule="exact"/>
              <w:ind w:right="179"/>
              <w:jc w:val="right"/>
              <w:rPr>
                <w:sz w:val="18"/>
              </w:rPr>
            </w:pPr>
            <w:r>
              <w:rPr>
                <w:color w:val="231F20"/>
                <w:spacing w:val="-2"/>
                <w:w w:val="105"/>
                <w:sz w:val="18"/>
              </w:rPr>
              <w:t>(46,198)</w:t>
            </w:r>
          </w:p>
        </w:tc>
        <w:tc>
          <w:tcPr>
            <w:tcW w:w="1088" w:type="dxa"/>
          </w:tcPr>
          <w:p>
            <w:pPr>
              <w:pStyle w:val="TableParagraph"/>
              <w:spacing w:line="209" w:lineRule="exact"/>
              <w:ind w:right="181"/>
              <w:jc w:val="right"/>
              <w:rPr>
                <w:sz w:val="18"/>
              </w:rPr>
            </w:pPr>
            <w:r>
              <w:rPr>
                <w:color w:val="231F20"/>
                <w:spacing w:val="-2"/>
                <w:w w:val="105"/>
                <w:sz w:val="18"/>
              </w:rPr>
              <w:t>(57,454)</w:t>
            </w:r>
          </w:p>
        </w:tc>
        <w:tc>
          <w:tcPr>
            <w:tcW w:w="1119" w:type="dxa"/>
          </w:tcPr>
          <w:p>
            <w:pPr>
              <w:pStyle w:val="TableParagraph"/>
              <w:spacing w:line="209" w:lineRule="exact"/>
              <w:ind w:right="267"/>
              <w:jc w:val="right"/>
              <w:rPr>
                <w:sz w:val="18"/>
              </w:rPr>
            </w:pPr>
            <w:r>
              <w:rPr>
                <w:color w:val="231F20"/>
                <w:w w:val="104"/>
                <w:sz w:val="18"/>
              </w:rPr>
              <w:t>-</w:t>
            </w:r>
          </w:p>
        </w:tc>
        <w:tc>
          <w:tcPr>
            <w:tcW w:w="934" w:type="dxa"/>
          </w:tcPr>
          <w:p>
            <w:pPr>
              <w:pStyle w:val="TableParagraph"/>
              <w:spacing w:line="209" w:lineRule="exact"/>
              <w:ind w:right="112"/>
              <w:jc w:val="right"/>
              <w:rPr>
                <w:sz w:val="18"/>
              </w:rPr>
            </w:pPr>
            <w:r>
              <w:rPr>
                <w:color w:val="231F20"/>
                <w:w w:val="104"/>
                <w:sz w:val="18"/>
              </w:rPr>
              <w:t>-</w:t>
            </w:r>
          </w:p>
        </w:tc>
        <w:tc>
          <w:tcPr>
            <w:tcW w:w="1128" w:type="dxa"/>
          </w:tcPr>
          <w:p>
            <w:pPr>
              <w:pStyle w:val="TableParagraph"/>
              <w:spacing w:line="209" w:lineRule="exact"/>
              <w:ind w:right="56"/>
              <w:jc w:val="right"/>
              <w:rPr>
                <w:sz w:val="18"/>
              </w:rPr>
            </w:pPr>
            <w:r>
              <w:rPr>
                <w:color w:val="231F20"/>
                <w:spacing w:val="-2"/>
                <w:w w:val="105"/>
                <w:sz w:val="18"/>
              </w:rPr>
              <w:t>(1,138,260)</w:t>
            </w:r>
          </w:p>
        </w:tc>
      </w:tr>
      <w:tr>
        <w:trPr>
          <w:trHeight w:val="230" w:hRule="atLeast"/>
        </w:trPr>
        <w:tc>
          <w:tcPr>
            <w:tcW w:w="1554" w:type="dxa"/>
          </w:tcPr>
          <w:p>
            <w:pPr>
              <w:pStyle w:val="TableParagraph"/>
              <w:spacing w:line="210" w:lineRule="exact"/>
              <w:ind w:left="50"/>
              <w:rPr>
                <w:sz w:val="18"/>
              </w:rPr>
            </w:pPr>
            <w:r>
              <w:rPr>
                <w:color w:val="231F20"/>
                <w:w w:val="105"/>
                <w:sz w:val="18"/>
              </w:rPr>
              <w:t>Bad</w:t>
            </w:r>
            <w:r>
              <w:rPr>
                <w:color w:val="231F20"/>
                <w:spacing w:val="-3"/>
                <w:w w:val="105"/>
                <w:sz w:val="18"/>
              </w:rPr>
              <w:t> </w:t>
            </w:r>
            <w:r>
              <w:rPr>
                <w:color w:val="231F20"/>
                <w:w w:val="105"/>
                <w:sz w:val="18"/>
              </w:rPr>
              <w:t>and</w:t>
            </w:r>
            <w:r>
              <w:rPr>
                <w:color w:val="231F20"/>
                <w:spacing w:val="-3"/>
                <w:w w:val="105"/>
                <w:sz w:val="18"/>
              </w:rPr>
              <w:t> </w:t>
            </w:r>
            <w:r>
              <w:rPr>
                <w:color w:val="231F20"/>
                <w:spacing w:val="-2"/>
                <w:w w:val="105"/>
                <w:sz w:val="18"/>
              </w:rPr>
              <w:t>doubtful</w:t>
            </w:r>
          </w:p>
        </w:tc>
        <w:tc>
          <w:tcPr>
            <w:tcW w:w="1183" w:type="dxa"/>
          </w:tcPr>
          <w:p>
            <w:pPr>
              <w:pStyle w:val="TableParagraph"/>
              <w:rPr>
                <w:rFonts w:ascii="Times New Roman"/>
                <w:sz w:val="16"/>
              </w:rPr>
            </w:pPr>
          </w:p>
        </w:tc>
        <w:tc>
          <w:tcPr>
            <w:tcW w:w="1061" w:type="dxa"/>
          </w:tcPr>
          <w:p>
            <w:pPr>
              <w:pStyle w:val="TableParagraph"/>
              <w:rPr>
                <w:rFonts w:ascii="Times New Roman"/>
                <w:sz w:val="16"/>
              </w:rPr>
            </w:pPr>
          </w:p>
        </w:tc>
        <w:tc>
          <w:tcPr>
            <w:tcW w:w="1183" w:type="dxa"/>
          </w:tcPr>
          <w:p>
            <w:pPr>
              <w:pStyle w:val="TableParagraph"/>
              <w:rPr>
                <w:rFonts w:ascii="Times New Roman"/>
                <w:sz w:val="16"/>
              </w:rPr>
            </w:pPr>
          </w:p>
        </w:tc>
        <w:tc>
          <w:tcPr>
            <w:tcW w:w="1090" w:type="dxa"/>
          </w:tcPr>
          <w:p>
            <w:pPr>
              <w:pStyle w:val="TableParagraph"/>
              <w:rPr>
                <w:rFonts w:ascii="Times New Roman"/>
                <w:sz w:val="16"/>
              </w:rPr>
            </w:pPr>
          </w:p>
        </w:tc>
        <w:tc>
          <w:tcPr>
            <w:tcW w:w="1088" w:type="dxa"/>
          </w:tcPr>
          <w:p>
            <w:pPr>
              <w:pStyle w:val="TableParagraph"/>
              <w:rPr>
                <w:rFonts w:ascii="Times New Roman"/>
                <w:sz w:val="16"/>
              </w:rPr>
            </w:pPr>
          </w:p>
        </w:tc>
        <w:tc>
          <w:tcPr>
            <w:tcW w:w="1119" w:type="dxa"/>
          </w:tcPr>
          <w:p>
            <w:pPr>
              <w:pStyle w:val="TableParagraph"/>
              <w:rPr>
                <w:rFonts w:ascii="Times New Roman"/>
                <w:sz w:val="16"/>
              </w:rPr>
            </w:pPr>
          </w:p>
        </w:tc>
        <w:tc>
          <w:tcPr>
            <w:tcW w:w="934" w:type="dxa"/>
          </w:tcPr>
          <w:p>
            <w:pPr>
              <w:pStyle w:val="TableParagraph"/>
              <w:rPr>
                <w:rFonts w:ascii="Times New Roman"/>
                <w:sz w:val="16"/>
              </w:rPr>
            </w:pPr>
          </w:p>
        </w:tc>
        <w:tc>
          <w:tcPr>
            <w:tcW w:w="1128" w:type="dxa"/>
          </w:tcPr>
          <w:p>
            <w:pPr>
              <w:pStyle w:val="TableParagraph"/>
              <w:rPr>
                <w:rFonts w:ascii="Times New Roman"/>
                <w:sz w:val="16"/>
              </w:rPr>
            </w:pPr>
          </w:p>
        </w:tc>
      </w:tr>
      <w:tr>
        <w:trPr>
          <w:trHeight w:val="230" w:hRule="atLeast"/>
        </w:trPr>
        <w:tc>
          <w:tcPr>
            <w:tcW w:w="1554" w:type="dxa"/>
          </w:tcPr>
          <w:p>
            <w:pPr>
              <w:pStyle w:val="TableParagraph"/>
              <w:spacing w:line="210" w:lineRule="exact"/>
              <w:ind w:left="50"/>
              <w:rPr>
                <w:sz w:val="18"/>
              </w:rPr>
            </w:pPr>
            <w:r>
              <w:rPr>
                <w:color w:val="231F20"/>
                <w:spacing w:val="-4"/>
                <w:w w:val="105"/>
                <w:sz w:val="18"/>
              </w:rPr>
              <w:t>debts</w:t>
            </w:r>
          </w:p>
        </w:tc>
        <w:tc>
          <w:tcPr>
            <w:tcW w:w="1183" w:type="dxa"/>
          </w:tcPr>
          <w:p>
            <w:pPr>
              <w:pStyle w:val="TableParagraph"/>
              <w:spacing w:line="210" w:lineRule="exact"/>
              <w:ind w:right="254"/>
              <w:jc w:val="right"/>
              <w:rPr>
                <w:sz w:val="18"/>
              </w:rPr>
            </w:pPr>
            <w:r>
              <w:rPr>
                <w:color w:val="231F20"/>
                <w:w w:val="104"/>
                <w:sz w:val="18"/>
              </w:rPr>
              <w:t>-</w:t>
            </w:r>
          </w:p>
        </w:tc>
        <w:tc>
          <w:tcPr>
            <w:tcW w:w="1061" w:type="dxa"/>
          </w:tcPr>
          <w:p>
            <w:pPr>
              <w:pStyle w:val="TableParagraph"/>
              <w:spacing w:line="210" w:lineRule="exact"/>
              <w:ind w:right="183"/>
              <w:jc w:val="right"/>
              <w:rPr>
                <w:sz w:val="18"/>
              </w:rPr>
            </w:pPr>
            <w:r>
              <w:rPr>
                <w:color w:val="231F20"/>
                <w:w w:val="104"/>
                <w:sz w:val="18"/>
              </w:rPr>
              <w:t>-</w:t>
            </w:r>
          </w:p>
        </w:tc>
        <w:tc>
          <w:tcPr>
            <w:tcW w:w="1183" w:type="dxa"/>
          </w:tcPr>
          <w:p>
            <w:pPr>
              <w:pStyle w:val="TableParagraph"/>
              <w:spacing w:line="210" w:lineRule="exact"/>
              <w:ind w:right="180"/>
              <w:jc w:val="right"/>
              <w:rPr>
                <w:sz w:val="18"/>
              </w:rPr>
            </w:pPr>
            <w:r>
              <w:rPr>
                <w:color w:val="231F20"/>
                <w:spacing w:val="-2"/>
                <w:w w:val="105"/>
                <w:sz w:val="18"/>
              </w:rPr>
              <w:t>(30,700)</w:t>
            </w:r>
          </w:p>
        </w:tc>
        <w:tc>
          <w:tcPr>
            <w:tcW w:w="1090" w:type="dxa"/>
          </w:tcPr>
          <w:p>
            <w:pPr>
              <w:pStyle w:val="TableParagraph"/>
              <w:spacing w:line="210" w:lineRule="exact"/>
              <w:ind w:right="234"/>
              <w:jc w:val="right"/>
              <w:rPr>
                <w:sz w:val="18"/>
              </w:rPr>
            </w:pPr>
            <w:r>
              <w:rPr>
                <w:color w:val="231F20"/>
                <w:w w:val="104"/>
                <w:sz w:val="18"/>
              </w:rPr>
              <w:t>-</w:t>
            </w:r>
          </w:p>
        </w:tc>
        <w:tc>
          <w:tcPr>
            <w:tcW w:w="1088" w:type="dxa"/>
          </w:tcPr>
          <w:p>
            <w:pPr>
              <w:pStyle w:val="TableParagraph"/>
              <w:spacing w:line="210" w:lineRule="exact"/>
              <w:ind w:right="236"/>
              <w:jc w:val="right"/>
              <w:rPr>
                <w:sz w:val="18"/>
              </w:rPr>
            </w:pPr>
            <w:r>
              <w:rPr>
                <w:color w:val="231F20"/>
                <w:w w:val="104"/>
                <w:sz w:val="18"/>
              </w:rPr>
              <w:t>-</w:t>
            </w:r>
          </w:p>
        </w:tc>
        <w:tc>
          <w:tcPr>
            <w:tcW w:w="1119" w:type="dxa"/>
          </w:tcPr>
          <w:p>
            <w:pPr>
              <w:pStyle w:val="TableParagraph"/>
              <w:spacing w:line="210" w:lineRule="exact"/>
              <w:ind w:right="267"/>
              <w:jc w:val="right"/>
              <w:rPr>
                <w:sz w:val="18"/>
              </w:rPr>
            </w:pPr>
            <w:r>
              <w:rPr>
                <w:color w:val="231F20"/>
                <w:w w:val="104"/>
                <w:sz w:val="18"/>
              </w:rPr>
              <w:t>-</w:t>
            </w:r>
          </w:p>
        </w:tc>
        <w:tc>
          <w:tcPr>
            <w:tcW w:w="934" w:type="dxa"/>
          </w:tcPr>
          <w:p>
            <w:pPr>
              <w:pStyle w:val="TableParagraph"/>
              <w:spacing w:line="210" w:lineRule="exact"/>
              <w:ind w:right="112"/>
              <w:jc w:val="right"/>
              <w:rPr>
                <w:sz w:val="18"/>
              </w:rPr>
            </w:pPr>
            <w:r>
              <w:rPr>
                <w:color w:val="231F20"/>
                <w:w w:val="104"/>
                <w:sz w:val="18"/>
              </w:rPr>
              <w:t>-</w:t>
            </w:r>
          </w:p>
        </w:tc>
        <w:tc>
          <w:tcPr>
            <w:tcW w:w="1128" w:type="dxa"/>
          </w:tcPr>
          <w:p>
            <w:pPr>
              <w:pStyle w:val="TableParagraph"/>
              <w:spacing w:line="210" w:lineRule="exact"/>
              <w:ind w:right="56"/>
              <w:jc w:val="right"/>
              <w:rPr>
                <w:sz w:val="18"/>
              </w:rPr>
            </w:pPr>
            <w:r>
              <w:rPr>
                <w:color w:val="231F20"/>
                <w:spacing w:val="-2"/>
                <w:w w:val="105"/>
                <w:sz w:val="18"/>
              </w:rPr>
              <w:t>(30,700)</w:t>
            </w:r>
          </w:p>
        </w:tc>
      </w:tr>
      <w:tr>
        <w:trPr>
          <w:trHeight w:val="229" w:hRule="atLeast"/>
        </w:trPr>
        <w:tc>
          <w:tcPr>
            <w:tcW w:w="1554" w:type="dxa"/>
          </w:tcPr>
          <w:p>
            <w:pPr>
              <w:pStyle w:val="TableParagraph"/>
              <w:spacing w:line="209" w:lineRule="exact"/>
              <w:ind w:left="50"/>
              <w:rPr>
                <w:sz w:val="18"/>
              </w:rPr>
            </w:pPr>
            <w:r>
              <w:rPr>
                <w:color w:val="231F20"/>
                <w:w w:val="105"/>
                <w:sz w:val="18"/>
              </w:rPr>
              <w:t>Loss</w:t>
            </w:r>
            <w:r>
              <w:rPr>
                <w:color w:val="231F20"/>
                <w:spacing w:val="-3"/>
                <w:w w:val="105"/>
                <w:sz w:val="18"/>
              </w:rPr>
              <w:t> </w:t>
            </w:r>
            <w:r>
              <w:rPr>
                <w:color w:val="231F20"/>
                <w:w w:val="105"/>
                <w:sz w:val="18"/>
              </w:rPr>
              <w:t>on</w:t>
            </w:r>
            <w:r>
              <w:rPr>
                <w:color w:val="231F20"/>
                <w:spacing w:val="-5"/>
                <w:w w:val="105"/>
                <w:sz w:val="18"/>
              </w:rPr>
              <w:t> </w:t>
            </w:r>
            <w:r>
              <w:rPr>
                <w:color w:val="231F20"/>
                <w:spacing w:val="-2"/>
                <w:w w:val="105"/>
                <w:sz w:val="18"/>
              </w:rPr>
              <w:t>disposal</w:t>
            </w:r>
          </w:p>
        </w:tc>
        <w:tc>
          <w:tcPr>
            <w:tcW w:w="1183" w:type="dxa"/>
          </w:tcPr>
          <w:p>
            <w:pPr>
              <w:pStyle w:val="TableParagraph"/>
              <w:rPr>
                <w:rFonts w:ascii="Times New Roman"/>
                <w:sz w:val="16"/>
              </w:rPr>
            </w:pPr>
          </w:p>
        </w:tc>
        <w:tc>
          <w:tcPr>
            <w:tcW w:w="1061" w:type="dxa"/>
          </w:tcPr>
          <w:p>
            <w:pPr>
              <w:pStyle w:val="TableParagraph"/>
              <w:rPr>
                <w:rFonts w:ascii="Times New Roman"/>
                <w:sz w:val="16"/>
              </w:rPr>
            </w:pPr>
          </w:p>
        </w:tc>
        <w:tc>
          <w:tcPr>
            <w:tcW w:w="1183" w:type="dxa"/>
          </w:tcPr>
          <w:p>
            <w:pPr>
              <w:pStyle w:val="TableParagraph"/>
              <w:rPr>
                <w:rFonts w:ascii="Times New Roman"/>
                <w:sz w:val="16"/>
              </w:rPr>
            </w:pPr>
          </w:p>
        </w:tc>
        <w:tc>
          <w:tcPr>
            <w:tcW w:w="1090" w:type="dxa"/>
          </w:tcPr>
          <w:p>
            <w:pPr>
              <w:pStyle w:val="TableParagraph"/>
              <w:rPr>
                <w:rFonts w:ascii="Times New Roman"/>
                <w:sz w:val="16"/>
              </w:rPr>
            </w:pPr>
          </w:p>
        </w:tc>
        <w:tc>
          <w:tcPr>
            <w:tcW w:w="1088" w:type="dxa"/>
          </w:tcPr>
          <w:p>
            <w:pPr>
              <w:pStyle w:val="TableParagraph"/>
              <w:rPr>
                <w:rFonts w:ascii="Times New Roman"/>
                <w:sz w:val="16"/>
              </w:rPr>
            </w:pPr>
          </w:p>
        </w:tc>
        <w:tc>
          <w:tcPr>
            <w:tcW w:w="1119" w:type="dxa"/>
          </w:tcPr>
          <w:p>
            <w:pPr>
              <w:pStyle w:val="TableParagraph"/>
              <w:rPr>
                <w:rFonts w:ascii="Times New Roman"/>
                <w:sz w:val="16"/>
              </w:rPr>
            </w:pPr>
          </w:p>
        </w:tc>
        <w:tc>
          <w:tcPr>
            <w:tcW w:w="934" w:type="dxa"/>
          </w:tcPr>
          <w:p>
            <w:pPr>
              <w:pStyle w:val="TableParagraph"/>
              <w:rPr>
                <w:rFonts w:ascii="Times New Roman"/>
                <w:sz w:val="16"/>
              </w:rPr>
            </w:pPr>
          </w:p>
        </w:tc>
        <w:tc>
          <w:tcPr>
            <w:tcW w:w="1128" w:type="dxa"/>
          </w:tcPr>
          <w:p>
            <w:pPr>
              <w:pStyle w:val="TableParagraph"/>
              <w:rPr>
                <w:rFonts w:ascii="Times New Roman"/>
                <w:sz w:val="16"/>
              </w:rPr>
            </w:pPr>
          </w:p>
        </w:tc>
      </w:tr>
      <w:tr>
        <w:trPr>
          <w:trHeight w:val="229" w:hRule="atLeast"/>
        </w:trPr>
        <w:tc>
          <w:tcPr>
            <w:tcW w:w="1554" w:type="dxa"/>
          </w:tcPr>
          <w:p>
            <w:pPr>
              <w:pStyle w:val="TableParagraph"/>
              <w:spacing w:line="209" w:lineRule="exact"/>
              <w:ind w:left="50"/>
              <w:rPr>
                <w:sz w:val="18"/>
              </w:rPr>
            </w:pPr>
            <w:r>
              <w:rPr>
                <w:color w:val="231F20"/>
                <w:w w:val="105"/>
                <w:sz w:val="18"/>
              </w:rPr>
              <w:t>of</w:t>
            </w:r>
            <w:r>
              <w:rPr>
                <w:color w:val="231F20"/>
                <w:spacing w:val="-6"/>
                <w:w w:val="105"/>
                <w:sz w:val="18"/>
              </w:rPr>
              <w:t> </w:t>
            </w:r>
            <w:r>
              <w:rPr>
                <w:color w:val="231F20"/>
                <w:w w:val="105"/>
                <w:sz w:val="18"/>
              </w:rPr>
              <w:t>tangible</w:t>
            </w:r>
            <w:r>
              <w:rPr>
                <w:color w:val="231F20"/>
                <w:spacing w:val="-5"/>
                <w:w w:val="105"/>
                <w:sz w:val="18"/>
              </w:rPr>
              <w:t> </w:t>
            </w:r>
            <w:r>
              <w:rPr>
                <w:color w:val="231F20"/>
                <w:spacing w:val="-2"/>
                <w:w w:val="105"/>
                <w:sz w:val="18"/>
              </w:rPr>
              <w:t>assets</w:t>
            </w:r>
          </w:p>
        </w:tc>
        <w:tc>
          <w:tcPr>
            <w:tcW w:w="1183" w:type="dxa"/>
          </w:tcPr>
          <w:p>
            <w:pPr>
              <w:pStyle w:val="TableParagraph"/>
              <w:spacing w:line="209" w:lineRule="exact"/>
              <w:ind w:right="255"/>
              <w:jc w:val="right"/>
              <w:rPr>
                <w:sz w:val="18"/>
              </w:rPr>
            </w:pPr>
            <w:r>
              <w:rPr>
                <w:color w:val="231F20"/>
                <w:spacing w:val="-5"/>
                <w:w w:val="105"/>
                <w:sz w:val="18"/>
              </w:rPr>
              <w:t>455</w:t>
            </w:r>
          </w:p>
        </w:tc>
        <w:tc>
          <w:tcPr>
            <w:tcW w:w="1061" w:type="dxa"/>
          </w:tcPr>
          <w:p>
            <w:pPr>
              <w:pStyle w:val="TableParagraph"/>
              <w:spacing w:line="209" w:lineRule="exact"/>
              <w:ind w:right="128"/>
              <w:jc w:val="right"/>
              <w:rPr>
                <w:sz w:val="18"/>
              </w:rPr>
            </w:pPr>
            <w:r>
              <w:rPr>
                <w:color w:val="231F20"/>
                <w:spacing w:val="-2"/>
                <w:w w:val="105"/>
                <w:sz w:val="18"/>
              </w:rPr>
              <w:t>(26,427)</w:t>
            </w:r>
          </w:p>
        </w:tc>
        <w:tc>
          <w:tcPr>
            <w:tcW w:w="1183" w:type="dxa"/>
          </w:tcPr>
          <w:p>
            <w:pPr>
              <w:pStyle w:val="TableParagraph"/>
              <w:spacing w:line="209" w:lineRule="exact"/>
              <w:ind w:right="236"/>
              <w:jc w:val="right"/>
              <w:rPr>
                <w:sz w:val="18"/>
              </w:rPr>
            </w:pPr>
            <w:r>
              <w:rPr>
                <w:color w:val="231F20"/>
                <w:spacing w:val="-4"/>
                <w:w w:val="105"/>
                <w:sz w:val="18"/>
              </w:rPr>
              <w:t>6,364</w:t>
            </w:r>
          </w:p>
        </w:tc>
        <w:tc>
          <w:tcPr>
            <w:tcW w:w="1090" w:type="dxa"/>
          </w:tcPr>
          <w:p>
            <w:pPr>
              <w:pStyle w:val="TableParagraph"/>
              <w:spacing w:line="209" w:lineRule="exact"/>
              <w:ind w:right="179"/>
              <w:jc w:val="right"/>
              <w:rPr>
                <w:sz w:val="18"/>
              </w:rPr>
            </w:pPr>
            <w:r>
              <w:rPr>
                <w:color w:val="231F20"/>
                <w:spacing w:val="-4"/>
                <w:w w:val="105"/>
                <w:sz w:val="18"/>
              </w:rPr>
              <w:t>(297)</w:t>
            </w:r>
          </w:p>
        </w:tc>
        <w:tc>
          <w:tcPr>
            <w:tcW w:w="1088" w:type="dxa"/>
          </w:tcPr>
          <w:p>
            <w:pPr>
              <w:pStyle w:val="TableParagraph"/>
              <w:spacing w:line="209" w:lineRule="exact"/>
              <w:ind w:right="236"/>
              <w:jc w:val="right"/>
              <w:rPr>
                <w:sz w:val="18"/>
              </w:rPr>
            </w:pPr>
            <w:r>
              <w:rPr>
                <w:color w:val="231F20"/>
                <w:w w:val="104"/>
                <w:sz w:val="18"/>
              </w:rPr>
              <w:t>-</w:t>
            </w:r>
          </w:p>
        </w:tc>
        <w:tc>
          <w:tcPr>
            <w:tcW w:w="1119" w:type="dxa"/>
          </w:tcPr>
          <w:p>
            <w:pPr>
              <w:pStyle w:val="TableParagraph"/>
              <w:spacing w:line="209" w:lineRule="exact"/>
              <w:ind w:right="267"/>
              <w:jc w:val="right"/>
              <w:rPr>
                <w:sz w:val="18"/>
              </w:rPr>
            </w:pPr>
            <w:r>
              <w:rPr>
                <w:color w:val="231F20"/>
                <w:w w:val="104"/>
                <w:sz w:val="18"/>
              </w:rPr>
              <w:t>-</w:t>
            </w:r>
          </w:p>
        </w:tc>
        <w:tc>
          <w:tcPr>
            <w:tcW w:w="934" w:type="dxa"/>
          </w:tcPr>
          <w:p>
            <w:pPr>
              <w:pStyle w:val="TableParagraph"/>
              <w:spacing w:line="209" w:lineRule="exact"/>
              <w:ind w:right="112"/>
              <w:jc w:val="right"/>
              <w:rPr>
                <w:sz w:val="18"/>
              </w:rPr>
            </w:pPr>
            <w:r>
              <w:rPr>
                <w:color w:val="231F20"/>
                <w:w w:val="104"/>
                <w:sz w:val="18"/>
              </w:rPr>
              <w:t>-</w:t>
            </w:r>
          </w:p>
        </w:tc>
        <w:tc>
          <w:tcPr>
            <w:tcW w:w="1128" w:type="dxa"/>
          </w:tcPr>
          <w:p>
            <w:pPr>
              <w:pStyle w:val="TableParagraph"/>
              <w:spacing w:line="209" w:lineRule="exact"/>
              <w:ind w:right="56"/>
              <w:jc w:val="right"/>
              <w:rPr>
                <w:sz w:val="18"/>
              </w:rPr>
            </w:pPr>
            <w:r>
              <w:rPr>
                <w:color w:val="231F20"/>
                <w:spacing w:val="-2"/>
                <w:w w:val="105"/>
                <w:sz w:val="18"/>
              </w:rPr>
              <w:t>(19,905)</w:t>
            </w:r>
          </w:p>
        </w:tc>
      </w:tr>
      <w:tr>
        <w:trPr>
          <w:trHeight w:val="230" w:hRule="atLeast"/>
        </w:trPr>
        <w:tc>
          <w:tcPr>
            <w:tcW w:w="1554" w:type="dxa"/>
          </w:tcPr>
          <w:p>
            <w:pPr>
              <w:pStyle w:val="TableParagraph"/>
              <w:spacing w:line="210" w:lineRule="exact"/>
              <w:ind w:left="50"/>
              <w:rPr>
                <w:sz w:val="18"/>
              </w:rPr>
            </w:pPr>
            <w:r>
              <w:rPr>
                <w:color w:val="231F20"/>
                <w:w w:val="105"/>
                <w:sz w:val="18"/>
              </w:rPr>
              <w:t>Other</w:t>
            </w:r>
            <w:r>
              <w:rPr>
                <w:color w:val="231F20"/>
                <w:spacing w:val="-7"/>
                <w:w w:val="105"/>
                <w:sz w:val="18"/>
              </w:rPr>
              <w:t> </w:t>
            </w:r>
            <w:r>
              <w:rPr>
                <w:color w:val="231F20"/>
                <w:spacing w:val="-2"/>
                <w:w w:val="105"/>
                <w:sz w:val="18"/>
              </w:rPr>
              <w:t>expenses</w:t>
            </w:r>
          </w:p>
        </w:tc>
        <w:tc>
          <w:tcPr>
            <w:tcW w:w="1183" w:type="dxa"/>
          </w:tcPr>
          <w:p>
            <w:pPr>
              <w:pStyle w:val="TableParagraph"/>
              <w:spacing w:line="210" w:lineRule="exact"/>
              <w:ind w:right="198"/>
              <w:jc w:val="right"/>
              <w:rPr>
                <w:sz w:val="18"/>
              </w:rPr>
            </w:pPr>
            <w:r>
              <w:rPr>
                <w:color w:val="231F20"/>
                <w:spacing w:val="-2"/>
                <w:w w:val="105"/>
                <w:sz w:val="18"/>
              </w:rPr>
              <w:t>(295,739)</w:t>
            </w:r>
          </w:p>
        </w:tc>
        <w:tc>
          <w:tcPr>
            <w:tcW w:w="1061" w:type="dxa"/>
          </w:tcPr>
          <w:p>
            <w:pPr>
              <w:pStyle w:val="TableParagraph"/>
              <w:spacing w:line="210" w:lineRule="exact"/>
              <w:ind w:right="183"/>
              <w:jc w:val="right"/>
              <w:rPr>
                <w:sz w:val="18"/>
              </w:rPr>
            </w:pPr>
            <w:r>
              <w:rPr>
                <w:color w:val="231F20"/>
                <w:w w:val="104"/>
                <w:sz w:val="18"/>
              </w:rPr>
              <w:t>-</w:t>
            </w:r>
          </w:p>
        </w:tc>
        <w:tc>
          <w:tcPr>
            <w:tcW w:w="1183" w:type="dxa"/>
          </w:tcPr>
          <w:p>
            <w:pPr>
              <w:pStyle w:val="TableParagraph"/>
              <w:spacing w:line="210" w:lineRule="exact"/>
              <w:ind w:right="180"/>
              <w:jc w:val="right"/>
              <w:rPr>
                <w:sz w:val="18"/>
              </w:rPr>
            </w:pPr>
            <w:r>
              <w:rPr>
                <w:color w:val="231F20"/>
                <w:spacing w:val="-2"/>
                <w:w w:val="105"/>
                <w:sz w:val="18"/>
              </w:rPr>
              <w:t>(47,172)</w:t>
            </w:r>
          </w:p>
        </w:tc>
        <w:tc>
          <w:tcPr>
            <w:tcW w:w="1090" w:type="dxa"/>
          </w:tcPr>
          <w:p>
            <w:pPr>
              <w:pStyle w:val="TableParagraph"/>
              <w:spacing w:line="210" w:lineRule="exact"/>
              <w:ind w:right="234"/>
              <w:jc w:val="right"/>
              <w:rPr>
                <w:sz w:val="18"/>
              </w:rPr>
            </w:pPr>
            <w:r>
              <w:rPr>
                <w:color w:val="231F20"/>
                <w:w w:val="104"/>
                <w:sz w:val="18"/>
              </w:rPr>
              <w:t>-</w:t>
            </w:r>
          </w:p>
        </w:tc>
        <w:tc>
          <w:tcPr>
            <w:tcW w:w="1088" w:type="dxa"/>
          </w:tcPr>
          <w:p>
            <w:pPr>
              <w:pStyle w:val="TableParagraph"/>
              <w:spacing w:line="210" w:lineRule="exact"/>
              <w:ind w:right="180"/>
              <w:jc w:val="right"/>
              <w:rPr>
                <w:sz w:val="18"/>
              </w:rPr>
            </w:pPr>
            <w:r>
              <w:rPr>
                <w:color w:val="231F20"/>
                <w:spacing w:val="-2"/>
                <w:w w:val="105"/>
                <w:sz w:val="18"/>
              </w:rPr>
              <w:t>(8,047)</w:t>
            </w:r>
          </w:p>
        </w:tc>
        <w:tc>
          <w:tcPr>
            <w:tcW w:w="1119" w:type="dxa"/>
          </w:tcPr>
          <w:p>
            <w:pPr>
              <w:pStyle w:val="TableParagraph"/>
              <w:spacing w:line="210" w:lineRule="exact"/>
              <w:ind w:right="267"/>
              <w:jc w:val="right"/>
              <w:rPr>
                <w:sz w:val="18"/>
              </w:rPr>
            </w:pPr>
            <w:r>
              <w:rPr>
                <w:color w:val="231F20"/>
                <w:w w:val="104"/>
                <w:sz w:val="18"/>
              </w:rPr>
              <w:t>-</w:t>
            </w:r>
          </w:p>
        </w:tc>
        <w:tc>
          <w:tcPr>
            <w:tcW w:w="934" w:type="dxa"/>
          </w:tcPr>
          <w:p>
            <w:pPr>
              <w:pStyle w:val="TableParagraph"/>
              <w:spacing w:line="210" w:lineRule="exact"/>
              <w:ind w:right="112"/>
              <w:jc w:val="right"/>
              <w:rPr>
                <w:sz w:val="18"/>
              </w:rPr>
            </w:pPr>
            <w:r>
              <w:rPr>
                <w:color w:val="231F20"/>
                <w:w w:val="104"/>
                <w:sz w:val="18"/>
              </w:rPr>
              <w:t>-</w:t>
            </w:r>
          </w:p>
        </w:tc>
        <w:tc>
          <w:tcPr>
            <w:tcW w:w="1128" w:type="dxa"/>
          </w:tcPr>
          <w:p>
            <w:pPr>
              <w:pStyle w:val="TableParagraph"/>
              <w:spacing w:line="210" w:lineRule="exact"/>
              <w:ind w:right="55"/>
              <w:jc w:val="right"/>
              <w:rPr>
                <w:sz w:val="18"/>
              </w:rPr>
            </w:pPr>
            <w:r>
              <w:rPr>
                <w:color w:val="231F20"/>
                <w:spacing w:val="-2"/>
                <w:w w:val="105"/>
                <w:sz w:val="18"/>
              </w:rPr>
              <w:t>(350,958)</w:t>
            </w:r>
          </w:p>
        </w:tc>
      </w:tr>
      <w:tr>
        <w:trPr>
          <w:trHeight w:val="208" w:hRule="atLeast"/>
        </w:trPr>
        <w:tc>
          <w:tcPr>
            <w:tcW w:w="1554" w:type="dxa"/>
          </w:tcPr>
          <w:p>
            <w:pPr>
              <w:pStyle w:val="TableParagraph"/>
              <w:spacing w:line="189" w:lineRule="exact"/>
              <w:ind w:left="50"/>
              <w:rPr>
                <w:sz w:val="18"/>
              </w:rPr>
            </w:pPr>
            <w:r>
              <w:rPr>
                <w:color w:val="231F20"/>
                <w:w w:val="105"/>
                <w:sz w:val="18"/>
              </w:rPr>
              <w:t>Service</w:t>
            </w:r>
            <w:r>
              <w:rPr>
                <w:color w:val="231F20"/>
                <w:spacing w:val="-11"/>
                <w:w w:val="105"/>
                <w:sz w:val="18"/>
              </w:rPr>
              <w:t> </w:t>
            </w:r>
            <w:r>
              <w:rPr>
                <w:color w:val="231F20"/>
                <w:spacing w:val="-2"/>
                <w:w w:val="105"/>
                <w:sz w:val="18"/>
              </w:rPr>
              <w:t>charge</w:t>
            </w:r>
          </w:p>
        </w:tc>
        <w:tc>
          <w:tcPr>
            <w:tcW w:w="1183" w:type="dxa"/>
          </w:tcPr>
          <w:p>
            <w:pPr>
              <w:pStyle w:val="TableParagraph"/>
              <w:rPr>
                <w:rFonts w:ascii="Times New Roman"/>
                <w:sz w:val="14"/>
              </w:rPr>
            </w:pPr>
          </w:p>
        </w:tc>
        <w:tc>
          <w:tcPr>
            <w:tcW w:w="1061" w:type="dxa"/>
          </w:tcPr>
          <w:p>
            <w:pPr>
              <w:pStyle w:val="TableParagraph"/>
              <w:rPr>
                <w:rFonts w:ascii="Times New Roman"/>
                <w:sz w:val="14"/>
              </w:rPr>
            </w:pPr>
          </w:p>
        </w:tc>
        <w:tc>
          <w:tcPr>
            <w:tcW w:w="1183" w:type="dxa"/>
          </w:tcPr>
          <w:p>
            <w:pPr>
              <w:pStyle w:val="TableParagraph"/>
              <w:rPr>
                <w:rFonts w:ascii="Times New Roman"/>
                <w:sz w:val="14"/>
              </w:rPr>
            </w:pPr>
          </w:p>
        </w:tc>
        <w:tc>
          <w:tcPr>
            <w:tcW w:w="1090" w:type="dxa"/>
          </w:tcPr>
          <w:p>
            <w:pPr>
              <w:pStyle w:val="TableParagraph"/>
              <w:rPr>
                <w:rFonts w:ascii="Times New Roman"/>
                <w:sz w:val="14"/>
              </w:rPr>
            </w:pPr>
          </w:p>
        </w:tc>
        <w:tc>
          <w:tcPr>
            <w:tcW w:w="1088" w:type="dxa"/>
          </w:tcPr>
          <w:p>
            <w:pPr>
              <w:pStyle w:val="TableParagraph"/>
              <w:rPr>
                <w:rFonts w:ascii="Times New Roman"/>
                <w:sz w:val="14"/>
              </w:rPr>
            </w:pPr>
          </w:p>
        </w:tc>
        <w:tc>
          <w:tcPr>
            <w:tcW w:w="1119" w:type="dxa"/>
          </w:tcPr>
          <w:p>
            <w:pPr>
              <w:pStyle w:val="TableParagraph"/>
              <w:rPr>
                <w:rFonts w:ascii="Times New Roman"/>
                <w:sz w:val="14"/>
              </w:rPr>
            </w:pPr>
          </w:p>
        </w:tc>
        <w:tc>
          <w:tcPr>
            <w:tcW w:w="934" w:type="dxa"/>
          </w:tcPr>
          <w:p>
            <w:pPr>
              <w:pStyle w:val="TableParagraph"/>
              <w:rPr>
                <w:rFonts w:ascii="Times New Roman"/>
                <w:sz w:val="14"/>
              </w:rPr>
            </w:pPr>
          </w:p>
        </w:tc>
        <w:tc>
          <w:tcPr>
            <w:tcW w:w="1128" w:type="dxa"/>
          </w:tcPr>
          <w:p>
            <w:pPr>
              <w:pStyle w:val="TableParagraph"/>
              <w:rPr>
                <w:rFonts w:ascii="Times New Roman"/>
                <w:sz w:val="14"/>
              </w:rPr>
            </w:pPr>
          </w:p>
        </w:tc>
      </w:tr>
    </w:tbl>
    <w:p>
      <w:pPr>
        <w:pStyle w:val="BodyText"/>
        <w:tabs>
          <w:tab w:pos="1636" w:val="left" w:leader="none"/>
          <w:tab w:pos="2029" w:val="left" w:leader="none"/>
          <w:tab w:pos="3065" w:val="left" w:leader="none"/>
          <w:tab w:pos="5287" w:val="left" w:leader="none"/>
          <w:tab w:pos="6373" w:val="left" w:leader="none"/>
          <w:tab w:pos="6992" w:val="left" w:leader="none"/>
          <w:tab w:pos="7461" w:val="left" w:leader="none"/>
          <w:tab w:pos="8081" w:val="left" w:leader="none"/>
          <w:tab w:pos="10298" w:val="left" w:leader="none"/>
        </w:tabs>
        <w:spacing w:line="254" w:lineRule="auto" w:before="18"/>
        <w:ind w:left="179" w:right="184"/>
      </w:pPr>
      <w:r>
        <w:rPr>
          <w:color w:val="231F20"/>
          <w:spacing w:val="-2"/>
          <w:w w:val="105"/>
        </w:rPr>
        <w:t>expenses</w:t>
      </w:r>
      <w:r>
        <w:rPr>
          <w:color w:val="231F20"/>
        </w:rPr>
        <w:tab/>
      </w:r>
      <w:r>
        <w:rPr>
          <w:rFonts w:ascii="Times New Roman"/>
          <w:color w:val="231F20"/>
          <w:u w:val="single" w:color="231F20"/>
        </w:rPr>
        <w:tab/>
      </w:r>
      <w:r>
        <w:rPr>
          <w:color w:val="231F20"/>
          <w:w w:val="105"/>
          <w:u w:val="single" w:color="231F20"/>
        </w:rPr>
        <w:t>(48,840)</w:t>
      </w:r>
      <w:r>
        <w:rPr>
          <w:color w:val="231F20"/>
          <w:w w:val="105"/>
        </w:rPr>
        <w:t> </w:t>
      </w:r>
      <w:r>
        <w:rPr>
          <w:rFonts w:ascii="Times New Roman"/>
          <w:color w:val="231F20"/>
          <w:u w:val="single" w:color="231F20"/>
        </w:rPr>
        <w:tab/>
      </w:r>
      <w:r>
        <w:rPr>
          <w:color w:val="231F20"/>
          <w:w w:val="105"/>
          <w:u w:val="single" w:color="231F20"/>
        </w:rPr>
        <w:t>(184,740)</w:t>
      </w:r>
      <w:r>
        <w:rPr>
          <w:color w:val="231F20"/>
          <w:w w:val="105"/>
        </w:rPr>
        <w:t> </w:t>
      </w:r>
      <w:r>
        <w:rPr>
          <w:rFonts w:ascii="Times New Roman"/>
          <w:color w:val="231F20"/>
          <w:spacing w:val="80"/>
          <w:w w:val="150"/>
          <w:u w:val="single" w:color="231F20"/>
        </w:rPr>
        <w:t> </w:t>
      </w:r>
      <w:r>
        <w:rPr>
          <w:color w:val="231F20"/>
          <w:w w:val="105"/>
          <w:u w:val="single" w:color="231F20"/>
        </w:rPr>
        <w:t>(2,556,840)</w:t>
      </w:r>
      <w:r>
        <w:rPr>
          <w:color w:val="231F20"/>
          <w:w w:val="105"/>
        </w:rPr>
        <w:t> </w:t>
      </w:r>
      <w:r>
        <w:rPr>
          <w:rFonts w:ascii="Times New Roman"/>
          <w:color w:val="231F20"/>
          <w:u w:val="single" w:color="231F20"/>
        </w:rPr>
        <w:tab/>
      </w:r>
      <w:r>
        <w:rPr>
          <w:color w:val="231F20"/>
          <w:w w:val="105"/>
          <w:u w:val="single" w:color="231F20"/>
        </w:rPr>
        <w:t>(202,320)</w:t>
      </w:r>
      <w:r>
        <w:rPr>
          <w:color w:val="231F20"/>
          <w:w w:val="105"/>
        </w:rPr>
        <w:t> </w:t>
      </w:r>
      <w:r>
        <w:rPr>
          <w:rFonts w:ascii="Times New Roman"/>
          <w:color w:val="231F20"/>
          <w:u w:val="single" w:color="231F20"/>
        </w:rPr>
        <w:tab/>
        <w:tab/>
      </w:r>
      <w:r>
        <w:rPr>
          <w:color w:val="231F20"/>
          <w:w w:val="105"/>
          <w:u w:val="single" w:color="231F20"/>
        </w:rPr>
        <w:t>- </w:t>
      </w:r>
      <w:r>
        <w:rPr>
          <w:color w:val="231F20"/>
          <w:w w:val="105"/>
        </w:rPr>
        <w:t> </w:t>
      </w:r>
      <w:r>
        <w:rPr>
          <w:rFonts w:ascii="Times New Roman"/>
          <w:color w:val="231F20"/>
          <w:u w:val="single" w:color="231F20"/>
        </w:rPr>
        <w:tab/>
        <w:tab/>
      </w:r>
      <w:r>
        <w:rPr>
          <w:color w:val="231F20"/>
          <w:w w:val="105"/>
          <w:u w:val="single" w:color="231F20"/>
        </w:rPr>
        <w:t>- </w:t>
      </w:r>
      <w:r>
        <w:rPr>
          <w:color w:val="231F20"/>
          <w:w w:val="105"/>
        </w:rPr>
        <w:t> </w:t>
      </w:r>
      <w:r>
        <w:rPr>
          <w:rFonts w:ascii="Times New Roman"/>
          <w:color w:val="231F20"/>
          <w:spacing w:val="80"/>
          <w:w w:val="150"/>
          <w:u w:val="single" w:color="231F20"/>
        </w:rPr>
        <w:t> </w:t>
      </w:r>
      <w:r>
        <w:rPr>
          <w:color w:val="231F20"/>
          <w:w w:val="105"/>
          <w:u w:val="single" w:color="231F20"/>
        </w:rPr>
        <w:t>2,992,740 </w:t>
      </w:r>
      <w:r>
        <w:rPr>
          <w:color w:val="231F20"/>
          <w:w w:val="105"/>
        </w:rPr>
        <w:t> </w:t>
      </w:r>
      <w:r>
        <w:rPr>
          <w:rFonts w:ascii="Times New Roman"/>
          <w:color w:val="231F20"/>
          <w:u w:val="single" w:color="231F20"/>
        </w:rPr>
        <w:tab/>
      </w:r>
      <w:r>
        <w:rPr>
          <w:color w:val="231F20"/>
          <w:w w:val="105"/>
          <w:u w:val="single" w:color="231F20"/>
        </w:rPr>
        <w:t>-</w:t>
      </w:r>
      <w:r>
        <w:rPr>
          <w:color w:val="231F20"/>
          <w:spacing w:val="-6"/>
          <w:w w:val="105"/>
          <w:u w:val="single" w:color="231F20"/>
        </w:rPr>
        <w:t> </w:t>
      </w:r>
      <w:r>
        <w:rPr>
          <w:color w:val="231F20"/>
          <w:w w:val="105"/>
        </w:rPr>
        <w:t> Total expenses</w:t>
      </w:r>
      <w:r>
        <w:rPr>
          <w:color w:val="231F20"/>
        </w:rPr>
        <w:tab/>
      </w:r>
      <w:r>
        <w:rPr>
          <w:rFonts w:ascii="Times New Roman"/>
          <w:color w:val="231F20"/>
          <w:spacing w:val="80"/>
          <w:w w:val="105"/>
          <w:u w:val="single" w:color="231F20"/>
        </w:rPr>
        <w:t> </w:t>
      </w:r>
      <w:r>
        <w:rPr>
          <w:color w:val="231F20"/>
          <w:w w:val="105"/>
          <w:u w:val="single" w:color="231F20"/>
        </w:rPr>
        <w:t>(3,700,197)</w:t>
      </w:r>
      <w:r>
        <w:rPr>
          <w:color w:val="231F20"/>
          <w:w w:val="105"/>
        </w:rPr>
        <w:t> </w:t>
      </w:r>
      <w:r>
        <w:rPr>
          <w:rFonts w:ascii="Times New Roman"/>
          <w:color w:val="231F20"/>
          <w:spacing w:val="80"/>
          <w:w w:val="150"/>
          <w:u w:val="single" w:color="231F20"/>
        </w:rPr>
        <w:t> </w:t>
      </w:r>
      <w:r>
        <w:rPr>
          <w:color w:val="231F20"/>
          <w:w w:val="105"/>
          <w:u w:val="single" w:color="231F20"/>
        </w:rPr>
        <w:t>(1,100,661)</w:t>
      </w:r>
      <w:r>
        <w:rPr>
          <w:color w:val="231F20"/>
          <w:w w:val="105"/>
        </w:rPr>
        <w:t> </w:t>
      </w:r>
      <w:r>
        <w:rPr>
          <w:rFonts w:ascii="Times New Roman"/>
          <w:color w:val="231F20"/>
          <w:spacing w:val="40"/>
          <w:w w:val="105"/>
          <w:u w:val="single" w:color="231F20"/>
        </w:rPr>
        <w:t> </w:t>
      </w:r>
      <w:r>
        <w:rPr>
          <w:color w:val="231F20"/>
          <w:w w:val="105"/>
          <w:u w:val="single" w:color="231F20"/>
        </w:rPr>
        <w:t>(13,816,419)</w:t>
      </w:r>
      <w:r>
        <w:rPr>
          <w:color w:val="231F20"/>
          <w:w w:val="105"/>
        </w:rPr>
        <w:t> </w:t>
      </w:r>
      <w:r>
        <w:rPr>
          <w:rFonts w:ascii="Times New Roman"/>
          <w:color w:val="231F20"/>
          <w:spacing w:val="80"/>
          <w:w w:val="105"/>
          <w:u w:val="single" w:color="231F20"/>
        </w:rPr>
        <w:t> </w:t>
      </w:r>
      <w:r>
        <w:rPr>
          <w:color w:val="231F20"/>
          <w:w w:val="105"/>
          <w:u w:val="single" w:color="231F20"/>
        </w:rPr>
        <w:t>(1,021,329)</w:t>
      </w:r>
      <w:r>
        <w:rPr>
          <w:color w:val="231F20"/>
          <w:w w:val="105"/>
        </w:rPr>
        <w:t> </w:t>
      </w:r>
      <w:r>
        <w:rPr>
          <w:rFonts w:ascii="Times New Roman"/>
          <w:color w:val="231F20"/>
          <w:u w:val="single" w:color="231F20"/>
        </w:rPr>
        <w:tab/>
      </w:r>
      <w:r>
        <w:rPr>
          <w:color w:val="231F20"/>
          <w:w w:val="105"/>
          <w:u w:val="single" w:color="231F20"/>
        </w:rPr>
        <w:t>(378,893)</w:t>
      </w:r>
      <w:r>
        <w:rPr>
          <w:color w:val="231F20"/>
          <w:w w:val="105"/>
        </w:rPr>
        <w:t> </w:t>
      </w:r>
      <w:r>
        <w:rPr>
          <w:rFonts w:ascii="Times New Roman"/>
          <w:color w:val="231F20"/>
          <w:u w:val="single" w:color="231F20"/>
        </w:rPr>
        <w:tab/>
      </w:r>
      <w:r>
        <w:rPr>
          <w:color w:val="231F20"/>
          <w:w w:val="105"/>
          <w:u w:val="single" w:color="231F20"/>
        </w:rPr>
        <w:t>(632,964)</w:t>
      </w:r>
      <w:r>
        <w:rPr>
          <w:color w:val="231F20"/>
          <w:w w:val="105"/>
        </w:rPr>
        <w:t> </w:t>
      </w:r>
      <w:r>
        <w:rPr>
          <w:rFonts w:ascii="Times New Roman"/>
          <w:color w:val="231F20"/>
          <w:spacing w:val="80"/>
          <w:w w:val="150"/>
          <w:u w:val="single" w:color="231F20"/>
        </w:rPr>
        <w:t> </w:t>
      </w:r>
      <w:r>
        <w:rPr>
          <w:color w:val="231F20"/>
          <w:w w:val="105"/>
          <w:u w:val="single" w:color="231F20"/>
        </w:rPr>
        <w:t>3,559,337 </w:t>
      </w:r>
      <w:r>
        <w:rPr>
          <w:color w:val="231F20"/>
          <w:w w:val="105"/>
        </w:rPr>
        <w:t> </w:t>
      </w:r>
      <w:r>
        <w:rPr>
          <w:rFonts w:ascii="Times New Roman"/>
          <w:color w:val="231F20"/>
          <w:spacing w:val="40"/>
          <w:w w:val="105"/>
          <w:u w:val="single" w:color="231F20"/>
        </w:rPr>
        <w:t> </w:t>
      </w:r>
      <w:r>
        <w:rPr>
          <w:color w:val="231F20"/>
          <w:w w:val="105"/>
          <w:u w:val="single" w:color="231F20"/>
        </w:rPr>
        <w:t>(17,091,126)</w:t>
      </w:r>
    </w:p>
    <w:p>
      <w:pPr>
        <w:pStyle w:val="BodyText"/>
        <w:spacing w:before="4"/>
        <w:rPr>
          <w:sz w:val="13"/>
        </w:rPr>
      </w:pPr>
    </w:p>
    <w:p>
      <w:pPr>
        <w:pStyle w:val="BodyText"/>
        <w:spacing w:before="69"/>
        <w:ind w:left="179"/>
      </w:pPr>
      <w:r>
        <w:rPr>
          <w:color w:val="231F20"/>
          <w:w w:val="105"/>
        </w:rPr>
        <w:t>Net</w:t>
      </w:r>
      <w:r>
        <w:rPr>
          <w:color w:val="231F20"/>
          <w:spacing w:val="-4"/>
          <w:w w:val="105"/>
        </w:rPr>
        <w:t> </w:t>
      </w:r>
      <w:r>
        <w:rPr>
          <w:color w:val="231F20"/>
          <w:w w:val="105"/>
        </w:rPr>
        <w:t>result</w:t>
      </w:r>
      <w:r>
        <w:rPr>
          <w:color w:val="231F20"/>
          <w:spacing w:val="-4"/>
          <w:w w:val="105"/>
        </w:rPr>
        <w:t> </w:t>
      </w:r>
      <w:r>
        <w:rPr>
          <w:color w:val="231F20"/>
          <w:w w:val="105"/>
        </w:rPr>
        <w:t>for</w:t>
      </w:r>
      <w:r>
        <w:rPr>
          <w:color w:val="231F20"/>
          <w:spacing w:val="-4"/>
          <w:w w:val="105"/>
        </w:rPr>
        <w:t> </w:t>
      </w:r>
      <w:r>
        <w:rPr>
          <w:color w:val="231F20"/>
          <w:spacing w:val="-5"/>
          <w:w w:val="105"/>
        </w:rPr>
        <w:t>the</w:t>
      </w:r>
    </w:p>
    <w:p>
      <w:pPr>
        <w:pStyle w:val="BodyText"/>
        <w:tabs>
          <w:tab w:pos="1934" w:val="left" w:leader="none"/>
          <w:tab w:pos="3065" w:val="left" w:leader="none"/>
          <w:tab w:pos="4255" w:val="left" w:leader="none"/>
          <w:tab w:pos="5382" w:val="left" w:leader="none"/>
          <w:tab w:pos="6373" w:val="left" w:leader="none"/>
          <w:tab w:pos="7615" w:val="left" w:leader="none"/>
          <w:tab w:pos="9169" w:val="left" w:leader="none"/>
          <w:tab w:pos="9679" w:val="left" w:leader="none"/>
        </w:tabs>
        <w:spacing w:before="11" w:after="4"/>
        <w:ind w:left="179"/>
      </w:pPr>
      <w:r>
        <w:rPr>
          <w:color w:val="231F20"/>
          <w:spacing w:val="-4"/>
          <w:w w:val="105"/>
        </w:rPr>
        <w:t>year</w:t>
      </w:r>
      <w:r>
        <w:rPr>
          <w:color w:val="231F20"/>
        </w:rPr>
        <w:tab/>
      </w:r>
      <w:r>
        <w:rPr>
          <w:color w:val="231F20"/>
          <w:spacing w:val="-2"/>
          <w:w w:val="105"/>
        </w:rPr>
        <w:t>(443,105)</w:t>
      </w:r>
      <w:r>
        <w:rPr>
          <w:color w:val="231F20"/>
        </w:rPr>
        <w:tab/>
      </w:r>
      <w:r>
        <w:rPr>
          <w:color w:val="231F20"/>
          <w:spacing w:val="-2"/>
          <w:w w:val="105"/>
        </w:rPr>
        <w:t>(316,012)</w:t>
      </w:r>
      <w:r>
        <w:rPr>
          <w:color w:val="231F20"/>
        </w:rPr>
        <w:tab/>
      </w:r>
      <w:r>
        <w:rPr>
          <w:color w:val="231F20"/>
          <w:spacing w:val="-2"/>
          <w:w w:val="105"/>
        </w:rPr>
        <w:t>207,907</w:t>
      </w:r>
      <w:r>
        <w:rPr>
          <w:color w:val="231F20"/>
        </w:rPr>
        <w:tab/>
      </w:r>
      <w:r>
        <w:rPr>
          <w:color w:val="231F20"/>
          <w:spacing w:val="-2"/>
          <w:w w:val="105"/>
        </w:rPr>
        <w:t>(40,657)</w:t>
      </w:r>
      <w:r>
        <w:rPr>
          <w:color w:val="231F20"/>
        </w:rPr>
        <w:tab/>
      </w:r>
      <w:r>
        <w:rPr>
          <w:color w:val="231F20"/>
          <w:spacing w:val="-2"/>
          <w:w w:val="105"/>
        </w:rPr>
        <w:t>(110,495)</w:t>
      </w:r>
      <w:r>
        <w:rPr>
          <w:color w:val="231F20"/>
        </w:rPr>
        <w:tab/>
      </w:r>
      <w:r>
        <w:rPr>
          <w:color w:val="231F20"/>
          <w:spacing w:val="-2"/>
          <w:w w:val="105"/>
        </w:rPr>
        <w:t>40,139</w:t>
      </w:r>
      <w:r>
        <w:rPr>
          <w:color w:val="231F20"/>
        </w:rPr>
        <w:tab/>
      </w:r>
      <w:r>
        <w:rPr>
          <w:color w:val="231F20"/>
          <w:spacing w:val="-10"/>
          <w:w w:val="105"/>
        </w:rPr>
        <w:t>-</w:t>
      </w:r>
      <w:r>
        <w:rPr>
          <w:color w:val="231F20"/>
        </w:rPr>
        <w:tab/>
      </w:r>
      <w:r>
        <w:rPr>
          <w:color w:val="231F20"/>
          <w:spacing w:val="-2"/>
          <w:w w:val="105"/>
        </w:rPr>
        <w:t>(662,223)</w:t>
      </w:r>
    </w:p>
    <w:p>
      <w:pPr>
        <w:pStyle w:val="BodyText"/>
        <w:spacing w:line="54" w:lineRule="exact"/>
        <w:ind w:left="1622"/>
        <w:rPr>
          <w:sz w:val="5"/>
        </w:rPr>
      </w:pPr>
      <w:r>
        <w:rPr>
          <w:position w:val="0"/>
          <w:sz w:val="5"/>
        </w:rPr>
        <w:pict>
          <v:group style="width:439.6pt;height:2.75pt;mso-position-horizontal-relative:char;mso-position-vertical-relative:line" id="docshapegroup62" coordorigin="0,0" coordsize="8792,55">
            <v:shape style="position:absolute;left:0;top:0;width:8792;height:55" id="docshape63" coordorigin="0,0" coordsize="8792,55" path="m1045,36l0,36,0,54,1045,54,1045,36xm1045,0l0,0,0,18,1045,18,1045,0xm2177,36l1088,36,1088,54,2177,54,2177,36xm2177,0l1088,0,1088,18,2177,18,2177,0xm3308,36l2220,36,2220,54,3308,54,3308,36xm3308,0l2220,0,2220,18,3308,18,3308,0xm4397,36l3351,36,3351,54,4397,54,4397,36xm4397,0l3351,0,3351,18,4397,18,4397,0xm5485,36l4440,36,4440,54,5485,54,5485,36xm5485,0l4440,0,4440,18,5485,18,5485,0xm6571,36l5528,36,5528,54,6571,54,6571,36xm6571,0l5528,0,5528,18,6571,18,6571,0xm7660,36l6614,36,6614,54,7660,54,7660,36xm7660,0l6614,0,6614,18,7660,18,7660,0xm8791,36l7703,36,7703,54,8791,54,8791,36xm8791,0l7703,0,7703,18,8791,18,8791,0xe" filled="true" fillcolor="#231f20" stroked="false">
              <v:path arrowok="t"/>
              <v:fill type="solid"/>
            </v:shape>
          </v:group>
        </w:pict>
      </w:r>
      <w:r>
        <w:rPr>
          <w:position w:val="0"/>
          <w:sz w:val="5"/>
        </w:rPr>
      </w:r>
    </w:p>
    <w:p>
      <w:pPr>
        <w:spacing w:after="0" w:line="54" w:lineRule="exact"/>
        <w:rPr>
          <w:sz w:val="5"/>
        </w:rPr>
        <w:sectPr>
          <w:pgSz w:w="12240" w:h="15840"/>
          <w:pgMar w:header="799" w:footer="455" w:top="1560" w:bottom="640" w:left="900" w:right="760"/>
        </w:sectPr>
      </w:pPr>
    </w:p>
    <w:p>
      <w:pPr>
        <w:pStyle w:val="BodyText"/>
        <w:spacing w:before="3" w:after="1"/>
      </w:pPr>
    </w:p>
    <w:tbl>
      <w:tblPr>
        <w:tblW w:w="0" w:type="auto"/>
        <w:jc w:val="left"/>
        <w:tblInd w:w="1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6423"/>
        <w:gridCol w:w="3940"/>
      </w:tblGrid>
      <w:tr>
        <w:trPr>
          <w:trHeight w:val="337" w:hRule="atLeast"/>
        </w:trPr>
        <w:tc>
          <w:tcPr>
            <w:tcW w:w="6423" w:type="dxa"/>
          </w:tcPr>
          <w:p>
            <w:pPr>
              <w:pStyle w:val="TableParagraph"/>
              <w:ind w:left="50"/>
              <w:rPr>
                <w:rFonts w:ascii="Arial"/>
                <w:b/>
                <w:sz w:val="18"/>
              </w:rPr>
            </w:pPr>
            <w:r>
              <w:rPr>
                <w:rFonts w:ascii="Arial"/>
                <w:b/>
                <w:color w:val="231F20"/>
                <w:w w:val="105"/>
                <w:sz w:val="18"/>
              </w:rPr>
              <w:t>Note</w:t>
            </w:r>
            <w:r>
              <w:rPr>
                <w:rFonts w:ascii="Arial"/>
                <w:b/>
                <w:color w:val="231F20"/>
                <w:spacing w:val="-7"/>
                <w:w w:val="105"/>
                <w:sz w:val="18"/>
              </w:rPr>
              <w:t> </w:t>
            </w:r>
            <w:r>
              <w:rPr>
                <w:rFonts w:ascii="Arial"/>
                <w:b/>
                <w:color w:val="231F20"/>
                <w:w w:val="105"/>
                <w:sz w:val="18"/>
              </w:rPr>
              <w:t>3.</w:t>
            </w:r>
            <w:r>
              <w:rPr>
                <w:rFonts w:ascii="Arial"/>
                <w:b/>
                <w:color w:val="231F20"/>
                <w:spacing w:val="-7"/>
                <w:w w:val="105"/>
                <w:sz w:val="18"/>
              </w:rPr>
              <w:t> </w:t>
            </w:r>
            <w:r>
              <w:rPr>
                <w:rFonts w:ascii="Arial"/>
                <w:b/>
                <w:color w:val="231F20"/>
                <w:w w:val="105"/>
                <w:sz w:val="18"/>
              </w:rPr>
              <w:t>Operating</w:t>
            </w:r>
            <w:r>
              <w:rPr>
                <w:rFonts w:ascii="Arial"/>
                <w:b/>
                <w:color w:val="231F20"/>
                <w:spacing w:val="-6"/>
                <w:w w:val="105"/>
                <w:sz w:val="18"/>
              </w:rPr>
              <w:t> </w:t>
            </w:r>
            <w:r>
              <w:rPr>
                <w:rFonts w:ascii="Arial"/>
                <w:b/>
                <w:color w:val="231F20"/>
                <w:w w:val="105"/>
                <w:sz w:val="18"/>
              </w:rPr>
              <w:t>segments</w:t>
            </w:r>
            <w:r>
              <w:rPr>
                <w:rFonts w:ascii="Arial"/>
                <w:b/>
                <w:color w:val="231F20"/>
                <w:spacing w:val="-7"/>
                <w:w w:val="105"/>
                <w:sz w:val="18"/>
              </w:rPr>
              <w:t> </w:t>
            </w:r>
            <w:r>
              <w:rPr>
                <w:rFonts w:ascii="Arial"/>
                <w:b/>
                <w:color w:val="231F20"/>
                <w:spacing w:val="-2"/>
                <w:w w:val="105"/>
                <w:sz w:val="18"/>
              </w:rPr>
              <w:t>(continued)</w:t>
            </w:r>
          </w:p>
        </w:tc>
        <w:tc>
          <w:tcPr>
            <w:tcW w:w="3940" w:type="dxa"/>
            <w:vMerge w:val="restart"/>
          </w:tcPr>
          <w:p>
            <w:pPr>
              <w:pStyle w:val="TableParagraph"/>
              <w:rPr>
                <w:rFonts w:ascii="Times New Roman"/>
                <w:sz w:val="18"/>
              </w:rPr>
            </w:pPr>
          </w:p>
        </w:tc>
      </w:tr>
      <w:tr>
        <w:trPr>
          <w:trHeight w:val="323" w:hRule="atLeast"/>
        </w:trPr>
        <w:tc>
          <w:tcPr>
            <w:tcW w:w="6423" w:type="dxa"/>
          </w:tcPr>
          <w:p>
            <w:pPr>
              <w:pStyle w:val="TableParagraph"/>
              <w:spacing w:line="206" w:lineRule="exact" w:before="97"/>
              <w:ind w:left="77"/>
              <w:rPr>
                <w:b/>
                <w:sz w:val="18"/>
              </w:rPr>
            </w:pPr>
            <w:r>
              <w:rPr>
                <w:b/>
                <w:color w:val="231F20"/>
                <w:spacing w:val="-2"/>
                <w:w w:val="105"/>
                <w:sz w:val="18"/>
              </w:rPr>
              <w:t>Assets</w:t>
            </w:r>
          </w:p>
        </w:tc>
        <w:tc>
          <w:tcPr>
            <w:tcW w:w="3940" w:type="dxa"/>
            <w:vMerge/>
            <w:tcBorders>
              <w:top w:val="nil"/>
            </w:tcBorders>
          </w:tcPr>
          <w:p>
            <w:pPr>
              <w:rPr>
                <w:sz w:val="2"/>
                <w:szCs w:val="2"/>
              </w:rPr>
            </w:pPr>
          </w:p>
        </w:tc>
      </w:tr>
      <w:tr>
        <w:trPr>
          <w:trHeight w:val="360" w:hRule="atLeast"/>
        </w:trPr>
        <w:tc>
          <w:tcPr>
            <w:tcW w:w="6423" w:type="dxa"/>
          </w:tcPr>
          <w:p>
            <w:pPr>
              <w:pStyle w:val="TableParagraph"/>
              <w:spacing w:before="4"/>
              <w:ind w:left="77"/>
              <w:rPr>
                <w:sz w:val="18"/>
              </w:rPr>
            </w:pPr>
            <w:r>
              <w:rPr>
                <w:color w:val="231F20"/>
                <w:w w:val="105"/>
                <w:sz w:val="18"/>
              </w:rPr>
              <w:t>Unallocated</w:t>
            </w:r>
            <w:r>
              <w:rPr>
                <w:color w:val="231F20"/>
                <w:spacing w:val="-10"/>
                <w:w w:val="105"/>
                <w:sz w:val="18"/>
              </w:rPr>
              <w:t> </w:t>
            </w:r>
            <w:r>
              <w:rPr>
                <w:color w:val="231F20"/>
                <w:w w:val="105"/>
                <w:sz w:val="18"/>
              </w:rPr>
              <w:t>segment</w:t>
            </w:r>
            <w:r>
              <w:rPr>
                <w:color w:val="231F20"/>
                <w:spacing w:val="-9"/>
                <w:w w:val="105"/>
                <w:sz w:val="18"/>
              </w:rPr>
              <w:t> </w:t>
            </w:r>
            <w:r>
              <w:rPr>
                <w:color w:val="231F20"/>
                <w:spacing w:val="-2"/>
                <w:w w:val="105"/>
                <w:sz w:val="18"/>
              </w:rPr>
              <w:t>assets</w:t>
            </w:r>
          </w:p>
        </w:tc>
        <w:tc>
          <w:tcPr>
            <w:tcW w:w="3940" w:type="dxa"/>
          </w:tcPr>
          <w:p>
            <w:pPr>
              <w:pStyle w:val="TableParagraph"/>
              <w:spacing w:before="4"/>
              <w:ind w:right="47"/>
              <w:jc w:val="right"/>
              <w:rPr>
                <w:sz w:val="18"/>
              </w:rPr>
            </w:pPr>
            <w:r>
              <w:rPr>
                <w:rFonts w:ascii="Times New Roman"/>
                <w:color w:val="231F20"/>
                <w:spacing w:val="32"/>
                <w:w w:val="105"/>
                <w:sz w:val="18"/>
                <w:u w:val="single" w:color="231F20"/>
              </w:rPr>
              <w:t>  </w:t>
            </w:r>
            <w:r>
              <w:rPr>
                <w:color w:val="231F20"/>
                <w:spacing w:val="-2"/>
                <w:w w:val="105"/>
                <w:sz w:val="18"/>
                <w:u w:val="single" w:color="231F20"/>
              </w:rPr>
              <w:t>28,892,380</w:t>
            </w:r>
            <w:r>
              <w:rPr>
                <w:color w:val="231F20"/>
                <w:spacing w:val="40"/>
                <w:w w:val="105"/>
                <w:sz w:val="18"/>
                <w:u w:val="single" w:color="231F20"/>
              </w:rPr>
              <w:t> </w:t>
            </w:r>
          </w:p>
        </w:tc>
      </w:tr>
      <w:tr>
        <w:trPr>
          <w:trHeight w:val="554" w:hRule="atLeast"/>
        </w:trPr>
        <w:tc>
          <w:tcPr>
            <w:tcW w:w="6423" w:type="dxa"/>
          </w:tcPr>
          <w:p>
            <w:pPr>
              <w:pStyle w:val="TableParagraph"/>
              <w:spacing w:before="108"/>
              <w:ind w:left="77"/>
              <w:rPr>
                <w:b/>
                <w:sz w:val="18"/>
              </w:rPr>
            </w:pPr>
            <w:r>
              <w:rPr>
                <w:b/>
                <w:color w:val="231F20"/>
                <w:spacing w:val="-2"/>
                <w:w w:val="105"/>
                <w:sz w:val="18"/>
              </w:rPr>
              <w:t>Liabilities</w:t>
            </w:r>
          </w:p>
          <w:p>
            <w:pPr>
              <w:pStyle w:val="TableParagraph"/>
              <w:spacing w:line="198" w:lineRule="exact" w:before="8"/>
              <w:ind w:left="77"/>
              <w:rPr>
                <w:sz w:val="18"/>
              </w:rPr>
            </w:pPr>
            <w:r>
              <w:rPr>
                <w:color w:val="231F20"/>
                <w:w w:val="105"/>
                <w:sz w:val="18"/>
              </w:rPr>
              <w:t>Unallocated</w:t>
            </w:r>
            <w:r>
              <w:rPr>
                <w:color w:val="231F20"/>
                <w:spacing w:val="-9"/>
                <w:w w:val="105"/>
                <w:sz w:val="18"/>
              </w:rPr>
              <w:t> </w:t>
            </w:r>
            <w:r>
              <w:rPr>
                <w:color w:val="231F20"/>
                <w:w w:val="105"/>
                <w:sz w:val="18"/>
              </w:rPr>
              <w:t>segment</w:t>
            </w:r>
            <w:r>
              <w:rPr>
                <w:color w:val="231F20"/>
                <w:spacing w:val="-9"/>
                <w:w w:val="105"/>
                <w:sz w:val="18"/>
              </w:rPr>
              <w:t> </w:t>
            </w:r>
            <w:r>
              <w:rPr>
                <w:color w:val="231F20"/>
                <w:spacing w:val="-2"/>
                <w:w w:val="105"/>
                <w:sz w:val="18"/>
              </w:rPr>
              <w:t>liabilities</w:t>
            </w:r>
          </w:p>
        </w:tc>
        <w:tc>
          <w:tcPr>
            <w:tcW w:w="3940" w:type="dxa"/>
          </w:tcPr>
          <w:p>
            <w:pPr>
              <w:pStyle w:val="TableParagraph"/>
              <w:spacing w:before="6"/>
              <w:rPr>
                <w:sz w:val="27"/>
              </w:rPr>
            </w:pPr>
          </w:p>
          <w:p>
            <w:pPr>
              <w:pStyle w:val="TableParagraph"/>
              <w:spacing w:line="198" w:lineRule="exact"/>
              <w:ind w:right="49"/>
              <w:jc w:val="right"/>
              <w:rPr>
                <w:sz w:val="18"/>
              </w:rPr>
            </w:pPr>
            <w:r>
              <w:rPr>
                <w:rFonts w:ascii="Times New Roman"/>
                <w:color w:val="231F20"/>
                <w:spacing w:val="58"/>
                <w:w w:val="105"/>
                <w:sz w:val="18"/>
                <w:u w:val="single" w:color="231F20"/>
              </w:rPr>
              <w:t>  </w:t>
            </w:r>
            <w:r>
              <w:rPr>
                <w:color w:val="231F20"/>
                <w:spacing w:val="-2"/>
                <w:w w:val="105"/>
                <w:sz w:val="18"/>
                <w:u w:val="single" w:color="231F20"/>
              </w:rPr>
              <w:t>(5,536,122)</w:t>
            </w:r>
          </w:p>
        </w:tc>
      </w:tr>
    </w:tbl>
    <w:p>
      <w:pPr>
        <w:spacing w:after="0" w:line="198" w:lineRule="exact"/>
        <w:jc w:val="right"/>
        <w:rPr>
          <w:sz w:val="18"/>
        </w:rPr>
        <w:sectPr>
          <w:pgSz w:w="12240" w:h="15840"/>
          <w:pgMar w:header="799" w:footer="455" w:top="1560" w:bottom="640" w:left="900" w:right="760"/>
        </w:sectPr>
      </w:pPr>
    </w:p>
    <w:p>
      <w:pPr>
        <w:pStyle w:val="BodyText"/>
        <w:spacing w:before="1"/>
        <w:rPr>
          <w:sz w:val="10"/>
        </w:rPr>
      </w:pPr>
    </w:p>
    <w:p>
      <w:pPr>
        <w:pStyle w:val="Heading2"/>
        <w:spacing w:before="101"/>
        <w:rPr>
          <w:rFonts w:ascii="Arial"/>
        </w:rPr>
      </w:pPr>
      <w:r>
        <w:rPr>
          <w:rFonts w:ascii="Arial"/>
          <w:color w:val="231F20"/>
          <w:w w:val="105"/>
        </w:rPr>
        <w:t>Note</w:t>
      </w:r>
      <w:r>
        <w:rPr>
          <w:rFonts w:ascii="Arial"/>
          <w:color w:val="231F20"/>
          <w:spacing w:val="-7"/>
          <w:w w:val="105"/>
        </w:rPr>
        <w:t> </w:t>
      </w:r>
      <w:r>
        <w:rPr>
          <w:rFonts w:ascii="Arial"/>
          <w:color w:val="231F20"/>
          <w:w w:val="105"/>
        </w:rPr>
        <w:t>3.</w:t>
      </w:r>
      <w:r>
        <w:rPr>
          <w:rFonts w:ascii="Arial"/>
          <w:color w:val="231F20"/>
          <w:spacing w:val="-7"/>
          <w:w w:val="105"/>
        </w:rPr>
        <w:t> </w:t>
      </w:r>
      <w:r>
        <w:rPr>
          <w:rFonts w:ascii="Arial"/>
          <w:color w:val="231F20"/>
          <w:w w:val="105"/>
        </w:rPr>
        <w:t>Operating</w:t>
      </w:r>
      <w:r>
        <w:rPr>
          <w:rFonts w:ascii="Arial"/>
          <w:color w:val="231F20"/>
          <w:spacing w:val="-6"/>
          <w:w w:val="105"/>
        </w:rPr>
        <w:t> </w:t>
      </w:r>
      <w:r>
        <w:rPr>
          <w:rFonts w:ascii="Arial"/>
          <w:color w:val="231F20"/>
          <w:w w:val="105"/>
        </w:rPr>
        <w:t>segments</w:t>
      </w:r>
      <w:r>
        <w:rPr>
          <w:rFonts w:ascii="Arial"/>
          <w:color w:val="231F20"/>
          <w:spacing w:val="-7"/>
          <w:w w:val="105"/>
        </w:rPr>
        <w:t> </w:t>
      </w:r>
      <w:r>
        <w:rPr>
          <w:rFonts w:ascii="Arial"/>
          <w:color w:val="231F20"/>
          <w:spacing w:val="-2"/>
          <w:w w:val="105"/>
        </w:rPr>
        <w:t>(continued)</w:t>
      </w:r>
    </w:p>
    <w:p>
      <w:pPr>
        <w:pStyle w:val="BodyText"/>
        <w:spacing w:before="7"/>
        <w:rPr>
          <w:rFonts w:ascii="Arial"/>
          <w:b/>
          <w:sz w:val="13"/>
        </w:rPr>
      </w:pPr>
    </w:p>
    <w:p>
      <w:pPr>
        <w:spacing w:after="0"/>
        <w:rPr>
          <w:rFonts w:ascii="Arial"/>
          <w:sz w:val="13"/>
        </w:rPr>
        <w:sectPr>
          <w:pgSz w:w="12240" w:h="15840"/>
          <w:pgMar w:header="799" w:footer="455" w:top="1560" w:bottom="640" w:left="900" w:right="760"/>
        </w:sectPr>
      </w:pPr>
    </w:p>
    <w:p>
      <w:pPr>
        <w:pStyle w:val="BodyText"/>
        <w:spacing w:line="252" w:lineRule="auto" w:before="70"/>
        <w:ind w:left="2778" w:firstLine="76"/>
      </w:pPr>
      <w:r>
        <w:rPr>
          <w:color w:val="231F20"/>
          <w:spacing w:val="-2"/>
          <w:w w:val="105"/>
        </w:rPr>
        <w:t>Education, </w:t>
      </w:r>
      <w:r>
        <w:rPr>
          <w:color w:val="231F20"/>
          <w:spacing w:val="-2"/>
        </w:rPr>
        <w:t>membership</w:t>
      </w:r>
    </w:p>
    <w:p>
      <w:pPr>
        <w:spacing w:line="240" w:lineRule="auto" w:before="7"/>
        <w:rPr>
          <w:sz w:val="24"/>
        </w:rPr>
      </w:pPr>
      <w:r>
        <w:rPr/>
        <w:br w:type="column"/>
      </w:r>
      <w:r>
        <w:rPr>
          <w:sz w:val="24"/>
        </w:rPr>
      </w:r>
    </w:p>
    <w:p>
      <w:pPr>
        <w:pStyle w:val="BodyText"/>
        <w:ind w:left="2778"/>
      </w:pPr>
      <w:r>
        <w:rPr>
          <w:color w:val="231F20"/>
          <w:spacing w:val="-2"/>
          <w:w w:val="105"/>
        </w:rPr>
        <w:t>Inter-</w:t>
      </w:r>
    </w:p>
    <w:p>
      <w:pPr>
        <w:spacing w:after="0"/>
        <w:sectPr>
          <w:type w:val="continuous"/>
          <w:pgSz w:w="12240" w:h="15840"/>
          <w:pgMar w:header="799" w:footer="455" w:top="1820" w:bottom="280" w:left="900" w:right="760"/>
          <w:cols w:num="2" w:equalWidth="0">
            <w:col w:w="3784" w:space="1993"/>
            <w:col w:w="4803"/>
          </w:cols>
        </w:sectPr>
      </w:pPr>
    </w:p>
    <w:p>
      <w:pPr>
        <w:pStyle w:val="BodyText"/>
        <w:spacing w:before="5"/>
        <w:rPr>
          <w:sz w:val="2"/>
        </w:rPr>
      </w:pPr>
    </w:p>
    <w:tbl>
      <w:tblPr>
        <w:tblW w:w="0" w:type="auto"/>
        <w:jc w:val="left"/>
        <w:tblInd w:w="1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501"/>
        <w:gridCol w:w="1110"/>
        <w:gridCol w:w="1073"/>
        <w:gridCol w:w="1295"/>
        <w:gridCol w:w="930"/>
        <w:gridCol w:w="1121"/>
        <w:gridCol w:w="1060"/>
        <w:gridCol w:w="1221"/>
        <w:gridCol w:w="966"/>
      </w:tblGrid>
      <w:tr>
        <w:trPr>
          <w:trHeight w:val="437" w:hRule="atLeast"/>
        </w:trPr>
        <w:tc>
          <w:tcPr>
            <w:tcW w:w="1501" w:type="dxa"/>
          </w:tcPr>
          <w:p>
            <w:pPr>
              <w:pStyle w:val="TableParagraph"/>
              <w:rPr>
                <w:rFonts w:ascii="Times New Roman"/>
                <w:sz w:val="18"/>
              </w:rPr>
            </w:pPr>
          </w:p>
        </w:tc>
        <w:tc>
          <w:tcPr>
            <w:tcW w:w="1110" w:type="dxa"/>
          </w:tcPr>
          <w:p>
            <w:pPr>
              <w:pStyle w:val="TableParagraph"/>
              <w:spacing w:line="189" w:lineRule="exact"/>
              <w:ind w:left="134"/>
              <w:rPr>
                <w:sz w:val="18"/>
              </w:rPr>
            </w:pPr>
            <w:r>
              <w:rPr>
                <w:color w:val="231F20"/>
                <w:spacing w:val="-2"/>
                <w:w w:val="105"/>
                <w:sz w:val="18"/>
              </w:rPr>
              <w:t>Corporate</w:t>
            </w:r>
          </w:p>
          <w:p>
            <w:pPr>
              <w:pStyle w:val="TableParagraph"/>
              <w:spacing w:line="219" w:lineRule="exact" w:before="10"/>
              <w:ind w:left="217"/>
              <w:rPr>
                <w:sz w:val="18"/>
              </w:rPr>
            </w:pPr>
            <w:r>
              <w:rPr>
                <w:color w:val="231F20"/>
                <w:spacing w:val="-2"/>
                <w:w w:val="105"/>
                <w:sz w:val="18"/>
              </w:rPr>
              <w:t>services</w:t>
            </w:r>
          </w:p>
        </w:tc>
        <w:tc>
          <w:tcPr>
            <w:tcW w:w="1073" w:type="dxa"/>
          </w:tcPr>
          <w:p>
            <w:pPr>
              <w:pStyle w:val="TableParagraph"/>
              <w:spacing w:line="189" w:lineRule="exact"/>
              <w:ind w:left="117" w:right="145"/>
              <w:jc w:val="center"/>
              <w:rPr>
                <w:sz w:val="18"/>
              </w:rPr>
            </w:pPr>
            <w:r>
              <w:rPr>
                <w:color w:val="231F20"/>
                <w:spacing w:val="-5"/>
                <w:w w:val="105"/>
                <w:sz w:val="18"/>
              </w:rPr>
              <w:t>and</w:t>
            </w:r>
          </w:p>
          <w:p>
            <w:pPr>
              <w:pStyle w:val="TableParagraph"/>
              <w:spacing w:line="219" w:lineRule="exact" w:before="10"/>
              <w:ind w:left="117" w:right="150"/>
              <w:jc w:val="center"/>
              <w:rPr>
                <w:sz w:val="18"/>
              </w:rPr>
            </w:pPr>
            <w:r>
              <w:rPr>
                <w:color w:val="231F20"/>
                <w:spacing w:val="-2"/>
                <w:w w:val="105"/>
                <w:sz w:val="18"/>
              </w:rPr>
              <w:t>marketing</w:t>
            </w:r>
          </w:p>
        </w:tc>
        <w:tc>
          <w:tcPr>
            <w:tcW w:w="1295" w:type="dxa"/>
          </w:tcPr>
          <w:p>
            <w:pPr>
              <w:pStyle w:val="TableParagraph"/>
              <w:spacing w:line="189" w:lineRule="exact"/>
              <w:ind w:left="55" w:right="191"/>
              <w:jc w:val="center"/>
              <w:rPr>
                <w:sz w:val="18"/>
              </w:rPr>
            </w:pPr>
            <w:r>
              <w:rPr>
                <w:color w:val="231F20"/>
                <w:spacing w:val="-2"/>
                <w:w w:val="105"/>
                <w:sz w:val="18"/>
              </w:rPr>
              <w:t>Clinical</w:t>
            </w:r>
          </w:p>
          <w:p>
            <w:pPr>
              <w:pStyle w:val="TableParagraph"/>
              <w:spacing w:line="219" w:lineRule="exact" w:before="10"/>
              <w:ind w:left="55" w:right="192"/>
              <w:jc w:val="center"/>
              <w:rPr>
                <w:sz w:val="18"/>
              </w:rPr>
            </w:pPr>
            <w:r>
              <w:rPr>
                <w:color w:val="231F20"/>
                <w:w w:val="105"/>
                <w:sz w:val="18"/>
              </w:rPr>
              <w:t>services</w:t>
            </w:r>
            <w:r>
              <w:rPr>
                <w:color w:val="231F20"/>
                <w:spacing w:val="-6"/>
                <w:w w:val="105"/>
                <w:sz w:val="18"/>
              </w:rPr>
              <w:t> </w:t>
            </w:r>
            <w:r>
              <w:rPr>
                <w:color w:val="231F20"/>
                <w:spacing w:val="-2"/>
                <w:w w:val="105"/>
                <w:sz w:val="18"/>
              </w:rPr>
              <w:t>(VIC)</w:t>
            </w:r>
          </w:p>
        </w:tc>
        <w:tc>
          <w:tcPr>
            <w:tcW w:w="930" w:type="dxa"/>
          </w:tcPr>
          <w:p>
            <w:pPr>
              <w:pStyle w:val="TableParagraph"/>
              <w:spacing w:before="4"/>
              <w:rPr>
                <w:sz w:val="16"/>
              </w:rPr>
            </w:pPr>
          </w:p>
          <w:p>
            <w:pPr>
              <w:pStyle w:val="TableParagraph"/>
              <w:spacing w:line="219" w:lineRule="exact"/>
              <w:ind w:left="208"/>
              <w:rPr>
                <w:sz w:val="18"/>
              </w:rPr>
            </w:pPr>
            <w:r>
              <w:rPr>
                <w:color w:val="231F20"/>
                <w:spacing w:val="-4"/>
                <w:w w:val="105"/>
                <w:sz w:val="18"/>
              </w:rPr>
              <w:t>NVRI</w:t>
            </w:r>
          </w:p>
        </w:tc>
        <w:tc>
          <w:tcPr>
            <w:tcW w:w="1121" w:type="dxa"/>
          </w:tcPr>
          <w:p>
            <w:pPr>
              <w:pStyle w:val="TableParagraph"/>
              <w:spacing w:line="189" w:lineRule="exact"/>
              <w:ind w:left="62" w:right="76"/>
              <w:jc w:val="center"/>
              <w:rPr>
                <w:sz w:val="18"/>
              </w:rPr>
            </w:pPr>
            <w:r>
              <w:rPr>
                <w:color w:val="231F20"/>
                <w:spacing w:val="-2"/>
                <w:w w:val="105"/>
                <w:sz w:val="18"/>
              </w:rPr>
              <w:t>Clinical</w:t>
            </w:r>
          </w:p>
          <w:p>
            <w:pPr>
              <w:pStyle w:val="TableParagraph"/>
              <w:spacing w:line="219" w:lineRule="exact" w:before="10"/>
              <w:ind w:left="62" w:right="76"/>
              <w:jc w:val="center"/>
              <w:rPr>
                <w:sz w:val="18"/>
              </w:rPr>
            </w:pPr>
            <w:r>
              <w:rPr>
                <w:color w:val="231F20"/>
                <w:w w:val="105"/>
                <w:sz w:val="18"/>
              </w:rPr>
              <w:t>services</w:t>
            </w:r>
            <w:r>
              <w:rPr>
                <w:color w:val="231F20"/>
                <w:spacing w:val="-6"/>
                <w:w w:val="105"/>
                <w:sz w:val="18"/>
              </w:rPr>
              <w:t> </w:t>
            </w:r>
            <w:r>
              <w:rPr>
                <w:color w:val="231F20"/>
                <w:spacing w:val="-4"/>
                <w:w w:val="105"/>
                <w:sz w:val="18"/>
              </w:rPr>
              <w:t>(SA)</w:t>
            </w:r>
          </w:p>
        </w:tc>
        <w:tc>
          <w:tcPr>
            <w:tcW w:w="1060" w:type="dxa"/>
          </w:tcPr>
          <w:p>
            <w:pPr>
              <w:pStyle w:val="TableParagraph"/>
              <w:spacing w:before="4"/>
              <w:rPr>
                <w:sz w:val="16"/>
              </w:rPr>
            </w:pPr>
          </w:p>
          <w:p>
            <w:pPr>
              <w:pStyle w:val="TableParagraph"/>
              <w:spacing w:line="219" w:lineRule="exact"/>
              <w:ind w:right="107"/>
              <w:jc w:val="right"/>
              <w:rPr>
                <w:sz w:val="18"/>
              </w:rPr>
            </w:pPr>
            <w:r>
              <w:rPr>
                <w:color w:val="231F20"/>
                <w:w w:val="105"/>
                <w:sz w:val="18"/>
              </w:rPr>
              <w:t>Trust</w:t>
            </w:r>
            <w:r>
              <w:rPr>
                <w:color w:val="231F20"/>
                <w:spacing w:val="-5"/>
                <w:w w:val="105"/>
                <w:sz w:val="18"/>
              </w:rPr>
              <w:t> </w:t>
            </w:r>
            <w:r>
              <w:rPr>
                <w:color w:val="231F20"/>
                <w:spacing w:val="-2"/>
                <w:w w:val="105"/>
                <w:sz w:val="18"/>
              </w:rPr>
              <w:t>funds</w:t>
            </w:r>
          </w:p>
        </w:tc>
        <w:tc>
          <w:tcPr>
            <w:tcW w:w="1221" w:type="dxa"/>
          </w:tcPr>
          <w:p>
            <w:pPr>
              <w:pStyle w:val="TableParagraph"/>
              <w:spacing w:line="189" w:lineRule="exact"/>
              <w:ind w:left="67" w:right="190"/>
              <w:jc w:val="center"/>
              <w:rPr>
                <w:sz w:val="18"/>
              </w:rPr>
            </w:pPr>
            <w:r>
              <w:rPr>
                <w:color w:val="231F20"/>
                <w:spacing w:val="-2"/>
                <w:w w:val="105"/>
                <w:sz w:val="18"/>
              </w:rPr>
              <w:t>segment</w:t>
            </w:r>
          </w:p>
          <w:p>
            <w:pPr>
              <w:pStyle w:val="TableParagraph"/>
              <w:spacing w:line="219" w:lineRule="exact" w:before="10"/>
              <w:ind w:left="67" w:right="192"/>
              <w:jc w:val="center"/>
              <w:rPr>
                <w:sz w:val="18"/>
              </w:rPr>
            </w:pPr>
            <w:r>
              <w:rPr>
                <w:color w:val="231F20"/>
                <w:spacing w:val="-2"/>
                <w:w w:val="105"/>
                <w:sz w:val="18"/>
              </w:rPr>
              <w:t>eliminations</w:t>
            </w:r>
          </w:p>
        </w:tc>
        <w:tc>
          <w:tcPr>
            <w:tcW w:w="966" w:type="dxa"/>
          </w:tcPr>
          <w:p>
            <w:pPr>
              <w:pStyle w:val="TableParagraph"/>
              <w:spacing w:before="4"/>
              <w:rPr>
                <w:sz w:val="16"/>
              </w:rPr>
            </w:pPr>
          </w:p>
          <w:p>
            <w:pPr>
              <w:pStyle w:val="TableParagraph"/>
              <w:spacing w:line="219" w:lineRule="exact"/>
              <w:ind w:left="241"/>
              <w:rPr>
                <w:sz w:val="18"/>
              </w:rPr>
            </w:pPr>
            <w:r>
              <w:rPr>
                <w:color w:val="231F20"/>
                <w:spacing w:val="-2"/>
                <w:w w:val="105"/>
                <w:sz w:val="18"/>
              </w:rPr>
              <w:t>Total</w:t>
            </w:r>
          </w:p>
        </w:tc>
      </w:tr>
      <w:tr>
        <w:trPr>
          <w:trHeight w:val="438" w:hRule="atLeast"/>
        </w:trPr>
        <w:tc>
          <w:tcPr>
            <w:tcW w:w="1501" w:type="dxa"/>
          </w:tcPr>
          <w:p>
            <w:pPr>
              <w:pStyle w:val="TableParagraph"/>
              <w:spacing w:line="209" w:lineRule="exact"/>
              <w:ind w:left="50"/>
              <w:rPr>
                <w:b/>
                <w:sz w:val="18"/>
              </w:rPr>
            </w:pPr>
            <w:r>
              <w:rPr>
                <w:b/>
                <w:color w:val="231F20"/>
                <w:spacing w:val="-2"/>
                <w:w w:val="105"/>
                <w:sz w:val="18"/>
              </w:rPr>
              <w:t>Consolidated</w:t>
            </w:r>
            <w:r>
              <w:rPr>
                <w:b/>
                <w:color w:val="231F20"/>
                <w:spacing w:val="13"/>
                <w:w w:val="105"/>
                <w:sz w:val="18"/>
              </w:rPr>
              <w:t> </w:t>
            </w:r>
            <w:r>
              <w:rPr>
                <w:b/>
                <w:color w:val="231F20"/>
                <w:spacing w:val="-10"/>
                <w:w w:val="105"/>
                <w:sz w:val="18"/>
              </w:rPr>
              <w:t>-</w:t>
            </w:r>
          </w:p>
          <w:p>
            <w:pPr>
              <w:pStyle w:val="TableParagraph"/>
              <w:spacing w:line="198" w:lineRule="exact" w:before="10"/>
              <w:ind w:left="50"/>
              <w:rPr>
                <w:b/>
                <w:sz w:val="18"/>
              </w:rPr>
            </w:pPr>
            <w:r>
              <w:rPr>
                <w:b/>
                <w:color w:val="231F20"/>
                <w:spacing w:val="-4"/>
                <w:w w:val="105"/>
                <w:sz w:val="18"/>
              </w:rPr>
              <w:t>2021</w:t>
            </w:r>
          </w:p>
        </w:tc>
        <w:tc>
          <w:tcPr>
            <w:tcW w:w="1110" w:type="dxa"/>
          </w:tcPr>
          <w:p>
            <w:pPr>
              <w:pStyle w:val="TableParagraph"/>
              <w:rPr>
                <w:sz w:val="18"/>
              </w:rPr>
            </w:pPr>
          </w:p>
          <w:p>
            <w:pPr>
              <w:pStyle w:val="TableParagraph"/>
              <w:spacing w:line="198" w:lineRule="exact"/>
              <w:ind w:right="67"/>
              <w:jc w:val="center"/>
              <w:rPr>
                <w:b/>
                <w:sz w:val="18"/>
              </w:rPr>
            </w:pPr>
            <w:r>
              <w:rPr>
                <w:b/>
                <w:color w:val="231F20"/>
                <w:w w:val="104"/>
                <w:sz w:val="18"/>
              </w:rPr>
              <w:t>$</w:t>
            </w:r>
          </w:p>
        </w:tc>
        <w:tc>
          <w:tcPr>
            <w:tcW w:w="1073" w:type="dxa"/>
          </w:tcPr>
          <w:p>
            <w:pPr>
              <w:pStyle w:val="TableParagraph"/>
              <w:rPr>
                <w:sz w:val="18"/>
              </w:rPr>
            </w:pPr>
          </w:p>
          <w:p>
            <w:pPr>
              <w:pStyle w:val="TableParagraph"/>
              <w:spacing w:line="198" w:lineRule="exact"/>
              <w:ind w:right="27"/>
              <w:jc w:val="center"/>
              <w:rPr>
                <w:b/>
                <w:sz w:val="18"/>
              </w:rPr>
            </w:pPr>
            <w:r>
              <w:rPr>
                <w:b/>
                <w:color w:val="231F20"/>
                <w:w w:val="104"/>
                <w:sz w:val="18"/>
              </w:rPr>
              <w:t>$</w:t>
            </w:r>
          </w:p>
        </w:tc>
        <w:tc>
          <w:tcPr>
            <w:tcW w:w="1295" w:type="dxa"/>
          </w:tcPr>
          <w:p>
            <w:pPr>
              <w:pStyle w:val="TableParagraph"/>
              <w:rPr>
                <w:sz w:val="18"/>
              </w:rPr>
            </w:pPr>
          </w:p>
          <w:p>
            <w:pPr>
              <w:pStyle w:val="TableParagraph"/>
              <w:spacing w:line="198" w:lineRule="exact"/>
              <w:ind w:right="133"/>
              <w:jc w:val="center"/>
              <w:rPr>
                <w:b/>
                <w:sz w:val="18"/>
              </w:rPr>
            </w:pPr>
            <w:r>
              <w:rPr>
                <w:b/>
                <w:color w:val="231F20"/>
                <w:w w:val="104"/>
                <w:sz w:val="18"/>
              </w:rPr>
              <w:t>$</w:t>
            </w:r>
          </w:p>
        </w:tc>
        <w:tc>
          <w:tcPr>
            <w:tcW w:w="930" w:type="dxa"/>
          </w:tcPr>
          <w:p>
            <w:pPr>
              <w:pStyle w:val="TableParagraph"/>
              <w:rPr>
                <w:sz w:val="18"/>
              </w:rPr>
            </w:pPr>
          </w:p>
          <w:p>
            <w:pPr>
              <w:pStyle w:val="TableParagraph"/>
              <w:spacing w:line="198" w:lineRule="exact"/>
              <w:ind w:right="135"/>
              <w:jc w:val="center"/>
              <w:rPr>
                <w:b/>
                <w:sz w:val="18"/>
              </w:rPr>
            </w:pPr>
            <w:r>
              <w:rPr>
                <w:b/>
                <w:color w:val="231F20"/>
                <w:w w:val="104"/>
                <w:sz w:val="18"/>
              </w:rPr>
              <w:t>$</w:t>
            </w:r>
          </w:p>
        </w:tc>
        <w:tc>
          <w:tcPr>
            <w:tcW w:w="1121" w:type="dxa"/>
          </w:tcPr>
          <w:p>
            <w:pPr>
              <w:pStyle w:val="TableParagraph"/>
              <w:rPr>
                <w:sz w:val="18"/>
              </w:rPr>
            </w:pPr>
          </w:p>
          <w:p>
            <w:pPr>
              <w:pStyle w:val="TableParagraph"/>
              <w:spacing w:line="198" w:lineRule="exact"/>
              <w:ind w:right="15"/>
              <w:jc w:val="center"/>
              <w:rPr>
                <w:b/>
                <w:sz w:val="18"/>
              </w:rPr>
            </w:pPr>
            <w:r>
              <w:rPr>
                <w:b/>
                <w:color w:val="231F20"/>
                <w:w w:val="104"/>
                <w:sz w:val="18"/>
              </w:rPr>
              <w:t>$</w:t>
            </w:r>
          </w:p>
        </w:tc>
        <w:tc>
          <w:tcPr>
            <w:tcW w:w="1060" w:type="dxa"/>
          </w:tcPr>
          <w:p>
            <w:pPr>
              <w:pStyle w:val="TableParagraph"/>
              <w:rPr>
                <w:sz w:val="18"/>
              </w:rPr>
            </w:pPr>
          </w:p>
          <w:p>
            <w:pPr>
              <w:pStyle w:val="TableParagraph"/>
              <w:spacing w:line="198" w:lineRule="exact"/>
              <w:ind w:right="19"/>
              <w:jc w:val="center"/>
              <w:rPr>
                <w:b/>
                <w:sz w:val="18"/>
              </w:rPr>
            </w:pPr>
            <w:r>
              <w:rPr>
                <w:b/>
                <w:color w:val="231F20"/>
                <w:w w:val="104"/>
                <w:sz w:val="18"/>
              </w:rPr>
              <w:t>$</w:t>
            </w:r>
          </w:p>
        </w:tc>
        <w:tc>
          <w:tcPr>
            <w:tcW w:w="1221" w:type="dxa"/>
          </w:tcPr>
          <w:p>
            <w:pPr>
              <w:pStyle w:val="TableParagraph"/>
              <w:rPr>
                <w:sz w:val="18"/>
              </w:rPr>
            </w:pPr>
          </w:p>
          <w:p>
            <w:pPr>
              <w:pStyle w:val="TableParagraph"/>
              <w:spacing w:line="198" w:lineRule="exact"/>
              <w:ind w:right="123"/>
              <w:jc w:val="center"/>
              <w:rPr>
                <w:b/>
                <w:sz w:val="18"/>
              </w:rPr>
            </w:pPr>
            <w:r>
              <w:rPr>
                <w:b/>
                <w:color w:val="231F20"/>
                <w:w w:val="104"/>
                <w:sz w:val="18"/>
              </w:rPr>
              <w:t>$</w:t>
            </w:r>
          </w:p>
        </w:tc>
        <w:tc>
          <w:tcPr>
            <w:tcW w:w="966" w:type="dxa"/>
          </w:tcPr>
          <w:p>
            <w:pPr>
              <w:pStyle w:val="TableParagraph"/>
              <w:rPr>
                <w:sz w:val="18"/>
              </w:rPr>
            </w:pPr>
          </w:p>
          <w:p>
            <w:pPr>
              <w:pStyle w:val="TableParagraph"/>
              <w:spacing w:line="198" w:lineRule="exact"/>
              <w:ind w:right="92"/>
              <w:jc w:val="center"/>
              <w:rPr>
                <w:b/>
                <w:sz w:val="18"/>
              </w:rPr>
            </w:pPr>
            <w:r>
              <w:rPr>
                <w:b/>
                <w:color w:val="231F20"/>
                <w:w w:val="104"/>
                <w:sz w:val="18"/>
              </w:rPr>
              <w:t>$</w:t>
            </w:r>
          </w:p>
        </w:tc>
      </w:tr>
      <w:tr>
        <w:trPr>
          <w:trHeight w:val="940" w:hRule="atLeast"/>
        </w:trPr>
        <w:tc>
          <w:tcPr>
            <w:tcW w:w="1501" w:type="dxa"/>
          </w:tcPr>
          <w:p>
            <w:pPr>
              <w:pStyle w:val="TableParagraph"/>
              <w:spacing w:before="10"/>
              <w:rPr>
                <w:sz w:val="18"/>
              </w:rPr>
            </w:pPr>
          </w:p>
          <w:p>
            <w:pPr>
              <w:pStyle w:val="TableParagraph"/>
              <w:spacing w:line="230" w:lineRule="atLeast"/>
              <w:ind w:left="50" w:right="96"/>
              <w:rPr>
                <w:sz w:val="18"/>
              </w:rPr>
            </w:pPr>
            <w:r>
              <w:rPr>
                <w:b/>
                <w:color w:val="231F20"/>
                <w:spacing w:val="-2"/>
                <w:w w:val="105"/>
                <w:sz w:val="18"/>
              </w:rPr>
              <w:t>Revenue </w:t>
            </w:r>
            <w:r>
              <w:rPr>
                <w:color w:val="231F20"/>
                <w:spacing w:val="-2"/>
                <w:sz w:val="18"/>
              </w:rPr>
              <w:t>Government</w:t>
            </w:r>
            <w:r>
              <w:rPr>
                <w:color w:val="231F20"/>
                <w:spacing w:val="-2"/>
                <w:w w:val="105"/>
                <w:sz w:val="18"/>
              </w:rPr>
              <w:t> grants</w:t>
            </w:r>
          </w:p>
        </w:tc>
        <w:tc>
          <w:tcPr>
            <w:tcW w:w="1110" w:type="dxa"/>
          </w:tcPr>
          <w:p>
            <w:pPr>
              <w:pStyle w:val="TableParagraph"/>
              <w:rPr>
                <w:sz w:val="18"/>
              </w:rPr>
            </w:pPr>
          </w:p>
          <w:p>
            <w:pPr>
              <w:pStyle w:val="TableParagraph"/>
              <w:rPr>
                <w:sz w:val="18"/>
              </w:rPr>
            </w:pPr>
          </w:p>
          <w:p>
            <w:pPr>
              <w:pStyle w:val="TableParagraph"/>
              <w:spacing w:before="4"/>
              <w:rPr>
                <w:sz w:val="21"/>
              </w:rPr>
            </w:pPr>
          </w:p>
          <w:p>
            <w:pPr>
              <w:pStyle w:val="TableParagraph"/>
              <w:spacing w:before="1"/>
              <w:ind w:right="128"/>
              <w:jc w:val="right"/>
              <w:rPr>
                <w:sz w:val="18"/>
              </w:rPr>
            </w:pPr>
            <w:r>
              <w:rPr>
                <w:color w:val="231F20"/>
                <w:w w:val="104"/>
                <w:sz w:val="18"/>
              </w:rPr>
              <w:t>-</w:t>
            </w:r>
          </w:p>
        </w:tc>
        <w:tc>
          <w:tcPr>
            <w:tcW w:w="1073" w:type="dxa"/>
          </w:tcPr>
          <w:p>
            <w:pPr>
              <w:pStyle w:val="TableParagraph"/>
              <w:rPr>
                <w:sz w:val="18"/>
              </w:rPr>
            </w:pPr>
          </w:p>
          <w:p>
            <w:pPr>
              <w:pStyle w:val="TableParagraph"/>
              <w:rPr>
                <w:sz w:val="18"/>
              </w:rPr>
            </w:pPr>
          </w:p>
          <w:p>
            <w:pPr>
              <w:pStyle w:val="TableParagraph"/>
              <w:spacing w:before="4"/>
              <w:rPr>
                <w:sz w:val="21"/>
              </w:rPr>
            </w:pPr>
          </w:p>
          <w:p>
            <w:pPr>
              <w:pStyle w:val="TableParagraph"/>
              <w:spacing w:before="1"/>
              <w:ind w:right="69"/>
              <w:jc w:val="right"/>
              <w:rPr>
                <w:sz w:val="18"/>
              </w:rPr>
            </w:pPr>
            <w:r>
              <w:rPr>
                <w:color w:val="231F20"/>
                <w:w w:val="104"/>
                <w:sz w:val="18"/>
              </w:rPr>
              <w:t>-</w:t>
            </w:r>
          </w:p>
        </w:tc>
        <w:tc>
          <w:tcPr>
            <w:tcW w:w="1295" w:type="dxa"/>
          </w:tcPr>
          <w:p>
            <w:pPr>
              <w:pStyle w:val="TableParagraph"/>
              <w:rPr>
                <w:sz w:val="18"/>
              </w:rPr>
            </w:pPr>
          </w:p>
          <w:p>
            <w:pPr>
              <w:pStyle w:val="TableParagraph"/>
              <w:rPr>
                <w:sz w:val="18"/>
              </w:rPr>
            </w:pPr>
          </w:p>
          <w:p>
            <w:pPr>
              <w:pStyle w:val="TableParagraph"/>
              <w:spacing w:before="4"/>
              <w:rPr>
                <w:sz w:val="21"/>
              </w:rPr>
            </w:pPr>
          </w:p>
          <w:p>
            <w:pPr>
              <w:pStyle w:val="TableParagraph"/>
              <w:spacing w:before="1"/>
              <w:ind w:right="234"/>
              <w:jc w:val="right"/>
              <w:rPr>
                <w:sz w:val="18"/>
              </w:rPr>
            </w:pPr>
            <w:r>
              <w:rPr>
                <w:color w:val="231F20"/>
                <w:spacing w:val="-2"/>
                <w:w w:val="105"/>
                <w:sz w:val="18"/>
              </w:rPr>
              <w:t>8,244,178</w:t>
            </w:r>
          </w:p>
        </w:tc>
        <w:tc>
          <w:tcPr>
            <w:tcW w:w="930" w:type="dxa"/>
          </w:tcPr>
          <w:p>
            <w:pPr>
              <w:pStyle w:val="TableParagraph"/>
              <w:rPr>
                <w:sz w:val="18"/>
              </w:rPr>
            </w:pPr>
          </w:p>
          <w:p>
            <w:pPr>
              <w:pStyle w:val="TableParagraph"/>
              <w:rPr>
                <w:sz w:val="18"/>
              </w:rPr>
            </w:pPr>
          </w:p>
          <w:p>
            <w:pPr>
              <w:pStyle w:val="TableParagraph"/>
              <w:spacing w:before="4"/>
              <w:rPr>
                <w:sz w:val="21"/>
              </w:rPr>
            </w:pPr>
          </w:p>
          <w:p>
            <w:pPr>
              <w:pStyle w:val="TableParagraph"/>
              <w:spacing w:before="1"/>
              <w:ind w:right="72"/>
              <w:jc w:val="right"/>
              <w:rPr>
                <w:sz w:val="18"/>
              </w:rPr>
            </w:pPr>
            <w:r>
              <w:rPr>
                <w:color w:val="231F20"/>
                <w:w w:val="104"/>
                <w:sz w:val="18"/>
              </w:rPr>
              <w:t>-</w:t>
            </w:r>
          </w:p>
        </w:tc>
        <w:tc>
          <w:tcPr>
            <w:tcW w:w="1121" w:type="dxa"/>
          </w:tcPr>
          <w:p>
            <w:pPr>
              <w:pStyle w:val="TableParagraph"/>
              <w:rPr>
                <w:sz w:val="18"/>
              </w:rPr>
            </w:pPr>
          </w:p>
          <w:p>
            <w:pPr>
              <w:pStyle w:val="TableParagraph"/>
              <w:rPr>
                <w:sz w:val="18"/>
              </w:rPr>
            </w:pPr>
          </w:p>
          <w:p>
            <w:pPr>
              <w:pStyle w:val="TableParagraph"/>
              <w:spacing w:before="4"/>
              <w:rPr>
                <w:sz w:val="21"/>
              </w:rPr>
            </w:pPr>
          </w:p>
          <w:p>
            <w:pPr>
              <w:pStyle w:val="TableParagraph"/>
              <w:spacing w:before="1"/>
              <w:ind w:right="108"/>
              <w:jc w:val="right"/>
              <w:rPr>
                <w:sz w:val="18"/>
              </w:rPr>
            </w:pPr>
            <w:r>
              <w:rPr>
                <w:color w:val="231F20"/>
                <w:spacing w:val="-2"/>
                <w:w w:val="105"/>
                <w:sz w:val="18"/>
              </w:rPr>
              <w:t>28,375</w:t>
            </w:r>
          </w:p>
        </w:tc>
        <w:tc>
          <w:tcPr>
            <w:tcW w:w="1060" w:type="dxa"/>
          </w:tcPr>
          <w:p>
            <w:pPr>
              <w:pStyle w:val="TableParagraph"/>
              <w:rPr>
                <w:sz w:val="18"/>
              </w:rPr>
            </w:pPr>
          </w:p>
          <w:p>
            <w:pPr>
              <w:pStyle w:val="TableParagraph"/>
              <w:rPr>
                <w:sz w:val="18"/>
              </w:rPr>
            </w:pPr>
          </w:p>
          <w:p>
            <w:pPr>
              <w:pStyle w:val="TableParagraph"/>
              <w:spacing w:before="4"/>
              <w:rPr>
                <w:sz w:val="21"/>
              </w:rPr>
            </w:pPr>
          </w:p>
          <w:p>
            <w:pPr>
              <w:pStyle w:val="TableParagraph"/>
              <w:spacing w:before="1"/>
              <w:ind w:right="79"/>
              <w:jc w:val="right"/>
              <w:rPr>
                <w:sz w:val="18"/>
              </w:rPr>
            </w:pPr>
            <w:r>
              <w:rPr>
                <w:color w:val="231F20"/>
                <w:w w:val="104"/>
                <w:sz w:val="18"/>
              </w:rPr>
              <w:t>-</w:t>
            </w:r>
          </w:p>
        </w:tc>
        <w:tc>
          <w:tcPr>
            <w:tcW w:w="1221" w:type="dxa"/>
          </w:tcPr>
          <w:p>
            <w:pPr>
              <w:pStyle w:val="TableParagraph"/>
              <w:rPr>
                <w:sz w:val="18"/>
              </w:rPr>
            </w:pPr>
          </w:p>
          <w:p>
            <w:pPr>
              <w:pStyle w:val="TableParagraph"/>
              <w:rPr>
                <w:sz w:val="18"/>
              </w:rPr>
            </w:pPr>
          </w:p>
          <w:p>
            <w:pPr>
              <w:pStyle w:val="TableParagraph"/>
              <w:spacing w:before="4"/>
              <w:rPr>
                <w:sz w:val="21"/>
              </w:rPr>
            </w:pPr>
          </w:p>
          <w:p>
            <w:pPr>
              <w:pStyle w:val="TableParagraph"/>
              <w:spacing w:before="1"/>
              <w:ind w:right="211"/>
              <w:jc w:val="right"/>
              <w:rPr>
                <w:sz w:val="18"/>
              </w:rPr>
            </w:pPr>
            <w:r>
              <w:rPr>
                <w:color w:val="231F20"/>
                <w:w w:val="104"/>
                <w:sz w:val="18"/>
              </w:rPr>
              <w:t>-</w:t>
            </w:r>
          </w:p>
        </w:tc>
        <w:tc>
          <w:tcPr>
            <w:tcW w:w="966" w:type="dxa"/>
          </w:tcPr>
          <w:p>
            <w:pPr>
              <w:pStyle w:val="TableParagraph"/>
              <w:rPr>
                <w:sz w:val="18"/>
              </w:rPr>
            </w:pPr>
          </w:p>
          <w:p>
            <w:pPr>
              <w:pStyle w:val="TableParagraph"/>
              <w:rPr>
                <w:sz w:val="18"/>
              </w:rPr>
            </w:pPr>
          </w:p>
          <w:p>
            <w:pPr>
              <w:pStyle w:val="TableParagraph"/>
              <w:spacing w:before="4"/>
              <w:rPr>
                <w:sz w:val="21"/>
              </w:rPr>
            </w:pPr>
          </w:p>
          <w:p>
            <w:pPr>
              <w:pStyle w:val="TableParagraph"/>
              <w:spacing w:before="1"/>
              <w:ind w:right="49"/>
              <w:jc w:val="right"/>
              <w:rPr>
                <w:sz w:val="18"/>
              </w:rPr>
            </w:pPr>
            <w:r>
              <w:rPr>
                <w:color w:val="231F20"/>
                <w:spacing w:val="-2"/>
                <w:w w:val="105"/>
                <w:sz w:val="18"/>
              </w:rPr>
              <w:t>8,272,553</w:t>
            </w:r>
          </w:p>
        </w:tc>
      </w:tr>
      <w:tr>
        <w:trPr>
          <w:trHeight w:val="689" w:hRule="atLeast"/>
        </w:trPr>
        <w:tc>
          <w:tcPr>
            <w:tcW w:w="1501" w:type="dxa"/>
          </w:tcPr>
          <w:p>
            <w:pPr>
              <w:pStyle w:val="TableParagraph"/>
              <w:spacing w:line="249" w:lineRule="auto"/>
              <w:ind w:left="50"/>
              <w:rPr>
                <w:sz w:val="18"/>
              </w:rPr>
            </w:pPr>
            <w:r>
              <w:rPr>
                <w:color w:val="231F20"/>
                <w:spacing w:val="-2"/>
                <w:sz w:val="18"/>
              </w:rPr>
              <w:t>Non-government</w:t>
            </w:r>
            <w:r>
              <w:rPr>
                <w:color w:val="231F20"/>
                <w:sz w:val="18"/>
              </w:rPr>
              <w:t> </w:t>
            </w:r>
            <w:r>
              <w:rPr>
                <w:color w:val="231F20"/>
                <w:w w:val="105"/>
                <w:sz w:val="18"/>
              </w:rPr>
              <w:t>grants and</w:t>
            </w:r>
          </w:p>
          <w:p>
            <w:pPr>
              <w:pStyle w:val="TableParagraph"/>
              <w:ind w:left="50"/>
              <w:rPr>
                <w:sz w:val="18"/>
              </w:rPr>
            </w:pPr>
            <w:r>
              <w:rPr>
                <w:color w:val="231F20"/>
                <w:spacing w:val="-2"/>
                <w:w w:val="105"/>
                <w:sz w:val="18"/>
              </w:rPr>
              <w:t>donations</w:t>
            </w:r>
          </w:p>
        </w:tc>
        <w:tc>
          <w:tcPr>
            <w:tcW w:w="1110" w:type="dxa"/>
          </w:tcPr>
          <w:p>
            <w:pPr>
              <w:pStyle w:val="TableParagraph"/>
              <w:rPr>
                <w:sz w:val="18"/>
              </w:rPr>
            </w:pPr>
          </w:p>
          <w:p>
            <w:pPr>
              <w:pStyle w:val="TableParagraph"/>
              <w:spacing w:before="10"/>
              <w:rPr>
                <w:sz w:val="18"/>
              </w:rPr>
            </w:pPr>
          </w:p>
          <w:p>
            <w:pPr>
              <w:pStyle w:val="TableParagraph"/>
              <w:ind w:right="128"/>
              <w:jc w:val="right"/>
              <w:rPr>
                <w:sz w:val="18"/>
              </w:rPr>
            </w:pPr>
            <w:r>
              <w:rPr>
                <w:color w:val="231F20"/>
                <w:spacing w:val="-2"/>
                <w:w w:val="105"/>
                <w:sz w:val="18"/>
              </w:rPr>
              <w:t>1,533,569</w:t>
            </w:r>
          </w:p>
        </w:tc>
        <w:tc>
          <w:tcPr>
            <w:tcW w:w="1073" w:type="dxa"/>
          </w:tcPr>
          <w:p>
            <w:pPr>
              <w:pStyle w:val="TableParagraph"/>
              <w:rPr>
                <w:sz w:val="18"/>
              </w:rPr>
            </w:pPr>
          </w:p>
          <w:p>
            <w:pPr>
              <w:pStyle w:val="TableParagraph"/>
              <w:spacing w:before="10"/>
              <w:rPr>
                <w:sz w:val="18"/>
              </w:rPr>
            </w:pPr>
          </w:p>
          <w:p>
            <w:pPr>
              <w:pStyle w:val="TableParagraph"/>
              <w:ind w:right="70"/>
              <w:jc w:val="right"/>
              <w:rPr>
                <w:sz w:val="18"/>
              </w:rPr>
            </w:pPr>
            <w:r>
              <w:rPr>
                <w:color w:val="231F20"/>
                <w:spacing w:val="-2"/>
                <w:w w:val="105"/>
                <w:sz w:val="18"/>
              </w:rPr>
              <w:t>17,018</w:t>
            </w:r>
          </w:p>
        </w:tc>
        <w:tc>
          <w:tcPr>
            <w:tcW w:w="1295" w:type="dxa"/>
          </w:tcPr>
          <w:p>
            <w:pPr>
              <w:pStyle w:val="TableParagraph"/>
              <w:rPr>
                <w:sz w:val="18"/>
              </w:rPr>
            </w:pPr>
          </w:p>
          <w:p>
            <w:pPr>
              <w:pStyle w:val="TableParagraph"/>
              <w:spacing w:before="10"/>
              <w:rPr>
                <w:sz w:val="18"/>
              </w:rPr>
            </w:pPr>
          </w:p>
          <w:p>
            <w:pPr>
              <w:pStyle w:val="TableParagraph"/>
              <w:ind w:right="233"/>
              <w:jc w:val="right"/>
              <w:rPr>
                <w:sz w:val="18"/>
              </w:rPr>
            </w:pPr>
            <w:r>
              <w:rPr>
                <w:color w:val="231F20"/>
                <w:spacing w:val="-2"/>
                <w:w w:val="105"/>
                <w:sz w:val="18"/>
              </w:rPr>
              <w:t>262,514</w:t>
            </w:r>
          </w:p>
        </w:tc>
        <w:tc>
          <w:tcPr>
            <w:tcW w:w="930" w:type="dxa"/>
          </w:tcPr>
          <w:p>
            <w:pPr>
              <w:pStyle w:val="TableParagraph"/>
              <w:rPr>
                <w:sz w:val="18"/>
              </w:rPr>
            </w:pPr>
          </w:p>
          <w:p>
            <w:pPr>
              <w:pStyle w:val="TableParagraph"/>
              <w:spacing w:before="10"/>
              <w:rPr>
                <w:sz w:val="18"/>
              </w:rPr>
            </w:pPr>
          </w:p>
          <w:p>
            <w:pPr>
              <w:pStyle w:val="TableParagraph"/>
              <w:ind w:right="73"/>
              <w:jc w:val="right"/>
              <w:rPr>
                <w:sz w:val="18"/>
              </w:rPr>
            </w:pPr>
            <w:r>
              <w:rPr>
                <w:color w:val="231F20"/>
                <w:spacing w:val="-2"/>
                <w:w w:val="105"/>
                <w:sz w:val="18"/>
              </w:rPr>
              <w:t>737,160</w:t>
            </w:r>
          </w:p>
        </w:tc>
        <w:tc>
          <w:tcPr>
            <w:tcW w:w="1121" w:type="dxa"/>
          </w:tcPr>
          <w:p>
            <w:pPr>
              <w:pStyle w:val="TableParagraph"/>
              <w:rPr>
                <w:sz w:val="18"/>
              </w:rPr>
            </w:pPr>
          </w:p>
          <w:p>
            <w:pPr>
              <w:pStyle w:val="TableParagraph"/>
              <w:spacing w:before="10"/>
              <w:rPr>
                <w:sz w:val="18"/>
              </w:rPr>
            </w:pPr>
          </w:p>
          <w:p>
            <w:pPr>
              <w:pStyle w:val="TableParagraph"/>
              <w:ind w:right="107"/>
              <w:jc w:val="right"/>
              <w:rPr>
                <w:sz w:val="18"/>
              </w:rPr>
            </w:pPr>
            <w:r>
              <w:rPr>
                <w:color w:val="231F20"/>
                <w:w w:val="104"/>
                <w:sz w:val="18"/>
              </w:rPr>
              <w:t>-</w:t>
            </w:r>
          </w:p>
        </w:tc>
        <w:tc>
          <w:tcPr>
            <w:tcW w:w="1060" w:type="dxa"/>
          </w:tcPr>
          <w:p>
            <w:pPr>
              <w:pStyle w:val="TableParagraph"/>
              <w:rPr>
                <w:sz w:val="18"/>
              </w:rPr>
            </w:pPr>
          </w:p>
          <w:p>
            <w:pPr>
              <w:pStyle w:val="TableParagraph"/>
              <w:spacing w:before="10"/>
              <w:rPr>
                <w:sz w:val="18"/>
              </w:rPr>
            </w:pPr>
          </w:p>
          <w:p>
            <w:pPr>
              <w:pStyle w:val="TableParagraph"/>
              <w:ind w:right="80"/>
              <w:jc w:val="right"/>
              <w:rPr>
                <w:sz w:val="18"/>
              </w:rPr>
            </w:pPr>
            <w:r>
              <w:rPr>
                <w:color w:val="231F20"/>
                <w:spacing w:val="-4"/>
                <w:w w:val="105"/>
                <w:sz w:val="18"/>
              </w:rPr>
              <w:t>1,115</w:t>
            </w:r>
          </w:p>
        </w:tc>
        <w:tc>
          <w:tcPr>
            <w:tcW w:w="1221" w:type="dxa"/>
          </w:tcPr>
          <w:p>
            <w:pPr>
              <w:pStyle w:val="TableParagraph"/>
              <w:rPr>
                <w:sz w:val="18"/>
              </w:rPr>
            </w:pPr>
          </w:p>
          <w:p>
            <w:pPr>
              <w:pStyle w:val="TableParagraph"/>
              <w:spacing w:before="10"/>
              <w:rPr>
                <w:sz w:val="18"/>
              </w:rPr>
            </w:pPr>
          </w:p>
          <w:p>
            <w:pPr>
              <w:pStyle w:val="TableParagraph"/>
              <w:ind w:right="155"/>
              <w:jc w:val="right"/>
              <w:rPr>
                <w:sz w:val="18"/>
              </w:rPr>
            </w:pPr>
            <w:r>
              <w:rPr>
                <w:color w:val="231F20"/>
                <w:spacing w:val="-2"/>
                <w:w w:val="105"/>
                <w:sz w:val="18"/>
              </w:rPr>
              <w:t>(526,280)</w:t>
            </w:r>
          </w:p>
        </w:tc>
        <w:tc>
          <w:tcPr>
            <w:tcW w:w="966" w:type="dxa"/>
          </w:tcPr>
          <w:p>
            <w:pPr>
              <w:pStyle w:val="TableParagraph"/>
              <w:rPr>
                <w:sz w:val="18"/>
              </w:rPr>
            </w:pPr>
          </w:p>
          <w:p>
            <w:pPr>
              <w:pStyle w:val="TableParagraph"/>
              <w:spacing w:before="10"/>
              <w:rPr>
                <w:sz w:val="18"/>
              </w:rPr>
            </w:pPr>
          </w:p>
          <w:p>
            <w:pPr>
              <w:pStyle w:val="TableParagraph"/>
              <w:ind w:right="49"/>
              <w:jc w:val="right"/>
              <w:rPr>
                <w:sz w:val="18"/>
              </w:rPr>
            </w:pPr>
            <w:r>
              <w:rPr>
                <w:color w:val="231F20"/>
                <w:spacing w:val="-2"/>
                <w:w w:val="105"/>
                <w:sz w:val="18"/>
              </w:rPr>
              <w:t>2,025,096</w:t>
            </w:r>
          </w:p>
        </w:tc>
      </w:tr>
      <w:tr>
        <w:trPr>
          <w:trHeight w:val="459" w:hRule="atLeast"/>
        </w:trPr>
        <w:tc>
          <w:tcPr>
            <w:tcW w:w="1501" w:type="dxa"/>
          </w:tcPr>
          <w:p>
            <w:pPr>
              <w:pStyle w:val="TableParagraph"/>
              <w:spacing w:line="210" w:lineRule="exact"/>
              <w:ind w:left="50"/>
              <w:rPr>
                <w:sz w:val="18"/>
              </w:rPr>
            </w:pPr>
            <w:r>
              <w:rPr>
                <w:color w:val="231F20"/>
                <w:spacing w:val="-2"/>
                <w:w w:val="105"/>
                <w:sz w:val="18"/>
              </w:rPr>
              <w:t>Government</w:t>
            </w:r>
          </w:p>
          <w:p>
            <w:pPr>
              <w:pStyle w:val="TableParagraph"/>
              <w:spacing w:line="219" w:lineRule="exact" w:before="10"/>
              <w:ind w:left="50"/>
              <w:rPr>
                <w:sz w:val="18"/>
              </w:rPr>
            </w:pPr>
            <w:r>
              <w:rPr>
                <w:color w:val="231F20"/>
                <w:spacing w:val="-2"/>
                <w:w w:val="105"/>
                <w:sz w:val="18"/>
              </w:rPr>
              <w:t>support</w:t>
            </w:r>
          </w:p>
        </w:tc>
        <w:tc>
          <w:tcPr>
            <w:tcW w:w="1110" w:type="dxa"/>
          </w:tcPr>
          <w:p>
            <w:pPr>
              <w:pStyle w:val="TableParagraph"/>
              <w:spacing w:before="1"/>
              <w:rPr>
                <w:sz w:val="18"/>
              </w:rPr>
            </w:pPr>
          </w:p>
          <w:p>
            <w:pPr>
              <w:pStyle w:val="TableParagraph"/>
              <w:spacing w:line="219" w:lineRule="exact"/>
              <w:ind w:right="128"/>
              <w:jc w:val="right"/>
              <w:rPr>
                <w:sz w:val="18"/>
              </w:rPr>
            </w:pPr>
            <w:r>
              <w:rPr>
                <w:color w:val="231F20"/>
                <w:spacing w:val="-2"/>
                <w:w w:val="105"/>
                <w:sz w:val="18"/>
              </w:rPr>
              <w:t>102,250</w:t>
            </w:r>
          </w:p>
        </w:tc>
        <w:tc>
          <w:tcPr>
            <w:tcW w:w="1073" w:type="dxa"/>
          </w:tcPr>
          <w:p>
            <w:pPr>
              <w:pStyle w:val="TableParagraph"/>
              <w:spacing w:before="1"/>
              <w:rPr>
                <w:sz w:val="18"/>
              </w:rPr>
            </w:pPr>
          </w:p>
          <w:p>
            <w:pPr>
              <w:pStyle w:val="TableParagraph"/>
              <w:spacing w:line="219" w:lineRule="exact"/>
              <w:ind w:right="70"/>
              <w:jc w:val="right"/>
              <w:rPr>
                <w:sz w:val="18"/>
              </w:rPr>
            </w:pPr>
            <w:r>
              <w:rPr>
                <w:color w:val="231F20"/>
                <w:spacing w:val="-2"/>
                <w:w w:val="105"/>
                <w:sz w:val="18"/>
              </w:rPr>
              <w:t>20,600</w:t>
            </w:r>
          </w:p>
        </w:tc>
        <w:tc>
          <w:tcPr>
            <w:tcW w:w="1295" w:type="dxa"/>
          </w:tcPr>
          <w:p>
            <w:pPr>
              <w:pStyle w:val="TableParagraph"/>
              <w:spacing w:before="1"/>
              <w:rPr>
                <w:sz w:val="18"/>
              </w:rPr>
            </w:pPr>
          </w:p>
          <w:p>
            <w:pPr>
              <w:pStyle w:val="TableParagraph"/>
              <w:spacing w:line="219" w:lineRule="exact"/>
              <w:ind w:right="233"/>
              <w:jc w:val="right"/>
              <w:rPr>
                <w:sz w:val="18"/>
              </w:rPr>
            </w:pPr>
            <w:r>
              <w:rPr>
                <w:color w:val="231F20"/>
                <w:spacing w:val="-2"/>
                <w:w w:val="105"/>
                <w:sz w:val="18"/>
              </w:rPr>
              <w:t>532,475</w:t>
            </w:r>
          </w:p>
        </w:tc>
        <w:tc>
          <w:tcPr>
            <w:tcW w:w="930" w:type="dxa"/>
          </w:tcPr>
          <w:p>
            <w:pPr>
              <w:pStyle w:val="TableParagraph"/>
              <w:spacing w:before="1"/>
              <w:rPr>
                <w:sz w:val="18"/>
              </w:rPr>
            </w:pPr>
          </w:p>
          <w:p>
            <w:pPr>
              <w:pStyle w:val="TableParagraph"/>
              <w:spacing w:line="219" w:lineRule="exact"/>
              <w:ind w:right="73"/>
              <w:jc w:val="right"/>
              <w:rPr>
                <w:sz w:val="18"/>
              </w:rPr>
            </w:pPr>
            <w:r>
              <w:rPr>
                <w:color w:val="231F20"/>
                <w:spacing w:val="-2"/>
                <w:w w:val="105"/>
                <w:sz w:val="18"/>
              </w:rPr>
              <w:t>17,975</w:t>
            </w:r>
          </w:p>
        </w:tc>
        <w:tc>
          <w:tcPr>
            <w:tcW w:w="1121" w:type="dxa"/>
          </w:tcPr>
          <w:p>
            <w:pPr>
              <w:pStyle w:val="TableParagraph"/>
              <w:spacing w:before="1"/>
              <w:rPr>
                <w:sz w:val="18"/>
              </w:rPr>
            </w:pPr>
          </w:p>
          <w:p>
            <w:pPr>
              <w:pStyle w:val="TableParagraph"/>
              <w:spacing w:line="219" w:lineRule="exact"/>
              <w:ind w:right="108"/>
              <w:jc w:val="right"/>
              <w:rPr>
                <w:sz w:val="18"/>
              </w:rPr>
            </w:pPr>
            <w:r>
              <w:rPr>
                <w:color w:val="231F20"/>
                <w:spacing w:val="-2"/>
                <w:w w:val="105"/>
                <w:sz w:val="18"/>
              </w:rPr>
              <w:t>12,400</w:t>
            </w:r>
          </w:p>
        </w:tc>
        <w:tc>
          <w:tcPr>
            <w:tcW w:w="1060" w:type="dxa"/>
          </w:tcPr>
          <w:p>
            <w:pPr>
              <w:pStyle w:val="TableParagraph"/>
              <w:spacing w:before="1"/>
              <w:rPr>
                <w:sz w:val="18"/>
              </w:rPr>
            </w:pPr>
          </w:p>
          <w:p>
            <w:pPr>
              <w:pStyle w:val="TableParagraph"/>
              <w:spacing w:line="219" w:lineRule="exact"/>
              <w:ind w:right="79"/>
              <w:jc w:val="right"/>
              <w:rPr>
                <w:sz w:val="18"/>
              </w:rPr>
            </w:pPr>
            <w:r>
              <w:rPr>
                <w:color w:val="231F20"/>
                <w:w w:val="104"/>
                <w:sz w:val="18"/>
              </w:rPr>
              <w:t>-</w:t>
            </w:r>
          </w:p>
        </w:tc>
        <w:tc>
          <w:tcPr>
            <w:tcW w:w="1221" w:type="dxa"/>
          </w:tcPr>
          <w:p>
            <w:pPr>
              <w:pStyle w:val="TableParagraph"/>
              <w:spacing w:before="1"/>
              <w:rPr>
                <w:sz w:val="18"/>
              </w:rPr>
            </w:pPr>
          </w:p>
          <w:p>
            <w:pPr>
              <w:pStyle w:val="TableParagraph"/>
              <w:spacing w:line="219" w:lineRule="exact"/>
              <w:ind w:right="211"/>
              <w:jc w:val="right"/>
              <w:rPr>
                <w:sz w:val="18"/>
              </w:rPr>
            </w:pPr>
            <w:r>
              <w:rPr>
                <w:color w:val="231F20"/>
                <w:w w:val="104"/>
                <w:sz w:val="18"/>
              </w:rPr>
              <w:t>-</w:t>
            </w:r>
          </w:p>
        </w:tc>
        <w:tc>
          <w:tcPr>
            <w:tcW w:w="966" w:type="dxa"/>
          </w:tcPr>
          <w:p>
            <w:pPr>
              <w:pStyle w:val="TableParagraph"/>
              <w:spacing w:before="1"/>
              <w:rPr>
                <w:sz w:val="18"/>
              </w:rPr>
            </w:pPr>
          </w:p>
          <w:p>
            <w:pPr>
              <w:pStyle w:val="TableParagraph"/>
              <w:spacing w:line="219" w:lineRule="exact"/>
              <w:ind w:right="49"/>
              <w:jc w:val="right"/>
              <w:rPr>
                <w:sz w:val="18"/>
              </w:rPr>
            </w:pPr>
            <w:r>
              <w:rPr>
                <w:color w:val="231F20"/>
                <w:spacing w:val="-2"/>
                <w:w w:val="105"/>
                <w:sz w:val="18"/>
              </w:rPr>
              <w:t>685,700</w:t>
            </w:r>
          </w:p>
        </w:tc>
      </w:tr>
      <w:tr>
        <w:trPr>
          <w:trHeight w:val="229" w:hRule="atLeast"/>
        </w:trPr>
        <w:tc>
          <w:tcPr>
            <w:tcW w:w="1501" w:type="dxa"/>
          </w:tcPr>
          <w:p>
            <w:pPr>
              <w:pStyle w:val="TableParagraph"/>
              <w:spacing w:line="209" w:lineRule="exact"/>
              <w:ind w:left="50"/>
              <w:rPr>
                <w:sz w:val="18"/>
              </w:rPr>
            </w:pPr>
            <w:r>
              <w:rPr>
                <w:color w:val="231F20"/>
                <w:w w:val="105"/>
                <w:sz w:val="18"/>
              </w:rPr>
              <w:t>Optical</w:t>
            </w:r>
            <w:r>
              <w:rPr>
                <w:color w:val="231F20"/>
                <w:spacing w:val="-7"/>
                <w:w w:val="105"/>
                <w:sz w:val="18"/>
              </w:rPr>
              <w:t> </w:t>
            </w:r>
            <w:r>
              <w:rPr>
                <w:color w:val="231F20"/>
                <w:spacing w:val="-2"/>
                <w:w w:val="105"/>
                <w:sz w:val="18"/>
              </w:rPr>
              <w:t>services</w:t>
            </w:r>
          </w:p>
        </w:tc>
        <w:tc>
          <w:tcPr>
            <w:tcW w:w="1110" w:type="dxa"/>
          </w:tcPr>
          <w:p>
            <w:pPr>
              <w:pStyle w:val="TableParagraph"/>
              <w:spacing w:line="209" w:lineRule="exact"/>
              <w:ind w:right="128"/>
              <w:jc w:val="right"/>
              <w:rPr>
                <w:sz w:val="18"/>
              </w:rPr>
            </w:pPr>
            <w:r>
              <w:rPr>
                <w:color w:val="231F20"/>
                <w:w w:val="104"/>
                <w:sz w:val="18"/>
              </w:rPr>
              <w:t>-</w:t>
            </w:r>
          </w:p>
        </w:tc>
        <w:tc>
          <w:tcPr>
            <w:tcW w:w="1073" w:type="dxa"/>
          </w:tcPr>
          <w:p>
            <w:pPr>
              <w:pStyle w:val="TableParagraph"/>
              <w:spacing w:line="209" w:lineRule="exact"/>
              <w:ind w:right="69"/>
              <w:jc w:val="right"/>
              <w:rPr>
                <w:sz w:val="18"/>
              </w:rPr>
            </w:pPr>
            <w:r>
              <w:rPr>
                <w:color w:val="231F20"/>
                <w:w w:val="104"/>
                <w:sz w:val="18"/>
              </w:rPr>
              <w:t>-</w:t>
            </w:r>
          </w:p>
        </w:tc>
        <w:tc>
          <w:tcPr>
            <w:tcW w:w="1295" w:type="dxa"/>
          </w:tcPr>
          <w:p>
            <w:pPr>
              <w:pStyle w:val="TableParagraph"/>
              <w:spacing w:line="209" w:lineRule="exact"/>
              <w:ind w:right="234"/>
              <w:jc w:val="right"/>
              <w:rPr>
                <w:sz w:val="18"/>
              </w:rPr>
            </w:pPr>
            <w:r>
              <w:rPr>
                <w:color w:val="231F20"/>
                <w:spacing w:val="-2"/>
                <w:w w:val="105"/>
                <w:sz w:val="18"/>
              </w:rPr>
              <w:t>4,648,677</w:t>
            </w:r>
          </w:p>
        </w:tc>
        <w:tc>
          <w:tcPr>
            <w:tcW w:w="930" w:type="dxa"/>
          </w:tcPr>
          <w:p>
            <w:pPr>
              <w:pStyle w:val="TableParagraph"/>
              <w:spacing w:line="209" w:lineRule="exact"/>
              <w:ind w:right="73"/>
              <w:jc w:val="right"/>
              <w:rPr>
                <w:sz w:val="18"/>
              </w:rPr>
            </w:pPr>
            <w:r>
              <w:rPr>
                <w:color w:val="231F20"/>
                <w:spacing w:val="-2"/>
                <w:w w:val="105"/>
                <w:sz w:val="18"/>
              </w:rPr>
              <w:t>10,834</w:t>
            </w:r>
          </w:p>
        </w:tc>
        <w:tc>
          <w:tcPr>
            <w:tcW w:w="1121" w:type="dxa"/>
          </w:tcPr>
          <w:p>
            <w:pPr>
              <w:pStyle w:val="TableParagraph"/>
              <w:spacing w:line="209" w:lineRule="exact"/>
              <w:ind w:right="108"/>
              <w:jc w:val="right"/>
              <w:rPr>
                <w:sz w:val="18"/>
              </w:rPr>
            </w:pPr>
            <w:r>
              <w:rPr>
                <w:color w:val="231F20"/>
                <w:spacing w:val="-2"/>
                <w:w w:val="105"/>
                <w:sz w:val="18"/>
              </w:rPr>
              <w:t>175,247</w:t>
            </w:r>
          </w:p>
        </w:tc>
        <w:tc>
          <w:tcPr>
            <w:tcW w:w="1060" w:type="dxa"/>
          </w:tcPr>
          <w:p>
            <w:pPr>
              <w:pStyle w:val="TableParagraph"/>
              <w:spacing w:line="209" w:lineRule="exact"/>
              <w:ind w:right="79"/>
              <w:jc w:val="right"/>
              <w:rPr>
                <w:sz w:val="18"/>
              </w:rPr>
            </w:pPr>
            <w:r>
              <w:rPr>
                <w:color w:val="231F20"/>
                <w:w w:val="104"/>
                <w:sz w:val="18"/>
              </w:rPr>
              <w:t>-</w:t>
            </w:r>
          </w:p>
        </w:tc>
        <w:tc>
          <w:tcPr>
            <w:tcW w:w="1221" w:type="dxa"/>
          </w:tcPr>
          <w:p>
            <w:pPr>
              <w:pStyle w:val="TableParagraph"/>
              <w:spacing w:line="209" w:lineRule="exact"/>
              <w:ind w:right="211"/>
              <w:jc w:val="right"/>
              <w:rPr>
                <w:sz w:val="18"/>
              </w:rPr>
            </w:pPr>
            <w:r>
              <w:rPr>
                <w:color w:val="231F20"/>
                <w:w w:val="104"/>
                <w:sz w:val="18"/>
              </w:rPr>
              <w:t>-</w:t>
            </w:r>
          </w:p>
        </w:tc>
        <w:tc>
          <w:tcPr>
            <w:tcW w:w="966" w:type="dxa"/>
          </w:tcPr>
          <w:p>
            <w:pPr>
              <w:pStyle w:val="TableParagraph"/>
              <w:spacing w:line="209" w:lineRule="exact"/>
              <w:ind w:right="49"/>
              <w:jc w:val="right"/>
              <w:rPr>
                <w:sz w:val="18"/>
              </w:rPr>
            </w:pPr>
            <w:r>
              <w:rPr>
                <w:color w:val="231F20"/>
                <w:spacing w:val="-2"/>
                <w:w w:val="105"/>
                <w:sz w:val="18"/>
              </w:rPr>
              <w:t>4,834,758</w:t>
            </w:r>
          </w:p>
        </w:tc>
      </w:tr>
      <w:tr>
        <w:trPr>
          <w:trHeight w:val="459" w:hRule="atLeast"/>
        </w:trPr>
        <w:tc>
          <w:tcPr>
            <w:tcW w:w="1501" w:type="dxa"/>
          </w:tcPr>
          <w:p>
            <w:pPr>
              <w:pStyle w:val="TableParagraph"/>
              <w:spacing w:line="210" w:lineRule="exact"/>
              <w:ind w:left="50"/>
              <w:rPr>
                <w:sz w:val="18"/>
              </w:rPr>
            </w:pPr>
            <w:r>
              <w:rPr>
                <w:color w:val="231F20"/>
                <w:w w:val="105"/>
                <w:sz w:val="18"/>
              </w:rPr>
              <w:t>Research</w:t>
            </w:r>
            <w:r>
              <w:rPr>
                <w:color w:val="231F20"/>
                <w:spacing w:val="-8"/>
                <w:w w:val="105"/>
                <w:sz w:val="18"/>
              </w:rPr>
              <w:t> </w:t>
            </w:r>
            <w:r>
              <w:rPr>
                <w:color w:val="231F20"/>
                <w:spacing w:val="-5"/>
                <w:w w:val="105"/>
                <w:sz w:val="18"/>
              </w:rPr>
              <w:t>and</w:t>
            </w:r>
          </w:p>
          <w:p>
            <w:pPr>
              <w:pStyle w:val="TableParagraph"/>
              <w:spacing w:line="219" w:lineRule="exact" w:before="10"/>
              <w:ind w:left="50"/>
              <w:rPr>
                <w:sz w:val="18"/>
              </w:rPr>
            </w:pPr>
            <w:r>
              <w:rPr>
                <w:color w:val="231F20"/>
                <w:spacing w:val="-2"/>
                <w:w w:val="105"/>
                <w:sz w:val="18"/>
              </w:rPr>
              <w:t>education</w:t>
            </w:r>
          </w:p>
        </w:tc>
        <w:tc>
          <w:tcPr>
            <w:tcW w:w="1110" w:type="dxa"/>
          </w:tcPr>
          <w:p>
            <w:pPr>
              <w:pStyle w:val="TableParagraph"/>
              <w:spacing w:before="1"/>
              <w:rPr>
                <w:sz w:val="18"/>
              </w:rPr>
            </w:pPr>
          </w:p>
          <w:p>
            <w:pPr>
              <w:pStyle w:val="TableParagraph"/>
              <w:spacing w:line="219" w:lineRule="exact"/>
              <w:ind w:right="128"/>
              <w:jc w:val="right"/>
              <w:rPr>
                <w:sz w:val="18"/>
              </w:rPr>
            </w:pPr>
            <w:r>
              <w:rPr>
                <w:color w:val="231F20"/>
                <w:w w:val="104"/>
                <w:sz w:val="18"/>
              </w:rPr>
              <w:t>-</w:t>
            </w:r>
          </w:p>
        </w:tc>
        <w:tc>
          <w:tcPr>
            <w:tcW w:w="1073" w:type="dxa"/>
          </w:tcPr>
          <w:p>
            <w:pPr>
              <w:pStyle w:val="TableParagraph"/>
              <w:spacing w:before="1"/>
              <w:rPr>
                <w:sz w:val="18"/>
              </w:rPr>
            </w:pPr>
          </w:p>
          <w:p>
            <w:pPr>
              <w:pStyle w:val="TableParagraph"/>
              <w:spacing w:line="219" w:lineRule="exact"/>
              <w:ind w:right="69"/>
              <w:jc w:val="right"/>
              <w:rPr>
                <w:sz w:val="18"/>
              </w:rPr>
            </w:pPr>
            <w:r>
              <w:rPr>
                <w:color w:val="231F20"/>
                <w:spacing w:val="-2"/>
                <w:w w:val="105"/>
                <w:sz w:val="18"/>
              </w:rPr>
              <w:t>718,292</w:t>
            </w:r>
          </w:p>
        </w:tc>
        <w:tc>
          <w:tcPr>
            <w:tcW w:w="1295" w:type="dxa"/>
          </w:tcPr>
          <w:p>
            <w:pPr>
              <w:pStyle w:val="TableParagraph"/>
              <w:spacing w:before="1"/>
              <w:rPr>
                <w:sz w:val="18"/>
              </w:rPr>
            </w:pPr>
          </w:p>
          <w:p>
            <w:pPr>
              <w:pStyle w:val="TableParagraph"/>
              <w:spacing w:line="219" w:lineRule="exact"/>
              <w:ind w:right="233"/>
              <w:jc w:val="right"/>
              <w:rPr>
                <w:sz w:val="18"/>
              </w:rPr>
            </w:pPr>
            <w:r>
              <w:rPr>
                <w:color w:val="231F20"/>
                <w:spacing w:val="-2"/>
                <w:w w:val="105"/>
                <w:sz w:val="18"/>
              </w:rPr>
              <w:t>258,254</w:t>
            </w:r>
          </w:p>
        </w:tc>
        <w:tc>
          <w:tcPr>
            <w:tcW w:w="930" w:type="dxa"/>
          </w:tcPr>
          <w:p>
            <w:pPr>
              <w:pStyle w:val="TableParagraph"/>
              <w:spacing w:before="1"/>
              <w:rPr>
                <w:sz w:val="18"/>
              </w:rPr>
            </w:pPr>
          </w:p>
          <w:p>
            <w:pPr>
              <w:pStyle w:val="TableParagraph"/>
              <w:spacing w:line="219" w:lineRule="exact"/>
              <w:ind w:right="72"/>
              <w:jc w:val="right"/>
              <w:rPr>
                <w:sz w:val="18"/>
              </w:rPr>
            </w:pPr>
            <w:r>
              <w:rPr>
                <w:color w:val="231F20"/>
                <w:w w:val="104"/>
                <w:sz w:val="18"/>
              </w:rPr>
              <w:t>-</w:t>
            </w:r>
          </w:p>
        </w:tc>
        <w:tc>
          <w:tcPr>
            <w:tcW w:w="1121" w:type="dxa"/>
          </w:tcPr>
          <w:p>
            <w:pPr>
              <w:pStyle w:val="TableParagraph"/>
              <w:spacing w:before="1"/>
              <w:rPr>
                <w:sz w:val="18"/>
              </w:rPr>
            </w:pPr>
          </w:p>
          <w:p>
            <w:pPr>
              <w:pStyle w:val="TableParagraph"/>
              <w:spacing w:line="219" w:lineRule="exact"/>
              <w:ind w:right="107"/>
              <w:jc w:val="right"/>
              <w:rPr>
                <w:sz w:val="18"/>
              </w:rPr>
            </w:pPr>
            <w:r>
              <w:rPr>
                <w:color w:val="231F20"/>
                <w:w w:val="104"/>
                <w:sz w:val="18"/>
              </w:rPr>
              <w:t>-</w:t>
            </w:r>
          </w:p>
        </w:tc>
        <w:tc>
          <w:tcPr>
            <w:tcW w:w="1060" w:type="dxa"/>
          </w:tcPr>
          <w:p>
            <w:pPr>
              <w:pStyle w:val="TableParagraph"/>
              <w:spacing w:before="1"/>
              <w:rPr>
                <w:sz w:val="18"/>
              </w:rPr>
            </w:pPr>
          </w:p>
          <w:p>
            <w:pPr>
              <w:pStyle w:val="TableParagraph"/>
              <w:spacing w:line="219" w:lineRule="exact"/>
              <w:ind w:right="79"/>
              <w:jc w:val="right"/>
              <w:rPr>
                <w:sz w:val="18"/>
              </w:rPr>
            </w:pPr>
            <w:r>
              <w:rPr>
                <w:color w:val="231F20"/>
                <w:w w:val="104"/>
                <w:sz w:val="18"/>
              </w:rPr>
              <w:t>-</w:t>
            </w:r>
          </w:p>
        </w:tc>
        <w:tc>
          <w:tcPr>
            <w:tcW w:w="1221" w:type="dxa"/>
          </w:tcPr>
          <w:p>
            <w:pPr>
              <w:pStyle w:val="TableParagraph"/>
              <w:spacing w:before="1"/>
              <w:rPr>
                <w:sz w:val="18"/>
              </w:rPr>
            </w:pPr>
          </w:p>
          <w:p>
            <w:pPr>
              <w:pStyle w:val="TableParagraph"/>
              <w:spacing w:line="219" w:lineRule="exact"/>
              <w:ind w:right="211"/>
              <w:jc w:val="right"/>
              <w:rPr>
                <w:sz w:val="18"/>
              </w:rPr>
            </w:pPr>
            <w:r>
              <w:rPr>
                <w:color w:val="231F20"/>
                <w:w w:val="104"/>
                <w:sz w:val="18"/>
              </w:rPr>
              <w:t>-</w:t>
            </w:r>
          </w:p>
        </w:tc>
        <w:tc>
          <w:tcPr>
            <w:tcW w:w="966" w:type="dxa"/>
          </w:tcPr>
          <w:p>
            <w:pPr>
              <w:pStyle w:val="TableParagraph"/>
              <w:spacing w:before="1"/>
              <w:rPr>
                <w:sz w:val="18"/>
              </w:rPr>
            </w:pPr>
          </w:p>
          <w:p>
            <w:pPr>
              <w:pStyle w:val="TableParagraph"/>
              <w:spacing w:line="219" w:lineRule="exact"/>
              <w:ind w:right="49"/>
              <w:jc w:val="right"/>
              <w:rPr>
                <w:sz w:val="18"/>
              </w:rPr>
            </w:pPr>
            <w:r>
              <w:rPr>
                <w:color w:val="231F20"/>
                <w:spacing w:val="-2"/>
                <w:w w:val="105"/>
                <w:sz w:val="18"/>
              </w:rPr>
              <w:t>976,546</w:t>
            </w:r>
          </w:p>
        </w:tc>
      </w:tr>
      <w:tr>
        <w:trPr>
          <w:trHeight w:val="459" w:hRule="atLeast"/>
        </w:trPr>
        <w:tc>
          <w:tcPr>
            <w:tcW w:w="1501" w:type="dxa"/>
          </w:tcPr>
          <w:p>
            <w:pPr>
              <w:pStyle w:val="TableParagraph"/>
              <w:spacing w:line="209" w:lineRule="exact"/>
              <w:ind w:left="50"/>
              <w:rPr>
                <w:sz w:val="18"/>
              </w:rPr>
            </w:pPr>
            <w:r>
              <w:rPr>
                <w:color w:val="231F20"/>
                <w:w w:val="105"/>
                <w:sz w:val="18"/>
              </w:rPr>
              <w:t>Dividends</w:t>
            </w:r>
            <w:r>
              <w:rPr>
                <w:color w:val="231F20"/>
                <w:spacing w:val="-10"/>
                <w:w w:val="105"/>
                <w:sz w:val="18"/>
              </w:rPr>
              <w:t> </w:t>
            </w:r>
            <w:r>
              <w:rPr>
                <w:color w:val="231F20"/>
                <w:spacing w:val="-5"/>
                <w:w w:val="105"/>
                <w:sz w:val="18"/>
              </w:rPr>
              <w:t>and</w:t>
            </w:r>
          </w:p>
          <w:p>
            <w:pPr>
              <w:pStyle w:val="TableParagraph"/>
              <w:spacing w:before="10"/>
              <w:ind w:left="50"/>
              <w:rPr>
                <w:sz w:val="18"/>
              </w:rPr>
            </w:pPr>
            <w:r>
              <w:rPr>
                <w:color w:val="231F20"/>
                <w:spacing w:val="-2"/>
                <w:w w:val="105"/>
                <w:sz w:val="18"/>
              </w:rPr>
              <w:t>distributions</w:t>
            </w:r>
          </w:p>
        </w:tc>
        <w:tc>
          <w:tcPr>
            <w:tcW w:w="1110" w:type="dxa"/>
          </w:tcPr>
          <w:p>
            <w:pPr>
              <w:pStyle w:val="TableParagraph"/>
              <w:rPr>
                <w:sz w:val="18"/>
              </w:rPr>
            </w:pPr>
          </w:p>
          <w:p>
            <w:pPr>
              <w:pStyle w:val="TableParagraph"/>
              <w:ind w:right="128"/>
              <w:jc w:val="right"/>
              <w:rPr>
                <w:sz w:val="18"/>
              </w:rPr>
            </w:pPr>
            <w:r>
              <w:rPr>
                <w:color w:val="231F20"/>
                <w:spacing w:val="-2"/>
                <w:w w:val="105"/>
                <w:sz w:val="18"/>
              </w:rPr>
              <w:t>66,874</w:t>
            </w:r>
          </w:p>
        </w:tc>
        <w:tc>
          <w:tcPr>
            <w:tcW w:w="1073" w:type="dxa"/>
          </w:tcPr>
          <w:p>
            <w:pPr>
              <w:pStyle w:val="TableParagraph"/>
              <w:rPr>
                <w:sz w:val="18"/>
              </w:rPr>
            </w:pPr>
          </w:p>
          <w:p>
            <w:pPr>
              <w:pStyle w:val="TableParagraph"/>
              <w:ind w:right="69"/>
              <w:jc w:val="right"/>
              <w:rPr>
                <w:sz w:val="18"/>
              </w:rPr>
            </w:pPr>
            <w:r>
              <w:rPr>
                <w:color w:val="231F20"/>
                <w:w w:val="104"/>
                <w:sz w:val="18"/>
              </w:rPr>
              <w:t>-</w:t>
            </w:r>
          </w:p>
        </w:tc>
        <w:tc>
          <w:tcPr>
            <w:tcW w:w="1295" w:type="dxa"/>
          </w:tcPr>
          <w:p>
            <w:pPr>
              <w:pStyle w:val="TableParagraph"/>
              <w:rPr>
                <w:sz w:val="18"/>
              </w:rPr>
            </w:pPr>
          </w:p>
          <w:p>
            <w:pPr>
              <w:pStyle w:val="TableParagraph"/>
              <w:ind w:right="233"/>
              <w:jc w:val="right"/>
              <w:rPr>
                <w:sz w:val="18"/>
              </w:rPr>
            </w:pPr>
            <w:r>
              <w:rPr>
                <w:color w:val="231F20"/>
                <w:w w:val="104"/>
                <w:sz w:val="18"/>
              </w:rPr>
              <w:t>-</w:t>
            </w:r>
          </w:p>
        </w:tc>
        <w:tc>
          <w:tcPr>
            <w:tcW w:w="930" w:type="dxa"/>
          </w:tcPr>
          <w:p>
            <w:pPr>
              <w:pStyle w:val="TableParagraph"/>
              <w:rPr>
                <w:sz w:val="18"/>
              </w:rPr>
            </w:pPr>
          </w:p>
          <w:p>
            <w:pPr>
              <w:pStyle w:val="TableParagraph"/>
              <w:ind w:right="72"/>
              <w:jc w:val="right"/>
              <w:rPr>
                <w:sz w:val="18"/>
              </w:rPr>
            </w:pPr>
            <w:r>
              <w:rPr>
                <w:color w:val="231F20"/>
                <w:w w:val="104"/>
                <w:sz w:val="18"/>
              </w:rPr>
              <w:t>-</w:t>
            </w:r>
          </w:p>
        </w:tc>
        <w:tc>
          <w:tcPr>
            <w:tcW w:w="1121" w:type="dxa"/>
          </w:tcPr>
          <w:p>
            <w:pPr>
              <w:pStyle w:val="TableParagraph"/>
              <w:rPr>
                <w:sz w:val="18"/>
              </w:rPr>
            </w:pPr>
          </w:p>
          <w:p>
            <w:pPr>
              <w:pStyle w:val="TableParagraph"/>
              <w:ind w:right="107"/>
              <w:jc w:val="right"/>
              <w:rPr>
                <w:sz w:val="18"/>
              </w:rPr>
            </w:pPr>
            <w:r>
              <w:rPr>
                <w:color w:val="231F20"/>
                <w:w w:val="104"/>
                <w:sz w:val="18"/>
              </w:rPr>
              <w:t>-</w:t>
            </w:r>
          </w:p>
        </w:tc>
        <w:tc>
          <w:tcPr>
            <w:tcW w:w="1060" w:type="dxa"/>
          </w:tcPr>
          <w:p>
            <w:pPr>
              <w:pStyle w:val="TableParagraph"/>
              <w:rPr>
                <w:sz w:val="18"/>
              </w:rPr>
            </w:pPr>
          </w:p>
          <w:p>
            <w:pPr>
              <w:pStyle w:val="TableParagraph"/>
              <w:ind w:right="79"/>
              <w:jc w:val="right"/>
              <w:rPr>
                <w:sz w:val="18"/>
              </w:rPr>
            </w:pPr>
            <w:r>
              <w:rPr>
                <w:color w:val="231F20"/>
                <w:spacing w:val="-2"/>
                <w:w w:val="105"/>
                <w:sz w:val="18"/>
              </w:rPr>
              <w:t>527,143</w:t>
            </w:r>
          </w:p>
        </w:tc>
        <w:tc>
          <w:tcPr>
            <w:tcW w:w="1221" w:type="dxa"/>
          </w:tcPr>
          <w:p>
            <w:pPr>
              <w:pStyle w:val="TableParagraph"/>
              <w:rPr>
                <w:sz w:val="18"/>
              </w:rPr>
            </w:pPr>
          </w:p>
          <w:p>
            <w:pPr>
              <w:pStyle w:val="TableParagraph"/>
              <w:ind w:right="211"/>
              <w:jc w:val="right"/>
              <w:rPr>
                <w:sz w:val="18"/>
              </w:rPr>
            </w:pPr>
            <w:r>
              <w:rPr>
                <w:color w:val="231F20"/>
                <w:w w:val="104"/>
                <w:sz w:val="18"/>
              </w:rPr>
              <w:t>-</w:t>
            </w:r>
          </w:p>
        </w:tc>
        <w:tc>
          <w:tcPr>
            <w:tcW w:w="966" w:type="dxa"/>
          </w:tcPr>
          <w:p>
            <w:pPr>
              <w:pStyle w:val="TableParagraph"/>
              <w:rPr>
                <w:sz w:val="18"/>
              </w:rPr>
            </w:pPr>
          </w:p>
          <w:p>
            <w:pPr>
              <w:pStyle w:val="TableParagraph"/>
              <w:ind w:right="49"/>
              <w:jc w:val="right"/>
              <w:rPr>
                <w:sz w:val="18"/>
              </w:rPr>
            </w:pPr>
            <w:r>
              <w:rPr>
                <w:color w:val="231F20"/>
                <w:spacing w:val="-2"/>
                <w:w w:val="105"/>
                <w:sz w:val="18"/>
              </w:rPr>
              <w:t>594,017</w:t>
            </w:r>
          </w:p>
        </w:tc>
      </w:tr>
      <w:tr>
        <w:trPr>
          <w:trHeight w:val="230" w:hRule="atLeast"/>
        </w:trPr>
        <w:tc>
          <w:tcPr>
            <w:tcW w:w="1501" w:type="dxa"/>
          </w:tcPr>
          <w:p>
            <w:pPr>
              <w:pStyle w:val="TableParagraph"/>
              <w:spacing w:line="210" w:lineRule="exact"/>
              <w:ind w:left="50"/>
              <w:rPr>
                <w:sz w:val="18"/>
              </w:rPr>
            </w:pPr>
            <w:r>
              <w:rPr>
                <w:color w:val="231F20"/>
                <w:w w:val="105"/>
                <w:sz w:val="18"/>
              </w:rPr>
              <w:t>Interest</w:t>
            </w:r>
            <w:r>
              <w:rPr>
                <w:color w:val="231F20"/>
                <w:spacing w:val="-6"/>
                <w:w w:val="105"/>
                <w:sz w:val="18"/>
              </w:rPr>
              <w:t> </w:t>
            </w:r>
            <w:r>
              <w:rPr>
                <w:color w:val="231F20"/>
                <w:spacing w:val="-2"/>
                <w:w w:val="105"/>
                <w:sz w:val="18"/>
              </w:rPr>
              <w:t>revenue</w:t>
            </w:r>
          </w:p>
        </w:tc>
        <w:tc>
          <w:tcPr>
            <w:tcW w:w="1110" w:type="dxa"/>
          </w:tcPr>
          <w:p>
            <w:pPr>
              <w:pStyle w:val="TableParagraph"/>
              <w:spacing w:line="210" w:lineRule="exact"/>
              <w:ind w:right="128"/>
              <w:jc w:val="right"/>
              <w:rPr>
                <w:sz w:val="18"/>
              </w:rPr>
            </w:pPr>
            <w:r>
              <w:rPr>
                <w:color w:val="231F20"/>
                <w:spacing w:val="-2"/>
                <w:w w:val="105"/>
                <w:sz w:val="18"/>
              </w:rPr>
              <w:t>20,971</w:t>
            </w:r>
          </w:p>
        </w:tc>
        <w:tc>
          <w:tcPr>
            <w:tcW w:w="1073" w:type="dxa"/>
          </w:tcPr>
          <w:p>
            <w:pPr>
              <w:pStyle w:val="TableParagraph"/>
              <w:spacing w:line="210" w:lineRule="exact"/>
              <w:ind w:right="69"/>
              <w:jc w:val="right"/>
              <w:rPr>
                <w:sz w:val="18"/>
              </w:rPr>
            </w:pPr>
            <w:r>
              <w:rPr>
                <w:color w:val="231F20"/>
                <w:w w:val="104"/>
                <w:sz w:val="18"/>
              </w:rPr>
              <w:t>-</w:t>
            </w:r>
          </w:p>
        </w:tc>
        <w:tc>
          <w:tcPr>
            <w:tcW w:w="1295" w:type="dxa"/>
          </w:tcPr>
          <w:p>
            <w:pPr>
              <w:pStyle w:val="TableParagraph"/>
              <w:spacing w:line="210" w:lineRule="exact"/>
              <w:ind w:right="233"/>
              <w:jc w:val="right"/>
              <w:rPr>
                <w:sz w:val="18"/>
              </w:rPr>
            </w:pPr>
            <w:r>
              <w:rPr>
                <w:color w:val="231F20"/>
                <w:w w:val="104"/>
                <w:sz w:val="18"/>
              </w:rPr>
              <w:t>-</w:t>
            </w:r>
          </w:p>
        </w:tc>
        <w:tc>
          <w:tcPr>
            <w:tcW w:w="930" w:type="dxa"/>
          </w:tcPr>
          <w:p>
            <w:pPr>
              <w:pStyle w:val="TableParagraph"/>
              <w:spacing w:line="210" w:lineRule="exact"/>
              <w:ind w:right="72"/>
              <w:jc w:val="right"/>
              <w:rPr>
                <w:sz w:val="18"/>
              </w:rPr>
            </w:pPr>
            <w:r>
              <w:rPr>
                <w:color w:val="231F20"/>
                <w:w w:val="104"/>
                <w:sz w:val="18"/>
              </w:rPr>
              <w:t>-</w:t>
            </w:r>
          </w:p>
        </w:tc>
        <w:tc>
          <w:tcPr>
            <w:tcW w:w="1121" w:type="dxa"/>
          </w:tcPr>
          <w:p>
            <w:pPr>
              <w:pStyle w:val="TableParagraph"/>
              <w:spacing w:line="210" w:lineRule="exact"/>
              <w:ind w:right="107"/>
              <w:jc w:val="right"/>
              <w:rPr>
                <w:sz w:val="18"/>
              </w:rPr>
            </w:pPr>
            <w:r>
              <w:rPr>
                <w:color w:val="231F20"/>
                <w:w w:val="104"/>
                <w:sz w:val="18"/>
              </w:rPr>
              <w:t>-</w:t>
            </w:r>
          </w:p>
        </w:tc>
        <w:tc>
          <w:tcPr>
            <w:tcW w:w="1060" w:type="dxa"/>
          </w:tcPr>
          <w:p>
            <w:pPr>
              <w:pStyle w:val="TableParagraph"/>
              <w:spacing w:line="210" w:lineRule="exact"/>
              <w:ind w:right="80"/>
              <w:jc w:val="right"/>
              <w:rPr>
                <w:sz w:val="18"/>
              </w:rPr>
            </w:pPr>
            <w:r>
              <w:rPr>
                <w:color w:val="231F20"/>
                <w:spacing w:val="-2"/>
                <w:w w:val="105"/>
                <w:sz w:val="18"/>
              </w:rPr>
              <w:t>12,716</w:t>
            </w:r>
          </w:p>
        </w:tc>
        <w:tc>
          <w:tcPr>
            <w:tcW w:w="1221" w:type="dxa"/>
          </w:tcPr>
          <w:p>
            <w:pPr>
              <w:pStyle w:val="TableParagraph"/>
              <w:spacing w:line="210" w:lineRule="exact"/>
              <w:ind w:right="211"/>
              <w:jc w:val="right"/>
              <w:rPr>
                <w:sz w:val="18"/>
              </w:rPr>
            </w:pPr>
            <w:r>
              <w:rPr>
                <w:color w:val="231F20"/>
                <w:w w:val="104"/>
                <w:sz w:val="18"/>
              </w:rPr>
              <w:t>-</w:t>
            </w:r>
          </w:p>
        </w:tc>
        <w:tc>
          <w:tcPr>
            <w:tcW w:w="966" w:type="dxa"/>
          </w:tcPr>
          <w:p>
            <w:pPr>
              <w:pStyle w:val="TableParagraph"/>
              <w:spacing w:line="210" w:lineRule="exact"/>
              <w:ind w:right="49"/>
              <w:jc w:val="right"/>
              <w:rPr>
                <w:sz w:val="18"/>
              </w:rPr>
            </w:pPr>
            <w:r>
              <w:rPr>
                <w:color w:val="231F20"/>
                <w:spacing w:val="-2"/>
                <w:w w:val="105"/>
                <w:sz w:val="18"/>
              </w:rPr>
              <w:t>33,687</w:t>
            </w:r>
          </w:p>
        </w:tc>
      </w:tr>
      <w:tr>
        <w:trPr>
          <w:trHeight w:val="229" w:hRule="atLeast"/>
        </w:trPr>
        <w:tc>
          <w:tcPr>
            <w:tcW w:w="1501" w:type="dxa"/>
          </w:tcPr>
          <w:p>
            <w:pPr>
              <w:pStyle w:val="TableParagraph"/>
              <w:spacing w:line="209" w:lineRule="exact"/>
              <w:ind w:left="50"/>
              <w:rPr>
                <w:sz w:val="18"/>
              </w:rPr>
            </w:pPr>
            <w:r>
              <w:rPr>
                <w:color w:val="231F20"/>
                <w:w w:val="105"/>
                <w:sz w:val="18"/>
              </w:rPr>
              <w:t>Property</w:t>
            </w:r>
            <w:r>
              <w:rPr>
                <w:color w:val="231F20"/>
                <w:spacing w:val="-7"/>
                <w:w w:val="105"/>
                <w:sz w:val="18"/>
              </w:rPr>
              <w:t> </w:t>
            </w:r>
            <w:r>
              <w:rPr>
                <w:color w:val="231F20"/>
                <w:spacing w:val="-2"/>
                <w:w w:val="105"/>
                <w:sz w:val="18"/>
              </w:rPr>
              <w:t>services</w:t>
            </w:r>
          </w:p>
        </w:tc>
        <w:tc>
          <w:tcPr>
            <w:tcW w:w="1110" w:type="dxa"/>
          </w:tcPr>
          <w:p>
            <w:pPr>
              <w:pStyle w:val="TableParagraph"/>
              <w:spacing w:line="209" w:lineRule="exact"/>
              <w:ind w:right="128"/>
              <w:jc w:val="right"/>
              <w:rPr>
                <w:sz w:val="18"/>
              </w:rPr>
            </w:pPr>
            <w:r>
              <w:rPr>
                <w:color w:val="231F20"/>
                <w:spacing w:val="-2"/>
                <w:w w:val="105"/>
                <w:sz w:val="18"/>
              </w:rPr>
              <w:t>116,660</w:t>
            </w:r>
          </w:p>
        </w:tc>
        <w:tc>
          <w:tcPr>
            <w:tcW w:w="1073" w:type="dxa"/>
          </w:tcPr>
          <w:p>
            <w:pPr>
              <w:pStyle w:val="TableParagraph"/>
              <w:spacing w:line="209" w:lineRule="exact"/>
              <w:ind w:right="69"/>
              <w:jc w:val="right"/>
              <w:rPr>
                <w:sz w:val="18"/>
              </w:rPr>
            </w:pPr>
            <w:r>
              <w:rPr>
                <w:color w:val="231F20"/>
                <w:w w:val="104"/>
                <w:sz w:val="18"/>
              </w:rPr>
              <w:t>-</w:t>
            </w:r>
          </w:p>
        </w:tc>
        <w:tc>
          <w:tcPr>
            <w:tcW w:w="1295" w:type="dxa"/>
          </w:tcPr>
          <w:p>
            <w:pPr>
              <w:pStyle w:val="TableParagraph"/>
              <w:spacing w:line="209" w:lineRule="exact"/>
              <w:ind w:right="233"/>
              <w:jc w:val="right"/>
              <w:rPr>
                <w:sz w:val="18"/>
              </w:rPr>
            </w:pPr>
            <w:r>
              <w:rPr>
                <w:color w:val="231F20"/>
                <w:w w:val="104"/>
                <w:sz w:val="18"/>
              </w:rPr>
              <w:t>-</w:t>
            </w:r>
          </w:p>
        </w:tc>
        <w:tc>
          <w:tcPr>
            <w:tcW w:w="930" w:type="dxa"/>
          </w:tcPr>
          <w:p>
            <w:pPr>
              <w:pStyle w:val="TableParagraph"/>
              <w:spacing w:line="209" w:lineRule="exact"/>
              <w:ind w:right="72"/>
              <w:jc w:val="right"/>
              <w:rPr>
                <w:sz w:val="18"/>
              </w:rPr>
            </w:pPr>
            <w:r>
              <w:rPr>
                <w:color w:val="231F20"/>
                <w:w w:val="104"/>
                <w:sz w:val="18"/>
              </w:rPr>
              <w:t>-</w:t>
            </w:r>
          </w:p>
        </w:tc>
        <w:tc>
          <w:tcPr>
            <w:tcW w:w="1121" w:type="dxa"/>
          </w:tcPr>
          <w:p>
            <w:pPr>
              <w:pStyle w:val="TableParagraph"/>
              <w:spacing w:line="209" w:lineRule="exact"/>
              <w:ind w:right="107"/>
              <w:jc w:val="right"/>
              <w:rPr>
                <w:sz w:val="18"/>
              </w:rPr>
            </w:pPr>
            <w:r>
              <w:rPr>
                <w:color w:val="231F20"/>
                <w:w w:val="104"/>
                <w:sz w:val="18"/>
              </w:rPr>
              <w:t>-</w:t>
            </w:r>
          </w:p>
        </w:tc>
        <w:tc>
          <w:tcPr>
            <w:tcW w:w="1060" w:type="dxa"/>
          </w:tcPr>
          <w:p>
            <w:pPr>
              <w:pStyle w:val="TableParagraph"/>
              <w:spacing w:line="209" w:lineRule="exact"/>
              <w:ind w:right="79"/>
              <w:jc w:val="right"/>
              <w:rPr>
                <w:sz w:val="18"/>
              </w:rPr>
            </w:pPr>
            <w:r>
              <w:rPr>
                <w:color w:val="231F20"/>
                <w:w w:val="104"/>
                <w:sz w:val="18"/>
              </w:rPr>
              <w:t>-</w:t>
            </w:r>
          </w:p>
        </w:tc>
        <w:tc>
          <w:tcPr>
            <w:tcW w:w="1221" w:type="dxa"/>
          </w:tcPr>
          <w:p>
            <w:pPr>
              <w:pStyle w:val="TableParagraph"/>
              <w:spacing w:line="209" w:lineRule="exact"/>
              <w:ind w:right="211"/>
              <w:jc w:val="right"/>
              <w:rPr>
                <w:sz w:val="18"/>
              </w:rPr>
            </w:pPr>
            <w:r>
              <w:rPr>
                <w:color w:val="231F20"/>
                <w:w w:val="104"/>
                <w:sz w:val="18"/>
              </w:rPr>
              <w:t>-</w:t>
            </w:r>
          </w:p>
        </w:tc>
        <w:tc>
          <w:tcPr>
            <w:tcW w:w="966" w:type="dxa"/>
          </w:tcPr>
          <w:p>
            <w:pPr>
              <w:pStyle w:val="TableParagraph"/>
              <w:spacing w:line="209" w:lineRule="exact"/>
              <w:ind w:right="49"/>
              <w:jc w:val="right"/>
              <w:rPr>
                <w:sz w:val="18"/>
              </w:rPr>
            </w:pPr>
            <w:r>
              <w:rPr>
                <w:color w:val="231F20"/>
                <w:spacing w:val="-2"/>
                <w:w w:val="105"/>
                <w:sz w:val="18"/>
              </w:rPr>
              <w:t>116,660</w:t>
            </w:r>
          </w:p>
        </w:tc>
      </w:tr>
      <w:tr>
        <w:trPr>
          <w:trHeight w:val="229" w:hRule="atLeast"/>
        </w:trPr>
        <w:tc>
          <w:tcPr>
            <w:tcW w:w="1501" w:type="dxa"/>
          </w:tcPr>
          <w:p>
            <w:pPr>
              <w:pStyle w:val="TableParagraph"/>
              <w:spacing w:line="209" w:lineRule="exact"/>
              <w:ind w:left="50"/>
              <w:rPr>
                <w:sz w:val="18"/>
              </w:rPr>
            </w:pPr>
            <w:r>
              <w:rPr>
                <w:color w:val="231F20"/>
                <w:spacing w:val="-2"/>
                <w:w w:val="105"/>
                <w:sz w:val="18"/>
              </w:rPr>
              <w:t>Membership</w:t>
            </w:r>
          </w:p>
        </w:tc>
        <w:tc>
          <w:tcPr>
            <w:tcW w:w="1110" w:type="dxa"/>
          </w:tcPr>
          <w:p>
            <w:pPr>
              <w:pStyle w:val="TableParagraph"/>
              <w:spacing w:line="209" w:lineRule="exact"/>
              <w:ind w:right="128"/>
              <w:jc w:val="right"/>
              <w:rPr>
                <w:sz w:val="18"/>
              </w:rPr>
            </w:pPr>
            <w:r>
              <w:rPr>
                <w:color w:val="231F20"/>
                <w:w w:val="104"/>
                <w:sz w:val="18"/>
              </w:rPr>
              <w:t>-</w:t>
            </w:r>
          </w:p>
        </w:tc>
        <w:tc>
          <w:tcPr>
            <w:tcW w:w="1073" w:type="dxa"/>
          </w:tcPr>
          <w:p>
            <w:pPr>
              <w:pStyle w:val="TableParagraph"/>
              <w:spacing w:line="209" w:lineRule="exact"/>
              <w:ind w:right="69"/>
              <w:jc w:val="right"/>
              <w:rPr>
                <w:sz w:val="18"/>
              </w:rPr>
            </w:pPr>
            <w:r>
              <w:rPr>
                <w:color w:val="231F20"/>
                <w:spacing w:val="-2"/>
                <w:w w:val="105"/>
                <w:sz w:val="18"/>
              </w:rPr>
              <w:t>131,474</w:t>
            </w:r>
          </w:p>
        </w:tc>
        <w:tc>
          <w:tcPr>
            <w:tcW w:w="1295" w:type="dxa"/>
          </w:tcPr>
          <w:p>
            <w:pPr>
              <w:pStyle w:val="TableParagraph"/>
              <w:spacing w:line="209" w:lineRule="exact"/>
              <w:ind w:right="233"/>
              <w:jc w:val="right"/>
              <w:rPr>
                <w:sz w:val="18"/>
              </w:rPr>
            </w:pPr>
            <w:r>
              <w:rPr>
                <w:color w:val="231F20"/>
                <w:w w:val="104"/>
                <w:sz w:val="18"/>
              </w:rPr>
              <w:t>-</w:t>
            </w:r>
          </w:p>
        </w:tc>
        <w:tc>
          <w:tcPr>
            <w:tcW w:w="930" w:type="dxa"/>
          </w:tcPr>
          <w:p>
            <w:pPr>
              <w:pStyle w:val="TableParagraph"/>
              <w:spacing w:line="209" w:lineRule="exact"/>
              <w:ind w:right="73"/>
              <w:jc w:val="right"/>
              <w:rPr>
                <w:sz w:val="18"/>
              </w:rPr>
            </w:pPr>
            <w:r>
              <w:rPr>
                <w:color w:val="231F20"/>
                <w:spacing w:val="-4"/>
                <w:w w:val="105"/>
                <w:sz w:val="18"/>
              </w:rPr>
              <w:t>5,891</w:t>
            </w:r>
          </w:p>
        </w:tc>
        <w:tc>
          <w:tcPr>
            <w:tcW w:w="1121" w:type="dxa"/>
          </w:tcPr>
          <w:p>
            <w:pPr>
              <w:pStyle w:val="TableParagraph"/>
              <w:spacing w:line="209" w:lineRule="exact"/>
              <w:ind w:right="107"/>
              <w:jc w:val="right"/>
              <w:rPr>
                <w:sz w:val="18"/>
              </w:rPr>
            </w:pPr>
            <w:r>
              <w:rPr>
                <w:color w:val="231F20"/>
                <w:w w:val="104"/>
                <w:sz w:val="18"/>
              </w:rPr>
              <w:t>-</w:t>
            </w:r>
          </w:p>
        </w:tc>
        <w:tc>
          <w:tcPr>
            <w:tcW w:w="1060" w:type="dxa"/>
          </w:tcPr>
          <w:p>
            <w:pPr>
              <w:pStyle w:val="TableParagraph"/>
              <w:spacing w:line="209" w:lineRule="exact"/>
              <w:ind w:right="79"/>
              <w:jc w:val="right"/>
              <w:rPr>
                <w:sz w:val="18"/>
              </w:rPr>
            </w:pPr>
            <w:r>
              <w:rPr>
                <w:color w:val="231F20"/>
                <w:w w:val="104"/>
                <w:sz w:val="18"/>
              </w:rPr>
              <w:t>-</w:t>
            </w:r>
          </w:p>
        </w:tc>
        <w:tc>
          <w:tcPr>
            <w:tcW w:w="1221" w:type="dxa"/>
          </w:tcPr>
          <w:p>
            <w:pPr>
              <w:pStyle w:val="TableParagraph"/>
              <w:spacing w:line="209" w:lineRule="exact"/>
              <w:ind w:right="211"/>
              <w:jc w:val="right"/>
              <w:rPr>
                <w:sz w:val="18"/>
              </w:rPr>
            </w:pPr>
            <w:r>
              <w:rPr>
                <w:color w:val="231F20"/>
                <w:w w:val="104"/>
                <w:sz w:val="18"/>
              </w:rPr>
              <w:t>-</w:t>
            </w:r>
          </w:p>
        </w:tc>
        <w:tc>
          <w:tcPr>
            <w:tcW w:w="966" w:type="dxa"/>
          </w:tcPr>
          <w:p>
            <w:pPr>
              <w:pStyle w:val="TableParagraph"/>
              <w:spacing w:line="209" w:lineRule="exact"/>
              <w:ind w:right="49"/>
              <w:jc w:val="right"/>
              <w:rPr>
                <w:sz w:val="18"/>
              </w:rPr>
            </w:pPr>
            <w:r>
              <w:rPr>
                <w:color w:val="231F20"/>
                <w:spacing w:val="-2"/>
                <w:w w:val="105"/>
                <w:sz w:val="18"/>
              </w:rPr>
              <w:t>137,365</w:t>
            </w:r>
          </w:p>
        </w:tc>
      </w:tr>
      <w:tr>
        <w:trPr>
          <w:trHeight w:val="439" w:hRule="atLeast"/>
        </w:trPr>
        <w:tc>
          <w:tcPr>
            <w:tcW w:w="1501" w:type="dxa"/>
          </w:tcPr>
          <w:p>
            <w:pPr>
              <w:pStyle w:val="TableParagraph"/>
              <w:spacing w:line="210" w:lineRule="exact"/>
              <w:ind w:left="50"/>
              <w:rPr>
                <w:sz w:val="18"/>
              </w:rPr>
            </w:pPr>
            <w:r>
              <w:rPr>
                <w:color w:val="231F20"/>
                <w:spacing w:val="-2"/>
                <w:w w:val="105"/>
                <w:sz w:val="18"/>
              </w:rPr>
              <w:t>Other</w:t>
            </w:r>
          </w:p>
          <w:p>
            <w:pPr>
              <w:pStyle w:val="TableParagraph"/>
              <w:spacing w:line="198" w:lineRule="exact" w:before="10"/>
              <w:ind w:left="50"/>
              <w:rPr>
                <w:sz w:val="18"/>
              </w:rPr>
            </w:pPr>
            <w:r>
              <w:rPr>
                <w:color w:val="231F20"/>
                <w:w w:val="105"/>
                <w:sz w:val="18"/>
              </w:rPr>
              <w:t>Service</w:t>
            </w:r>
            <w:r>
              <w:rPr>
                <w:color w:val="231F20"/>
                <w:spacing w:val="-11"/>
                <w:w w:val="105"/>
                <w:sz w:val="18"/>
              </w:rPr>
              <w:t> </w:t>
            </w:r>
            <w:r>
              <w:rPr>
                <w:color w:val="231F20"/>
                <w:spacing w:val="-2"/>
                <w:w w:val="105"/>
                <w:sz w:val="18"/>
              </w:rPr>
              <w:t>charge</w:t>
            </w:r>
          </w:p>
        </w:tc>
        <w:tc>
          <w:tcPr>
            <w:tcW w:w="1110" w:type="dxa"/>
          </w:tcPr>
          <w:p>
            <w:pPr>
              <w:pStyle w:val="TableParagraph"/>
              <w:spacing w:line="210" w:lineRule="exact"/>
              <w:ind w:right="129"/>
              <w:jc w:val="right"/>
              <w:rPr>
                <w:sz w:val="18"/>
              </w:rPr>
            </w:pPr>
            <w:r>
              <w:rPr>
                <w:color w:val="231F20"/>
                <w:spacing w:val="-5"/>
                <w:w w:val="105"/>
                <w:sz w:val="18"/>
              </w:rPr>
              <w:t>404</w:t>
            </w:r>
          </w:p>
        </w:tc>
        <w:tc>
          <w:tcPr>
            <w:tcW w:w="1073" w:type="dxa"/>
          </w:tcPr>
          <w:p>
            <w:pPr>
              <w:pStyle w:val="TableParagraph"/>
              <w:spacing w:line="210" w:lineRule="exact"/>
              <w:ind w:right="68"/>
              <w:jc w:val="right"/>
              <w:rPr>
                <w:sz w:val="18"/>
              </w:rPr>
            </w:pPr>
            <w:r>
              <w:rPr>
                <w:color w:val="231F20"/>
                <w:w w:val="104"/>
                <w:sz w:val="18"/>
              </w:rPr>
              <w:t>1</w:t>
            </w:r>
          </w:p>
        </w:tc>
        <w:tc>
          <w:tcPr>
            <w:tcW w:w="1295" w:type="dxa"/>
          </w:tcPr>
          <w:p>
            <w:pPr>
              <w:pStyle w:val="TableParagraph"/>
              <w:spacing w:line="210" w:lineRule="exact"/>
              <w:ind w:right="234"/>
              <w:jc w:val="right"/>
              <w:rPr>
                <w:sz w:val="18"/>
              </w:rPr>
            </w:pPr>
            <w:r>
              <w:rPr>
                <w:color w:val="231F20"/>
                <w:spacing w:val="-2"/>
                <w:w w:val="105"/>
                <w:sz w:val="18"/>
              </w:rPr>
              <w:t>54,103</w:t>
            </w:r>
          </w:p>
        </w:tc>
        <w:tc>
          <w:tcPr>
            <w:tcW w:w="930" w:type="dxa"/>
          </w:tcPr>
          <w:p>
            <w:pPr>
              <w:pStyle w:val="TableParagraph"/>
              <w:spacing w:line="210" w:lineRule="exact"/>
              <w:ind w:right="73"/>
              <w:jc w:val="right"/>
              <w:rPr>
                <w:sz w:val="18"/>
              </w:rPr>
            </w:pPr>
            <w:r>
              <w:rPr>
                <w:color w:val="231F20"/>
                <w:spacing w:val="-2"/>
                <w:w w:val="105"/>
                <w:sz w:val="18"/>
              </w:rPr>
              <w:t>159,067</w:t>
            </w:r>
          </w:p>
        </w:tc>
        <w:tc>
          <w:tcPr>
            <w:tcW w:w="1121" w:type="dxa"/>
          </w:tcPr>
          <w:p>
            <w:pPr>
              <w:pStyle w:val="TableParagraph"/>
              <w:spacing w:line="210" w:lineRule="exact"/>
              <w:ind w:right="107"/>
              <w:jc w:val="right"/>
              <w:rPr>
                <w:sz w:val="18"/>
              </w:rPr>
            </w:pPr>
            <w:r>
              <w:rPr>
                <w:color w:val="231F20"/>
                <w:w w:val="104"/>
                <w:sz w:val="18"/>
              </w:rPr>
              <w:t>-</w:t>
            </w:r>
          </w:p>
        </w:tc>
        <w:tc>
          <w:tcPr>
            <w:tcW w:w="1060" w:type="dxa"/>
          </w:tcPr>
          <w:p>
            <w:pPr>
              <w:pStyle w:val="TableParagraph"/>
              <w:spacing w:line="210" w:lineRule="exact"/>
              <w:ind w:right="79"/>
              <w:jc w:val="right"/>
              <w:rPr>
                <w:sz w:val="18"/>
              </w:rPr>
            </w:pPr>
            <w:r>
              <w:rPr>
                <w:color w:val="231F20"/>
                <w:w w:val="104"/>
                <w:sz w:val="18"/>
              </w:rPr>
              <w:t>-</w:t>
            </w:r>
          </w:p>
        </w:tc>
        <w:tc>
          <w:tcPr>
            <w:tcW w:w="1221" w:type="dxa"/>
          </w:tcPr>
          <w:p>
            <w:pPr>
              <w:pStyle w:val="TableParagraph"/>
              <w:spacing w:line="210" w:lineRule="exact"/>
              <w:ind w:right="211"/>
              <w:jc w:val="right"/>
              <w:rPr>
                <w:sz w:val="18"/>
              </w:rPr>
            </w:pPr>
            <w:r>
              <w:rPr>
                <w:color w:val="231F20"/>
                <w:w w:val="104"/>
                <w:sz w:val="18"/>
              </w:rPr>
              <w:t>-</w:t>
            </w:r>
          </w:p>
        </w:tc>
        <w:tc>
          <w:tcPr>
            <w:tcW w:w="966" w:type="dxa"/>
          </w:tcPr>
          <w:p>
            <w:pPr>
              <w:pStyle w:val="TableParagraph"/>
              <w:spacing w:line="210" w:lineRule="exact"/>
              <w:ind w:right="49"/>
              <w:jc w:val="right"/>
              <w:rPr>
                <w:sz w:val="18"/>
              </w:rPr>
            </w:pPr>
            <w:r>
              <w:rPr>
                <w:color w:val="231F20"/>
                <w:spacing w:val="-2"/>
                <w:w w:val="105"/>
                <w:sz w:val="18"/>
              </w:rPr>
              <w:t>213,575</w:t>
            </w:r>
          </w:p>
        </w:tc>
      </w:tr>
    </w:tbl>
    <w:p>
      <w:pPr>
        <w:pStyle w:val="BodyText"/>
        <w:tabs>
          <w:tab w:pos="1636" w:val="left" w:leader="none"/>
          <w:tab w:pos="2981" w:val="left" w:leader="none"/>
          <w:tab w:pos="3124" w:val="left" w:leader="none"/>
          <w:tab w:pos="4815" w:val="left" w:leader="none"/>
          <w:tab w:pos="5346" w:val="left" w:leader="none"/>
          <w:tab w:pos="5906" w:val="left" w:leader="none"/>
          <w:tab w:pos="6432" w:val="left" w:leader="none"/>
          <w:tab w:pos="6992" w:val="left" w:leader="none"/>
          <w:tab w:pos="7520" w:val="left" w:leader="none"/>
          <w:tab w:pos="8081" w:val="left" w:leader="none"/>
          <w:tab w:pos="10298" w:val="left" w:leader="none"/>
        </w:tabs>
        <w:spacing w:line="254" w:lineRule="auto" w:before="16"/>
        <w:ind w:left="179" w:right="184"/>
      </w:pPr>
      <w:r>
        <w:rPr>
          <w:color w:val="231F20"/>
          <w:spacing w:val="-2"/>
          <w:w w:val="105"/>
        </w:rPr>
        <w:t>income</w:t>
      </w:r>
      <w:r>
        <w:rPr>
          <w:color w:val="231F20"/>
        </w:rPr>
        <w:tab/>
      </w:r>
      <w:r>
        <w:rPr>
          <w:rFonts w:ascii="Times New Roman"/>
          <w:color w:val="231F20"/>
          <w:spacing w:val="80"/>
          <w:w w:val="150"/>
          <w:u w:val="single" w:color="231F20"/>
        </w:rPr>
        <w:t> </w:t>
      </w:r>
      <w:r>
        <w:rPr>
          <w:color w:val="231F20"/>
          <w:w w:val="105"/>
          <w:u w:val="single" w:color="231F20"/>
        </w:rPr>
        <w:t>2,882,220 </w:t>
      </w:r>
      <w:r>
        <w:rPr>
          <w:color w:val="231F20"/>
          <w:w w:val="105"/>
        </w:rPr>
        <w:t> </w:t>
      </w:r>
      <w:r>
        <w:rPr>
          <w:rFonts w:ascii="Times New Roman"/>
          <w:color w:val="231F20"/>
          <w:u w:val="single" w:color="231F20"/>
        </w:rPr>
        <w:tab/>
        <w:tab/>
      </w:r>
      <w:r>
        <w:rPr>
          <w:color w:val="231F20"/>
          <w:w w:val="105"/>
          <w:u w:val="single" w:color="231F20"/>
        </w:rPr>
        <w:t>116,020 </w:t>
      </w:r>
      <w:r>
        <w:rPr>
          <w:color w:val="231F20"/>
          <w:w w:val="105"/>
        </w:rPr>
        <w:t> </w:t>
      </w:r>
      <w:r>
        <w:rPr>
          <w:rFonts w:ascii="Times New Roman"/>
          <w:color w:val="231F20"/>
          <w:u w:val="single" w:color="231F20"/>
        </w:rPr>
        <w:tab/>
      </w:r>
      <w:r>
        <w:rPr>
          <w:color w:val="231F20"/>
          <w:w w:val="105"/>
          <w:u w:val="single" w:color="231F20"/>
        </w:rPr>
        <w:t>- </w:t>
      </w:r>
      <w:r>
        <w:rPr>
          <w:color w:val="231F20"/>
          <w:w w:val="105"/>
        </w:rPr>
        <w:t> </w:t>
      </w:r>
      <w:r>
        <w:rPr>
          <w:rFonts w:ascii="Times New Roman"/>
          <w:color w:val="231F20"/>
          <w:u w:val="single" w:color="231F20"/>
        </w:rPr>
        <w:tab/>
        <w:tab/>
      </w:r>
      <w:r>
        <w:rPr>
          <w:color w:val="231F20"/>
          <w:w w:val="105"/>
          <w:u w:val="single" w:color="231F20"/>
        </w:rPr>
        <w:t>- </w:t>
      </w:r>
      <w:r>
        <w:rPr>
          <w:color w:val="231F20"/>
          <w:w w:val="105"/>
        </w:rPr>
        <w:t> </w:t>
      </w:r>
      <w:r>
        <w:rPr>
          <w:rFonts w:ascii="Times New Roman"/>
          <w:color w:val="231F20"/>
          <w:u w:val="single" w:color="231F20"/>
        </w:rPr>
        <w:tab/>
        <w:tab/>
      </w:r>
      <w:r>
        <w:rPr>
          <w:color w:val="231F20"/>
          <w:w w:val="105"/>
          <w:u w:val="single" w:color="231F20"/>
        </w:rPr>
        <w:t>- </w:t>
      </w:r>
      <w:r>
        <w:rPr>
          <w:color w:val="231F20"/>
          <w:w w:val="105"/>
        </w:rPr>
        <w:t> </w:t>
      </w:r>
      <w:r>
        <w:rPr>
          <w:rFonts w:ascii="Times New Roman"/>
          <w:color w:val="231F20"/>
          <w:u w:val="single" w:color="231F20"/>
        </w:rPr>
        <w:tab/>
        <w:tab/>
      </w:r>
      <w:r>
        <w:rPr>
          <w:color w:val="231F20"/>
          <w:w w:val="105"/>
          <w:u w:val="single" w:color="231F20"/>
        </w:rPr>
        <w:t>- </w:t>
      </w:r>
      <w:r>
        <w:rPr>
          <w:color w:val="231F20"/>
          <w:w w:val="105"/>
        </w:rPr>
        <w:t> </w:t>
      </w:r>
      <w:r>
        <w:rPr>
          <w:rFonts w:ascii="Times New Roman"/>
          <w:color w:val="231F20"/>
          <w:spacing w:val="80"/>
          <w:w w:val="105"/>
          <w:u w:val="single" w:color="231F20"/>
        </w:rPr>
        <w:t> </w:t>
      </w:r>
      <w:r>
        <w:rPr>
          <w:color w:val="231F20"/>
          <w:w w:val="105"/>
          <w:u w:val="single" w:color="231F20"/>
        </w:rPr>
        <w:t>(2,998,240)</w:t>
      </w:r>
      <w:r>
        <w:rPr>
          <w:color w:val="231F20"/>
          <w:w w:val="105"/>
        </w:rPr>
        <w:t> </w:t>
      </w:r>
      <w:r>
        <w:rPr>
          <w:rFonts w:ascii="Times New Roman"/>
          <w:color w:val="231F20"/>
          <w:u w:val="single" w:color="231F20"/>
        </w:rPr>
        <w:tab/>
      </w:r>
      <w:r>
        <w:rPr>
          <w:color w:val="231F20"/>
          <w:w w:val="105"/>
          <w:u w:val="single" w:color="231F20"/>
        </w:rPr>
        <w:t>-</w:t>
      </w:r>
      <w:r>
        <w:rPr>
          <w:color w:val="231F20"/>
          <w:spacing w:val="-6"/>
          <w:w w:val="105"/>
          <w:u w:val="single" w:color="231F20"/>
        </w:rPr>
        <w:t> </w:t>
      </w:r>
      <w:r>
        <w:rPr>
          <w:color w:val="231F20"/>
          <w:w w:val="105"/>
        </w:rPr>
        <w:t> Total</w:t>
      </w:r>
      <w:r>
        <w:rPr>
          <w:color w:val="231F20"/>
          <w:spacing w:val="-7"/>
          <w:w w:val="105"/>
        </w:rPr>
        <w:t> </w:t>
      </w:r>
      <w:r>
        <w:rPr>
          <w:color w:val="231F20"/>
          <w:spacing w:val="-2"/>
          <w:w w:val="105"/>
        </w:rPr>
        <w:t>revenue</w:t>
      </w:r>
      <w:r>
        <w:rPr>
          <w:color w:val="231F20"/>
        </w:rPr>
        <w:tab/>
      </w:r>
      <w:r>
        <w:rPr>
          <w:rFonts w:ascii="Times New Roman"/>
          <w:color w:val="231F20"/>
          <w:spacing w:val="80"/>
          <w:w w:val="150"/>
          <w:u w:val="single" w:color="231F20"/>
        </w:rPr>
        <w:t> </w:t>
      </w:r>
      <w:r>
        <w:rPr>
          <w:color w:val="231F20"/>
          <w:w w:val="105"/>
          <w:u w:val="single" w:color="231F20"/>
        </w:rPr>
        <w:t>4,722,948 </w:t>
      </w:r>
      <w:r>
        <w:rPr>
          <w:color w:val="231F20"/>
          <w:w w:val="105"/>
        </w:rPr>
        <w:t> </w:t>
      </w:r>
      <w:r>
        <w:rPr>
          <w:rFonts w:ascii="Times New Roman"/>
          <w:color w:val="231F20"/>
          <w:u w:val="single" w:color="231F20"/>
        </w:rPr>
        <w:tab/>
      </w:r>
      <w:r>
        <w:rPr>
          <w:color w:val="231F20"/>
          <w:w w:val="105"/>
          <w:u w:val="single" w:color="231F20"/>
        </w:rPr>
        <w:t>1,003,405</w:t>
      </w:r>
      <w:r>
        <w:rPr>
          <w:color w:val="231F20"/>
          <w:spacing w:val="15"/>
          <w:w w:val="105"/>
          <w:u w:val="single" w:color="231F20"/>
        </w:rPr>
        <w:t> </w:t>
      </w:r>
      <w:r>
        <w:rPr>
          <w:color w:val="231F20"/>
          <w:spacing w:val="15"/>
          <w:w w:val="105"/>
        </w:rPr>
        <w:t> </w:t>
      </w:r>
      <w:r>
        <w:rPr>
          <w:rFonts w:ascii="Times New Roman"/>
          <w:color w:val="231F20"/>
          <w:spacing w:val="80"/>
          <w:w w:val="150"/>
          <w:u w:val="single" w:color="231F20"/>
        </w:rPr>
        <w:t> </w:t>
      </w:r>
      <w:r>
        <w:rPr>
          <w:color w:val="231F20"/>
          <w:w w:val="105"/>
          <w:u w:val="single" w:color="231F20"/>
        </w:rPr>
        <w:t>14,000,201</w:t>
      </w:r>
      <w:r>
        <w:rPr>
          <w:color w:val="231F20"/>
          <w:spacing w:val="15"/>
          <w:w w:val="105"/>
          <w:u w:val="single" w:color="231F20"/>
        </w:rPr>
        <w:t> </w:t>
      </w:r>
      <w:r>
        <w:rPr>
          <w:color w:val="231F20"/>
          <w:spacing w:val="15"/>
          <w:w w:val="105"/>
        </w:rPr>
        <w:t> </w:t>
      </w:r>
      <w:r>
        <w:rPr>
          <w:rFonts w:ascii="Times New Roman"/>
          <w:color w:val="231F20"/>
          <w:u w:val="single" w:color="231F20"/>
        </w:rPr>
        <w:tab/>
      </w:r>
      <w:r>
        <w:rPr>
          <w:color w:val="231F20"/>
          <w:w w:val="105"/>
          <w:u w:val="single" w:color="231F20"/>
        </w:rPr>
        <w:t>930,927 </w:t>
      </w:r>
      <w:r>
        <w:rPr>
          <w:color w:val="231F20"/>
          <w:w w:val="105"/>
        </w:rPr>
        <w:t> </w:t>
      </w:r>
      <w:r>
        <w:rPr>
          <w:rFonts w:ascii="Times New Roman"/>
          <w:color w:val="231F20"/>
          <w:u w:val="single" w:color="231F20"/>
        </w:rPr>
        <w:tab/>
      </w:r>
      <w:r>
        <w:rPr>
          <w:color w:val="231F20"/>
          <w:w w:val="105"/>
          <w:u w:val="single" w:color="231F20"/>
        </w:rPr>
        <w:t>216,022 </w:t>
      </w:r>
      <w:r>
        <w:rPr>
          <w:color w:val="231F20"/>
          <w:w w:val="105"/>
        </w:rPr>
        <w:t> </w:t>
      </w:r>
      <w:r>
        <w:rPr>
          <w:rFonts w:ascii="Times New Roman"/>
          <w:color w:val="231F20"/>
          <w:u w:val="single" w:color="231F20"/>
        </w:rPr>
        <w:tab/>
      </w:r>
      <w:r>
        <w:rPr>
          <w:color w:val="231F20"/>
          <w:w w:val="105"/>
          <w:u w:val="single" w:color="231F20"/>
        </w:rPr>
        <w:t>540,974</w:t>
      </w:r>
      <w:r>
        <w:rPr>
          <w:color w:val="231F20"/>
          <w:spacing w:val="11"/>
          <w:w w:val="105"/>
          <w:u w:val="single" w:color="231F20"/>
        </w:rPr>
        <w:t> </w:t>
      </w:r>
      <w:r>
        <w:rPr>
          <w:color w:val="231F20"/>
          <w:spacing w:val="11"/>
          <w:w w:val="105"/>
        </w:rPr>
        <w:t> </w:t>
      </w:r>
      <w:r>
        <w:rPr>
          <w:rFonts w:ascii="Times New Roman"/>
          <w:color w:val="231F20"/>
          <w:spacing w:val="29"/>
          <w:w w:val="105"/>
          <w:u w:val="single" w:color="231F20"/>
        </w:rPr>
        <w:t>  </w:t>
      </w:r>
      <w:r>
        <w:rPr>
          <w:color w:val="231F20"/>
          <w:w w:val="105"/>
          <w:u w:val="single" w:color="231F20"/>
        </w:rPr>
        <w:t>(3,524,520)</w:t>
      </w:r>
      <w:r>
        <w:rPr>
          <w:color w:val="231F20"/>
          <w:spacing w:val="12"/>
          <w:w w:val="105"/>
        </w:rPr>
        <w:t> </w:t>
      </w:r>
      <w:r>
        <w:rPr>
          <w:rFonts w:ascii="Times New Roman"/>
          <w:color w:val="231F20"/>
          <w:spacing w:val="30"/>
          <w:w w:val="105"/>
          <w:u w:val="single" w:color="231F20"/>
        </w:rPr>
        <w:t>  </w:t>
      </w:r>
      <w:r>
        <w:rPr>
          <w:color w:val="231F20"/>
          <w:spacing w:val="-2"/>
          <w:w w:val="105"/>
          <w:u w:val="single" w:color="231F20"/>
        </w:rPr>
        <w:t>17,889,957</w:t>
      </w:r>
      <w:r>
        <w:rPr>
          <w:color w:val="231F20"/>
          <w:spacing w:val="40"/>
          <w:w w:val="105"/>
          <w:u w:val="single" w:color="231F20"/>
        </w:rPr>
        <w:t> </w:t>
      </w:r>
    </w:p>
    <w:p>
      <w:pPr>
        <w:pStyle w:val="BodyText"/>
        <w:spacing w:before="7"/>
        <w:rPr>
          <w:sz w:val="21"/>
        </w:rPr>
      </w:pPr>
    </w:p>
    <w:tbl>
      <w:tblPr>
        <w:tblW w:w="0" w:type="auto"/>
        <w:jc w:val="left"/>
        <w:tblInd w:w="1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554"/>
        <w:gridCol w:w="1183"/>
        <w:gridCol w:w="1061"/>
        <w:gridCol w:w="1183"/>
        <w:gridCol w:w="1090"/>
        <w:gridCol w:w="1088"/>
        <w:gridCol w:w="1119"/>
        <w:gridCol w:w="982"/>
        <w:gridCol w:w="1081"/>
      </w:tblGrid>
      <w:tr>
        <w:trPr>
          <w:trHeight w:val="208" w:hRule="atLeast"/>
        </w:trPr>
        <w:tc>
          <w:tcPr>
            <w:tcW w:w="1554" w:type="dxa"/>
          </w:tcPr>
          <w:p>
            <w:pPr>
              <w:pStyle w:val="TableParagraph"/>
              <w:spacing w:line="189" w:lineRule="exact"/>
              <w:ind w:left="50"/>
              <w:rPr>
                <w:b/>
                <w:sz w:val="18"/>
              </w:rPr>
            </w:pPr>
            <w:r>
              <w:rPr>
                <w:b/>
                <w:color w:val="231F20"/>
                <w:w w:val="105"/>
                <w:sz w:val="18"/>
              </w:rPr>
              <w:t>Less:</w:t>
            </w:r>
            <w:r>
              <w:rPr>
                <w:b/>
                <w:color w:val="231F20"/>
                <w:spacing w:val="-5"/>
                <w:w w:val="105"/>
                <w:sz w:val="18"/>
              </w:rPr>
              <w:t> </w:t>
            </w:r>
            <w:r>
              <w:rPr>
                <w:b/>
                <w:color w:val="231F20"/>
                <w:spacing w:val="-2"/>
                <w:w w:val="105"/>
                <w:sz w:val="18"/>
              </w:rPr>
              <w:t>Expenses</w:t>
            </w:r>
          </w:p>
        </w:tc>
        <w:tc>
          <w:tcPr>
            <w:tcW w:w="8787" w:type="dxa"/>
            <w:gridSpan w:val="8"/>
          </w:tcPr>
          <w:p>
            <w:pPr>
              <w:pStyle w:val="TableParagraph"/>
              <w:rPr>
                <w:rFonts w:ascii="Times New Roman"/>
                <w:sz w:val="14"/>
              </w:rPr>
            </w:pPr>
          </w:p>
        </w:tc>
      </w:tr>
      <w:tr>
        <w:trPr>
          <w:trHeight w:val="229" w:hRule="atLeast"/>
        </w:trPr>
        <w:tc>
          <w:tcPr>
            <w:tcW w:w="1554" w:type="dxa"/>
          </w:tcPr>
          <w:p>
            <w:pPr>
              <w:pStyle w:val="TableParagraph"/>
              <w:spacing w:line="209" w:lineRule="exact"/>
              <w:ind w:left="50"/>
              <w:rPr>
                <w:sz w:val="18"/>
              </w:rPr>
            </w:pPr>
            <w:r>
              <w:rPr>
                <w:color w:val="231F20"/>
                <w:w w:val="105"/>
                <w:sz w:val="18"/>
              </w:rPr>
              <w:t>Cost</w:t>
            </w:r>
            <w:r>
              <w:rPr>
                <w:color w:val="231F20"/>
                <w:spacing w:val="-4"/>
                <w:w w:val="105"/>
                <w:sz w:val="18"/>
              </w:rPr>
              <w:t> </w:t>
            </w:r>
            <w:r>
              <w:rPr>
                <w:color w:val="231F20"/>
                <w:w w:val="105"/>
                <w:sz w:val="18"/>
              </w:rPr>
              <w:t>of</w:t>
            </w:r>
            <w:r>
              <w:rPr>
                <w:color w:val="231F20"/>
                <w:spacing w:val="-5"/>
                <w:w w:val="105"/>
                <w:sz w:val="18"/>
              </w:rPr>
              <w:t> </w:t>
            </w:r>
            <w:r>
              <w:rPr>
                <w:color w:val="231F20"/>
                <w:w w:val="105"/>
                <w:sz w:val="18"/>
              </w:rPr>
              <w:t>goods</w:t>
            </w:r>
            <w:r>
              <w:rPr>
                <w:color w:val="231F20"/>
                <w:spacing w:val="-4"/>
                <w:w w:val="105"/>
                <w:sz w:val="18"/>
              </w:rPr>
              <w:t> sold</w:t>
            </w:r>
          </w:p>
        </w:tc>
        <w:tc>
          <w:tcPr>
            <w:tcW w:w="1183" w:type="dxa"/>
          </w:tcPr>
          <w:p>
            <w:pPr>
              <w:pStyle w:val="TableParagraph"/>
              <w:spacing w:line="209" w:lineRule="exact"/>
              <w:ind w:right="254"/>
              <w:jc w:val="right"/>
              <w:rPr>
                <w:sz w:val="18"/>
              </w:rPr>
            </w:pPr>
            <w:r>
              <w:rPr>
                <w:color w:val="231F20"/>
                <w:w w:val="104"/>
                <w:sz w:val="18"/>
              </w:rPr>
              <w:t>-</w:t>
            </w:r>
          </w:p>
        </w:tc>
        <w:tc>
          <w:tcPr>
            <w:tcW w:w="1061" w:type="dxa"/>
          </w:tcPr>
          <w:p>
            <w:pPr>
              <w:pStyle w:val="TableParagraph"/>
              <w:spacing w:line="209" w:lineRule="exact"/>
              <w:ind w:right="183"/>
              <w:jc w:val="right"/>
              <w:rPr>
                <w:sz w:val="18"/>
              </w:rPr>
            </w:pPr>
            <w:r>
              <w:rPr>
                <w:color w:val="231F20"/>
                <w:w w:val="104"/>
                <w:sz w:val="18"/>
              </w:rPr>
              <w:t>-</w:t>
            </w:r>
          </w:p>
        </w:tc>
        <w:tc>
          <w:tcPr>
            <w:tcW w:w="1183" w:type="dxa"/>
          </w:tcPr>
          <w:p>
            <w:pPr>
              <w:pStyle w:val="TableParagraph"/>
              <w:spacing w:line="209" w:lineRule="exact"/>
              <w:ind w:right="180"/>
              <w:jc w:val="right"/>
              <w:rPr>
                <w:sz w:val="18"/>
              </w:rPr>
            </w:pPr>
            <w:r>
              <w:rPr>
                <w:color w:val="231F20"/>
                <w:spacing w:val="-2"/>
                <w:w w:val="105"/>
                <w:sz w:val="18"/>
              </w:rPr>
              <w:t>(1,116,918)</w:t>
            </w:r>
          </w:p>
        </w:tc>
        <w:tc>
          <w:tcPr>
            <w:tcW w:w="1090" w:type="dxa"/>
          </w:tcPr>
          <w:p>
            <w:pPr>
              <w:pStyle w:val="TableParagraph"/>
              <w:spacing w:line="209" w:lineRule="exact"/>
              <w:ind w:right="178"/>
              <w:jc w:val="right"/>
              <w:rPr>
                <w:sz w:val="18"/>
              </w:rPr>
            </w:pPr>
            <w:r>
              <w:rPr>
                <w:color w:val="231F20"/>
                <w:spacing w:val="-2"/>
                <w:w w:val="105"/>
                <w:sz w:val="18"/>
              </w:rPr>
              <w:t>(1,422)</w:t>
            </w:r>
          </w:p>
        </w:tc>
        <w:tc>
          <w:tcPr>
            <w:tcW w:w="1088" w:type="dxa"/>
          </w:tcPr>
          <w:p>
            <w:pPr>
              <w:pStyle w:val="TableParagraph"/>
              <w:spacing w:line="209" w:lineRule="exact"/>
              <w:ind w:right="181"/>
              <w:jc w:val="right"/>
              <w:rPr>
                <w:sz w:val="18"/>
              </w:rPr>
            </w:pPr>
            <w:r>
              <w:rPr>
                <w:color w:val="231F20"/>
                <w:spacing w:val="-2"/>
                <w:w w:val="105"/>
                <w:sz w:val="18"/>
              </w:rPr>
              <w:t>(48,610)</w:t>
            </w:r>
          </w:p>
        </w:tc>
        <w:tc>
          <w:tcPr>
            <w:tcW w:w="1119" w:type="dxa"/>
          </w:tcPr>
          <w:p>
            <w:pPr>
              <w:pStyle w:val="TableParagraph"/>
              <w:spacing w:line="209" w:lineRule="exact"/>
              <w:ind w:right="267"/>
              <w:jc w:val="right"/>
              <w:rPr>
                <w:sz w:val="18"/>
              </w:rPr>
            </w:pPr>
            <w:r>
              <w:rPr>
                <w:color w:val="231F20"/>
                <w:w w:val="104"/>
                <w:sz w:val="18"/>
              </w:rPr>
              <w:t>-</w:t>
            </w:r>
          </w:p>
        </w:tc>
        <w:tc>
          <w:tcPr>
            <w:tcW w:w="982" w:type="dxa"/>
          </w:tcPr>
          <w:p>
            <w:pPr>
              <w:pStyle w:val="TableParagraph"/>
              <w:spacing w:line="209" w:lineRule="exact"/>
              <w:ind w:right="160"/>
              <w:jc w:val="right"/>
              <w:rPr>
                <w:sz w:val="18"/>
              </w:rPr>
            </w:pPr>
            <w:r>
              <w:rPr>
                <w:color w:val="231F20"/>
                <w:w w:val="104"/>
                <w:sz w:val="18"/>
              </w:rPr>
              <w:t>-</w:t>
            </w:r>
          </w:p>
        </w:tc>
        <w:tc>
          <w:tcPr>
            <w:tcW w:w="1081" w:type="dxa"/>
          </w:tcPr>
          <w:p>
            <w:pPr>
              <w:pStyle w:val="TableParagraph"/>
              <w:spacing w:line="209" w:lineRule="exact"/>
              <w:ind w:right="57"/>
              <w:jc w:val="right"/>
              <w:rPr>
                <w:sz w:val="18"/>
              </w:rPr>
            </w:pPr>
            <w:r>
              <w:rPr>
                <w:color w:val="231F20"/>
                <w:spacing w:val="-2"/>
                <w:w w:val="105"/>
                <w:sz w:val="18"/>
              </w:rPr>
              <w:t>(1,166,950)</w:t>
            </w:r>
          </w:p>
        </w:tc>
      </w:tr>
      <w:tr>
        <w:trPr>
          <w:trHeight w:val="229" w:hRule="atLeast"/>
        </w:trPr>
        <w:tc>
          <w:tcPr>
            <w:tcW w:w="1554" w:type="dxa"/>
          </w:tcPr>
          <w:p>
            <w:pPr>
              <w:pStyle w:val="TableParagraph"/>
              <w:spacing w:line="209" w:lineRule="exact"/>
              <w:ind w:left="50"/>
              <w:rPr>
                <w:sz w:val="18"/>
              </w:rPr>
            </w:pPr>
            <w:r>
              <w:rPr>
                <w:color w:val="231F20"/>
                <w:spacing w:val="-2"/>
                <w:w w:val="105"/>
                <w:sz w:val="18"/>
              </w:rPr>
              <w:t>Employee</w:t>
            </w:r>
          </w:p>
        </w:tc>
        <w:tc>
          <w:tcPr>
            <w:tcW w:w="1183" w:type="dxa"/>
          </w:tcPr>
          <w:p>
            <w:pPr>
              <w:pStyle w:val="TableParagraph"/>
              <w:rPr>
                <w:rFonts w:ascii="Times New Roman"/>
                <w:sz w:val="16"/>
              </w:rPr>
            </w:pPr>
          </w:p>
        </w:tc>
        <w:tc>
          <w:tcPr>
            <w:tcW w:w="1061" w:type="dxa"/>
          </w:tcPr>
          <w:p>
            <w:pPr>
              <w:pStyle w:val="TableParagraph"/>
              <w:rPr>
                <w:rFonts w:ascii="Times New Roman"/>
                <w:sz w:val="16"/>
              </w:rPr>
            </w:pPr>
          </w:p>
        </w:tc>
        <w:tc>
          <w:tcPr>
            <w:tcW w:w="1183" w:type="dxa"/>
          </w:tcPr>
          <w:p>
            <w:pPr>
              <w:pStyle w:val="TableParagraph"/>
              <w:rPr>
                <w:rFonts w:ascii="Times New Roman"/>
                <w:sz w:val="16"/>
              </w:rPr>
            </w:pPr>
          </w:p>
        </w:tc>
        <w:tc>
          <w:tcPr>
            <w:tcW w:w="1090" w:type="dxa"/>
          </w:tcPr>
          <w:p>
            <w:pPr>
              <w:pStyle w:val="TableParagraph"/>
              <w:rPr>
                <w:rFonts w:ascii="Times New Roman"/>
                <w:sz w:val="16"/>
              </w:rPr>
            </w:pPr>
          </w:p>
        </w:tc>
        <w:tc>
          <w:tcPr>
            <w:tcW w:w="1088" w:type="dxa"/>
          </w:tcPr>
          <w:p>
            <w:pPr>
              <w:pStyle w:val="TableParagraph"/>
              <w:rPr>
                <w:rFonts w:ascii="Times New Roman"/>
                <w:sz w:val="16"/>
              </w:rPr>
            </w:pPr>
          </w:p>
        </w:tc>
        <w:tc>
          <w:tcPr>
            <w:tcW w:w="1119" w:type="dxa"/>
          </w:tcPr>
          <w:p>
            <w:pPr>
              <w:pStyle w:val="TableParagraph"/>
              <w:rPr>
                <w:rFonts w:ascii="Times New Roman"/>
                <w:sz w:val="16"/>
              </w:rPr>
            </w:pPr>
          </w:p>
        </w:tc>
        <w:tc>
          <w:tcPr>
            <w:tcW w:w="982" w:type="dxa"/>
          </w:tcPr>
          <w:p>
            <w:pPr>
              <w:pStyle w:val="TableParagraph"/>
              <w:rPr>
                <w:rFonts w:ascii="Times New Roman"/>
                <w:sz w:val="16"/>
              </w:rPr>
            </w:pPr>
          </w:p>
        </w:tc>
        <w:tc>
          <w:tcPr>
            <w:tcW w:w="1081" w:type="dxa"/>
          </w:tcPr>
          <w:p>
            <w:pPr>
              <w:pStyle w:val="TableParagraph"/>
              <w:rPr>
                <w:rFonts w:ascii="Times New Roman"/>
                <w:sz w:val="16"/>
              </w:rPr>
            </w:pPr>
          </w:p>
        </w:tc>
      </w:tr>
      <w:tr>
        <w:trPr>
          <w:trHeight w:val="230" w:hRule="atLeast"/>
        </w:trPr>
        <w:tc>
          <w:tcPr>
            <w:tcW w:w="1554" w:type="dxa"/>
          </w:tcPr>
          <w:p>
            <w:pPr>
              <w:pStyle w:val="TableParagraph"/>
              <w:spacing w:line="210" w:lineRule="exact"/>
              <w:ind w:left="50"/>
              <w:rPr>
                <w:sz w:val="18"/>
              </w:rPr>
            </w:pPr>
            <w:r>
              <w:rPr>
                <w:color w:val="231F20"/>
                <w:spacing w:val="-2"/>
                <w:w w:val="105"/>
                <w:sz w:val="18"/>
              </w:rPr>
              <w:t>expenses</w:t>
            </w:r>
          </w:p>
        </w:tc>
        <w:tc>
          <w:tcPr>
            <w:tcW w:w="1183" w:type="dxa"/>
          </w:tcPr>
          <w:p>
            <w:pPr>
              <w:pStyle w:val="TableParagraph"/>
              <w:spacing w:line="210" w:lineRule="exact"/>
              <w:ind w:right="198"/>
              <w:jc w:val="right"/>
              <w:rPr>
                <w:sz w:val="18"/>
              </w:rPr>
            </w:pPr>
            <w:r>
              <w:rPr>
                <w:color w:val="231F20"/>
                <w:spacing w:val="-2"/>
                <w:w w:val="105"/>
                <w:sz w:val="18"/>
              </w:rPr>
              <w:t>(1,689,418)</w:t>
            </w:r>
          </w:p>
        </w:tc>
        <w:tc>
          <w:tcPr>
            <w:tcW w:w="1061" w:type="dxa"/>
          </w:tcPr>
          <w:p>
            <w:pPr>
              <w:pStyle w:val="TableParagraph"/>
              <w:spacing w:line="210" w:lineRule="exact"/>
              <w:ind w:right="127"/>
              <w:jc w:val="right"/>
              <w:rPr>
                <w:sz w:val="18"/>
              </w:rPr>
            </w:pPr>
            <w:r>
              <w:rPr>
                <w:color w:val="231F20"/>
                <w:spacing w:val="-2"/>
                <w:w w:val="105"/>
                <w:sz w:val="18"/>
              </w:rPr>
              <w:t>(573,055)</w:t>
            </w:r>
          </w:p>
        </w:tc>
        <w:tc>
          <w:tcPr>
            <w:tcW w:w="1183" w:type="dxa"/>
          </w:tcPr>
          <w:p>
            <w:pPr>
              <w:pStyle w:val="TableParagraph"/>
              <w:spacing w:line="210" w:lineRule="exact"/>
              <w:ind w:right="180"/>
              <w:jc w:val="right"/>
              <w:rPr>
                <w:sz w:val="18"/>
              </w:rPr>
            </w:pPr>
            <w:r>
              <w:rPr>
                <w:color w:val="231F20"/>
                <w:spacing w:val="-2"/>
                <w:w w:val="105"/>
                <w:sz w:val="18"/>
              </w:rPr>
              <w:t>(6,640,216)</w:t>
            </w:r>
          </w:p>
        </w:tc>
        <w:tc>
          <w:tcPr>
            <w:tcW w:w="1090" w:type="dxa"/>
          </w:tcPr>
          <w:p>
            <w:pPr>
              <w:pStyle w:val="TableParagraph"/>
              <w:spacing w:line="210" w:lineRule="exact"/>
              <w:ind w:right="179"/>
              <w:jc w:val="right"/>
              <w:rPr>
                <w:sz w:val="18"/>
              </w:rPr>
            </w:pPr>
            <w:r>
              <w:rPr>
                <w:color w:val="231F20"/>
                <w:spacing w:val="-2"/>
                <w:w w:val="105"/>
                <w:sz w:val="18"/>
              </w:rPr>
              <w:t>(629,936)</w:t>
            </w:r>
          </w:p>
        </w:tc>
        <w:tc>
          <w:tcPr>
            <w:tcW w:w="1088" w:type="dxa"/>
          </w:tcPr>
          <w:p>
            <w:pPr>
              <w:pStyle w:val="TableParagraph"/>
              <w:spacing w:line="210" w:lineRule="exact"/>
              <w:ind w:right="180"/>
              <w:jc w:val="right"/>
              <w:rPr>
                <w:sz w:val="18"/>
              </w:rPr>
            </w:pPr>
            <w:r>
              <w:rPr>
                <w:color w:val="231F20"/>
                <w:spacing w:val="-2"/>
                <w:w w:val="105"/>
                <w:sz w:val="18"/>
              </w:rPr>
              <w:t>(169,402)</w:t>
            </w:r>
          </w:p>
        </w:tc>
        <w:tc>
          <w:tcPr>
            <w:tcW w:w="1119" w:type="dxa"/>
          </w:tcPr>
          <w:p>
            <w:pPr>
              <w:pStyle w:val="TableParagraph"/>
              <w:spacing w:line="210" w:lineRule="exact"/>
              <w:ind w:right="267"/>
              <w:jc w:val="right"/>
              <w:rPr>
                <w:sz w:val="18"/>
              </w:rPr>
            </w:pPr>
            <w:r>
              <w:rPr>
                <w:color w:val="231F20"/>
                <w:w w:val="104"/>
                <w:sz w:val="18"/>
              </w:rPr>
              <w:t>-</w:t>
            </w:r>
          </w:p>
        </w:tc>
        <w:tc>
          <w:tcPr>
            <w:tcW w:w="982" w:type="dxa"/>
          </w:tcPr>
          <w:p>
            <w:pPr>
              <w:pStyle w:val="TableParagraph"/>
              <w:spacing w:line="210" w:lineRule="exact"/>
              <w:ind w:right="160"/>
              <w:jc w:val="right"/>
              <w:rPr>
                <w:sz w:val="18"/>
              </w:rPr>
            </w:pPr>
            <w:r>
              <w:rPr>
                <w:color w:val="231F20"/>
                <w:w w:val="104"/>
                <w:sz w:val="18"/>
              </w:rPr>
              <w:t>-</w:t>
            </w:r>
          </w:p>
        </w:tc>
        <w:tc>
          <w:tcPr>
            <w:tcW w:w="1081" w:type="dxa"/>
          </w:tcPr>
          <w:p>
            <w:pPr>
              <w:pStyle w:val="TableParagraph"/>
              <w:spacing w:line="210" w:lineRule="exact"/>
              <w:ind w:right="57"/>
              <w:jc w:val="right"/>
              <w:rPr>
                <w:sz w:val="18"/>
              </w:rPr>
            </w:pPr>
            <w:r>
              <w:rPr>
                <w:color w:val="231F20"/>
                <w:spacing w:val="-2"/>
                <w:w w:val="105"/>
                <w:sz w:val="18"/>
              </w:rPr>
              <w:t>(9,702,027)</w:t>
            </w:r>
          </w:p>
        </w:tc>
      </w:tr>
      <w:tr>
        <w:trPr>
          <w:trHeight w:val="229" w:hRule="atLeast"/>
        </w:trPr>
        <w:tc>
          <w:tcPr>
            <w:tcW w:w="1554" w:type="dxa"/>
          </w:tcPr>
          <w:p>
            <w:pPr>
              <w:pStyle w:val="TableParagraph"/>
              <w:spacing w:line="209" w:lineRule="exact"/>
              <w:ind w:left="50"/>
              <w:rPr>
                <w:sz w:val="18"/>
              </w:rPr>
            </w:pPr>
            <w:r>
              <w:rPr>
                <w:color w:val="231F20"/>
                <w:w w:val="105"/>
                <w:sz w:val="18"/>
              </w:rPr>
              <w:t>Provision</w:t>
            </w:r>
            <w:r>
              <w:rPr>
                <w:color w:val="231F20"/>
                <w:spacing w:val="-7"/>
                <w:w w:val="105"/>
                <w:sz w:val="18"/>
              </w:rPr>
              <w:t> </w:t>
            </w:r>
            <w:r>
              <w:rPr>
                <w:color w:val="231F20"/>
                <w:spacing w:val="-5"/>
                <w:w w:val="105"/>
                <w:sz w:val="18"/>
              </w:rPr>
              <w:t>for</w:t>
            </w:r>
          </w:p>
        </w:tc>
        <w:tc>
          <w:tcPr>
            <w:tcW w:w="1183" w:type="dxa"/>
          </w:tcPr>
          <w:p>
            <w:pPr>
              <w:pStyle w:val="TableParagraph"/>
              <w:rPr>
                <w:rFonts w:ascii="Times New Roman"/>
                <w:sz w:val="16"/>
              </w:rPr>
            </w:pPr>
          </w:p>
        </w:tc>
        <w:tc>
          <w:tcPr>
            <w:tcW w:w="1061" w:type="dxa"/>
          </w:tcPr>
          <w:p>
            <w:pPr>
              <w:pStyle w:val="TableParagraph"/>
              <w:rPr>
                <w:rFonts w:ascii="Times New Roman"/>
                <w:sz w:val="16"/>
              </w:rPr>
            </w:pPr>
          </w:p>
        </w:tc>
        <w:tc>
          <w:tcPr>
            <w:tcW w:w="1183" w:type="dxa"/>
          </w:tcPr>
          <w:p>
            <w:pPr>
              <w:pStyle w:val="TableParagraph"/>
              <w:rPr>
                <w:rFonts w:ascii="Times New Roman"/>
                <w:sz w:val="16"/>
              </w:rPr>
            </w:pPr>
          </w:p>
        </w:tc>
        <w:tc>
          <w:tcPr>
            <w:tcW w:w="1090" w:type="dxa"/>
          </w:tcPr>
          <w:p>
            <w:pPr>
              <w:pStyle w:val="TableParagraph"/>
              <w:rPr>
                <w:rFonts w:ascii="Times New Roman"/>
                <w:sz w:val="16"/>
              </w:rPr>
            </w:pPr>
          </w:p>
        </w:tc>
        <w:tc>
          <w:tcPr>
            <w:tcW w:w="1088" w:type="dxa"/>
          </w:tcPr>
          <w:p>
            <w:pPr>
              <w:pStyle w:val="TableParagraph"/>
              <w:rPr>
                <w:rFonts w:ascii="Times New Roman"/>
                <w:sz w:val="16"/>
              </w:rPr>
            </w:pPr>
          </w:p>
        </w:tc>
        <w:tc>
          <w:tcPr>
            <w:tcW w:w="1119" w:type="dxa"/>
          </w:tcPr>
          <w:p>
            <w:pPr>
              <w:pStyle w:val="TableParagraph"/>
              <w:rPr>
                <w:rFonts w:ascii="Times New Roman"/>
                <w:sz w:val="16"/>
              </w:rPr>
            </w:pPr>
          </w:p>
        </w:tc>
        <w:tc>
          <w:tcPr>
            <w:tcW w:w="982" w:type="dxa"/>
          </w:tcPr>
          <w:p>
            <w:pPr>
              <w:pStyle w:val="TableParagraph"/>
              <w:rPr>
                <w:rFonts w:ascii="Times New Roman"/>
                <w:sz w:val="16"/>
              </w:rPr>
            </w:pPr>
          </w:p>
        </w:tc>
        <w:tc>
          <w:tcPr>
            <w:tcW w:w="1081" w:type="dxa"/>
          </w:tcPr>
          <w:p>
            <w:pPr>
              <w:pStyle w:val="TableParagraph"/>
              <w:rPr>
                <w:rFonts w:ascii="Times New Roman"/>
                <w:sz w:val="16"/>
              </w:rPr>
            </w:pPr>
          </w:p>
        </w:tc>
      </w:tr>
      <w:tr>
        <w:trPr>
          <w:trHeight w:val="229" w:hRule="atLeast"/>
        </w:trPr>
        <w:tc>
          <w:tcPr>
            <w:tcW w:w="1554" w:type="dxa"/>
          </w:tcPr>
          <w:p>
            <w:pPr>
              <w:pStyle w:val="TableParagraph"/>
              <w:spacing w:line="209" w:lineRule="exact"/>
              <w:ind w:left="50"/>
              <w:rPr>
                <w:sz w:val="18"/>
              </w:rPr>
            </w:pPr>
            <w:r>
              <w:rPr>
                <w:color w:val="231F20"/>
                <w:spacing w:val="-2"/>
                <w:w w:val="105"/>
                <w:sz w:val="18"/>
              </w:rPr>
              <w:t>employee</w:t>
            </w:r>
          </w:p>
        </w:tc>
        <w:tc>
          <w:tcPr>
            <w:tcW w:w="1183" w:type="dxa"/>
          </w:tcPr>
          <w:p>
            <w:pPr>
              <w:pStyle w:val="TableParagraph"/>
              <w:rPr>
                <w:rFonts w:ascii="Times New Roman"/>
                <w:sz w:val="16"/>
              </w:rPr>
            </w:pPr>
          </w:p>
        </w:tc>
        <w:tc>
          <w:tcPr>
            <w:tcW w:w="1061" w:type="dxa"/>
          </w:tcPr>
          <w:p>
            <w:pPr>
              <w:pStyle w:val="TableParagraph"/>
              <w:rPr>
                <w:rFonts w:ascii="Times New Roman"/>
                <w:sz w:val="16"/>
              </w:rPr>
            </w:pPr>
          </w:p>
        </w:tc>
        <w:tc>
          <w:tcPr>
            <w:tcW w:w="1183" w:type="dxa"/>
          </w:tcPr>
          <w:p>
            <w:pPr>
              <w:pStyle w:val="TableParagraph"/>
              <w:rPr>
                <w:rFonts w:ascii="Times New Roman"/>
                <w:sz w:val="16"/>
              </w:rPr>
            </w:pPr>
          </w:p>
        </w:tc>
        <w:tc>
          <w:tcPr>
            <w:tcW w:w="1090" w:type="dxa"/>
          </w:tcPr>
          <w:p>
            <w:pPr>
              <w:pStyle w:val="TableParagraph"/>
              <w:rPr>
                <w:rFonts w:ascii="Times New Roman"/>
                <w:sz w:val="16"/>
              </w:rPr>
            </w:pPr>
          </w:p>
        </w:tc>
        <w:tc>
          <w:tcPr>
            <w:tcW w:w="1088" w:type="dxa"/>
          </w:tcPr>
          <w:p>
            <w:pPr>
              <w:pStyle w:val="TableParagraph"/>
              <w:rPr>
                <w:rFonts w:ascii="Times New Roman"/>
                <w:sz w:val="16"/>
              </w:rPr>
            </w:pPr>
          </w:p>
        </w:tc>
        <w:tc>
          <w:tcPr>
            <w:tcW w:w="1119" w:type="dxa"/>
          </w:tcPr>
          <w:p>
            <w:pPr>
              <w:pStyle w:val="TableParagraph"/>
              <w:rPr>
                <w:rFonts w:ascii="Times New Roman"/>
                <w:sz w:val="16"/>
              </w:rPr>
            </w:pPr>
          </w:p>
        </w:tc>
        <w:tc>
          <w:tcPr>
            <w:tcW w:w="982" w:type="dxa"/>
          </w:tcPr>
          <w:p>
            <w:pPr>
              <w:pStyle w:val="TableParagraph"/>
              <w:rPr>
                <w:rFonts w:ascii="Times New Roman"/>
                <w:sz w:val="16"/>
              </w:rPr>
            </w:pPr>
          </w:p>
        </w:tc>
        <w:tc>
          <w:tcPr>
            <w:tcW w:w="1081" w:type="dxa"/>
          </w:tcPr>
          <w:p>
            <w:pPr>
              <w:pStyle w:val="TableParagraph"/>
              <w:rPr>
                <w:rFonts w:ascii="Times New Roman"/>
                <w:sz w:val="16"/>
              </w:rPr>
            </w:pPr>
          </w:p>
        </w:tc>
      </w:tr>
      <w:tr>
        <w:trPr>
          <w:trHeight w:val="230" w:hRule="atLeast"/>
        </w:trPr>
        <w:tc>
          <w:tcPr>
            <w:tcW w:w="1554" w:type="dxa"/>
          </w:tcPr>
          <w:p>
            <w:pPr>
              <w:pStyle w:val="TableParagraph"/>
              <w:spacing w:line="210" w:lineRule="exact"/>
              <w:ind w:left="50"/>
              <w:rPr>
                <w:sz w:val="18"/>
              </w:rPr>
            </w:pPr>
            <w:r>
              <w:rPr>
                <w:color w:val="231F20"/>
                <w:spacing w:val="-2"/>
                <w:w w:val="105"/>
                <w:sz w:val="18"/>
              </w:rPr>
              <w:t>benefits</w:t>
            </w:r>
          </w:p>
        </w:tc>
        <w:tc>
          <w:tcPr>
            <w:tcW w:w="1183" w:type="dxa"/>
          </w:tcPr>
          <w:p>
            <w:pPr>
              <w:pStyle w:val="TableParagraph"/>
              <w:spacing w:line="210" w:lineRule="exact"/>
              <w:ind w:left="309"/>
              <w:rPr>
                <w:sz w:val="18"/>
              </w:rPr>
            </w:pPr>
            <w:r>
              <w:rPr>
                <w:color w:val="231F20"/>
                <w:spacing w:val="-2"/>
                <w:w w:val="105"/>
                <w:sz w:val="18"/>
              </w:rPr>
              <w:t>114,385</w:t>
            </w:r>
          </w:p>
        </w:tc>
        <w:tc>
          <w:tcPr>
            <w:tcW w:w="1061" w:type="dxa"/>
          </w:tcPr>
          <w:p>
            <w:pPr>
              <w:pStyle w:val="TableParagraph"/>
              <w:spacing w:line="210" w:lineRule="exact"/>
              <w:ind w:right="128"/>
              <w:jc w:val="right"/>
              <w:rPr>
                <w:sz w:val="18"/>
              </w:rPr>
            </w:pPr>
            <w:r>
              <w:rPr>
                <w:color w:val="231F20"/>
                <w:spacing w:val="-2"/>
                <w:w w:val="105"/>
                <w:sz w:val="18"/>
              </w:rPr>
              <w:t>(25,698)</w:t>
            </w:r>
          </w:p>
        </w:tc>
        <w:tc>
          <w:tcPr>
            <w:tcW w:w="1183" w:type="dxa"/>
          </w:tcPr>
          <w:p>
            <w:pPr>
              <w:pStyle w:val="TableParagraph"/>
              <w:spacing w:line="210" w:lineRule="exact"/>
              <w:ind w:right="179"/>
              <w:jc w:val="right"/>
              <w:rPr>
                <w:sz w:val="18"/>
              </w:rPr>
            </w:pPr>
            <w:r>
              <w:rPr>
                <w:color w:val="231F20"/>
                <w:spacing w:val="-2"/>
                <w:w w:val="105"/>
                <w:sz w:val="18"/>
              </w:rPr>
              <w:t>(3,604)</w:t>
            </w:r>
          </w:p>
        </w:tc>
        <w:tc>
          <w:tcPr>
            <w:tcW w:w="1090" w:type="dxa"/>
          </w:tcPr>
          <w:p>
            <w:pPr>
              <w:pStyle w:val="TableParagraph"/>
              <w:spacing w:line="210" w:lineRule="exact"/>
              <w:ind w:right="178"/>
              <w:jc w:val="right"/>
              <w:rPr>
                <w:sz w:val="18"/>
              </w:rPr>
            </w:pPr>
            <w:r>
              <w:rPr>
                <w:color w:val="231F20"/>
                <w:spacing w:val="-2"/>
                <w:w w:val="105"/>
                <w:sz w:val="18"/>
              </w:rPr>
              <w:t>(1,221)</w:t>
            </w:r>
          </w:p>
        </w:tc>
        <w:tc>
          <w:tcPr>
            <w:tcW w:w="1088" w:type="dxa"/>
          </w:tcPr>
          <w:p>
            <w:pPr>
              <w:pStyle w:val="TableParagraph"/>
              <w:spacing w:line="210" w:lineRule="exact"/>
              <w:ind w:right="180"/>
              <w:jc w:val="right"/>
              <w:rPr>
                <w:sz w:val="18"/>
              </w:rPr>
            </w:pPr>
            <w:r>
              <w:rPr>
                <w:color w:val="231F20"/>
                <w:spacing w:val="-2"/>
                <w:w w:val="105"/>
                <w:sz w:val="18"/>
              </w:rPr>
              <w:t>(1,900)</w:t>
            </w:r>
          </w:p>
        </w:tc>
        <w:tc>
          <w:tcPr>
            <w:tcW w:w="1119" w:type="dxa"/>
          </w:tcPr>
          <w:p>
            <w:pPr>
              <w:pStyle w:val="TableParagraph"/>
              <w:spacing w:line="210" w:lineRule="exact"/>
              <w:ind w:right="267"/>
              <w:jc w:val="right"/>
              <w:rPr>
                <w:sz w:val="18"/>
              </w:rPr>
            </w:pPr>
            <w:r>
              <w:rPr>
                <w:color w:val="231F20"/>
                <w:w w:val="104"/>
                <w:sz w:val="18"/>
              </w:rPr>
              <w:t>-</w:t>
            </w:r>
          </w:p>
        </w:tc>
        <w:tc>
          <w:tcPr>
            <w:tcW w:w="982" w:type="dxa"/>
          </w:tcPr>
          <w:p>
            <w:pPr>
              <w:pStyle w:val="TableParagraph"/>
              <w:spacing w:line="210" w:lineRule="exact"/>
              <w:ind w:right="160"/>
              <w:jc w:val="right"/>
              <w:rPr>
                <w:sz w:val="18"/>
              </w:rPr>
            </w:pPr>
            <w:r>
              <w:rPr>
                <w:color w:val="231F20"/>
                <w:w w:val="104"/>
                <w:sz w:val="18"/>
              </w:rPr>
              <w:t>-</w:t>
            </w:r>
          </w:p>
        </w:tc>
        <w:tc>
          <w:tcPr>
            <w:tcW w:w="1081" w:type="dxa"/>
          </w:tcPr>
          <w:p>
            <w:pPr>
              <w:pStyle w:val="TableParagraph"/>
              <w:spacing w:line="210" w:lineRule="exact"/>
              <w:ind w:right="113"/>
              <w:jc w:val="right"/>
              <w:rPr>
                <w:sz w:val="18"/>
              </w:rPr>
            </w:pPr>
            <w:r>
              <w:rPr>
                <w:color w:val="231F20"/>
                <w:spacing w:val="-2"/>
                <w:w w:val="105"/>
                <w:sz w:val="18"/>
              </w:rPr>
              <w:t>81,962</w:t>
            </w:r>
          </w:p>
        </w:tc>
      </w:tr>
      <w:tr>
        <w:trPr>
          <w:trHeight w:val="230" w:hRule="atLeast"/>
        </w:trPr>
        <w:tc>
          <w:tcPr>
            <w:tcW w:w="1554" w:type="dxa"/>
          </w:tcPr>
          <w:p>
            <w:pPr>
              <w:pStyle w:val="TableParagraph"/>
              <w:spacing w:line="210" w:lineRule="exact"/>
              <w:ind w:left="50"/>
              <w:rPr>
                <w:sz w:val="18"/>
              </w:rPr>
            </w:pPr>
            <w:r>
              <w:rPr>
                <w:color w:val="231F20"/>
                <w:spacing w:val="-2"/>
                <w:w w:val="105"/>
                <w:sz w:val="18"/>
              </w:rPr>
              <w:t>Reimbursement</w:t>
            </w:r>
          </w:p>
        </w:tc>
        <w:tc>
          <w:tcPr>
            <w:tcW w:w="1183" w:type="dxa"/>
          </w:tcPr>
          <w:p>
            <w:pPr>
              <w:pStyle w:val="TableParagraph"/>
              <w:rPr>
                <w:rFonts w:ascii="Times New Roman"/>
                <w:sz w:val="16"/>
              </w:rPr>
            </w:pPr>
          </w:p>
        </w:tc>
        <w:tc>
          <w:tcPr>
            <w:tcW w:w="1061" w:type="dxa"/>
          </w:tcPr>
          <w:p>
            <w:pPr>
              <w:pStyle w:val="TableParagraph"/>
              <w:rPr>
                <w:rFonts w:ascii="Times New Roman"/>
                <w:sz w:val="16"/>
              </w:rPr>
            </w:pPr>
          </w:p>
        </w:tc>
        <w:tc>
          <w:tcPr>
            <w:tcW w:w="1183" w:type="dxa"/>
          </w:tcPr>
          <w:p>
            <w:pPr>
              <w:pStyle w:val="TableParagraph"/>
              <w:rPr>
                <w:rFonts w:ascii="Times New Roman"/>
                <w:sz w:val="16"/>
              </w:rPr>
            </w:pPr>
          </w:p>
        </w:tc>
        <w:tc>
          <w:tcPr>
            <w:tcW w:w="1090" w:type="dxa"/>
          </w:tcPr>
          <w:p>
            <w:pPr>
              <w:pStyle w:val="TableParagraph"/>
              <w:rPr>
                <w:rFonts w:ascii="Times New Roman"/>
                <w:sz w:val="16"/>
              </w:rPr>
            </w:pPr>
          </w:p>
        </w:tc>
        <w:tc>
          <w:tcPr>
            <w:tcW w:w="1088" w:type="dxa"/>
          </w:tcPr>
          <w:p>
            <w:pPr>
              <w:pStyle w:val="TableParagraph"/>
              <w:rPr>
                <w:rFonts w:ascii="Times New Roman"/>
                <w:sz w:val="16"/>
              </w:rPr>
            </w:pPr>
          </w:p>
        </w:tc>
        <w:tc>
          <w:tcPr>
            <w:tcW w:w="1119" w:type="dxa"/>
          </w:tcPr>
          <w:p>
            <w:pPr>
              <w:pStyle w:val="TableParagraph"/>
              <w:rPr>
                <w:rFonts w:ascii="Times New Roman"/>
                <w:sz w:val="16"/>
              </w:rPr>
            </w:pPr>
          </w:p>
        </w:tc>
        <w:tc>
          <w:tcPr>
            <w:tcW w:w="982" w:type="dxa"/>
          </w:tcPr>
          <w:p>
            <w:pPr>
              <w:pStyle w:val="TableParagraph"/>
              <w:rPr>
                <w:rFonts w:ascii="Times New Roman"/>
                <w:sz w:val="16"/>
              </w:rPr>
            </w:pPr>
          </w:p>
        </w:tc>
        <w:tc>
          <w:tcPr>
            <w:tcW w:w="1081" w:type="dxa"/>
          </w:tcPr>
          <w:p>
            <w:pPr>
              <w:pStyle w:val="TableParagraph"/>
              <w:rPr>
                <w:rFonts w:ascii="Times New Roman"/>
                <w:sz w:val="16"/>
              </w:rPr>
            </w:pPr>
          </w:p>
        </w:tc>
      </w:tr>
      <w:tr>
        <w:trPr>
          <w:trHeight w:val="229" w:hRule="atLeast"/>
        </w:trPr>
        <w:tc>
          <w:tcPr>
            <w:tcW w:w="1554" w:type="dxa"/>
          </w:tcPr>
          <w:p>
            <w:pPr>
              <w:pStyle w:val="TableParagraph"/>
              <w:spacing w:line="209" w:lineRule="exact"/>
              <w:ind w:left="50"/>
              <w:rPr>
                <w:sz w:val="18"/>
              </w:rPr>
            </w:pPr>
            <w:r>
              <w:rPr>
                <w:color w:val="231F20"/>
                <w:w w:val="105"/>
                <w:sz w:val="18"/>
              </w:rPr>
              <w:t>to</w:t>
            </w:r>
            <w:r>
              <w:rPr>
                <w:color w:val="231F20"/>
                <w:spacing w:val="-2"/>
                <w:w w:val="105"/>
                <w:sz w:val="18"/>
              </w:rPr>
              <w:t> optometrists</w:t>
            </w:r>
          </w:p>
        </w:tc>
        <w:tc>
          <w:tcPr>
            <w:tcW w:w="1183" w:type="dxa"/>
          </w:tcPr>
          <w:p>
            <w:pPr>
              <w:pStyle w:val="TableParagraph"/>
              <w:spacing w:line="209" w:lineRule="exact"/>
              <w:ind w:right="254"/>
              <w:jc w:val="right"/>
              <w:rPr>
                <w:sz w:val="18"/>
              </w:rPr>
            </w:pPr>
            <w:r>
              <w:rPr>
                <w:color w:val="231F20"/>
                <w:w w:val="104"/>
                <w:sz w:val="18"/>
              </w:rPr>
              <w:t>-</w:t>
            </w:r>
          </w:p>
        </w:tc>
        <w:tc>
          <w:tcPr>
            <w:tcW w:w="1061" w:type="dxa"/>
          </w:tcPr>
          <w:p>
            <w:pPr>
              <w:pStyle w:val="TableParagraph"/>
              <w:spacing w:line="209" w:lineRule="exact"/>
              <w:ind w:right="183"/>
              <w:jc w:val="right"/>
              <w:rPr>
                <w:sz w:val="18"/>
              </w:rPr>
            </w:pPr>
            <w:r>
              <w:rPr>
                <w:color w:val="231F20"/>
                <w:w w:val="104"/>
                <w:sz w:val="18"/>
              </w:rPr>
              <w:t>-</w:t>
            </w:r>
          </w:p>
        </w:tc>
        <w:tc>
          <w:tcPr>
            <w:tcW w:w="1183" w:type="dxa"/>
          </w:tcPr>
          <w:p>
            <w:pPr>
              <w:pStyle w:val="TableParagraph"/>
              <w:spacing w:line="209" w:lineRule="exact"/>
              <w:ind w:right="180"/>
              <w:jc w:val="right"/>
              <w:rPr>
                <w:sz w:val="18"/>
              </w:rPr>
            </w:pPr>
            <w:r>
              <w:rPr>
                <w:color w:val="231F20"/>
                <w:spacing w:val="-2"/>
                <w:w w:val="105"/>
                <w:sz w:val="18"/>
              </w:rPr>
              <w:t>(2,173,041)</w:t>
            </w:r>
          </w:p>
        </w:tc>
        <w:tc>
          <w:tcPr>
            <w:tcW w:w="1090" w:type="dxa"/>
          </w:tcPr>
          <w:p>
            <w:pPr>
              <w:pStyle w:val="TableParagraph"/>
              <w:spacing w:line="209" w:lineRule="exact"/>
              <w:ind w:right="234"/>
              <w:jc w:val="right"/>
              <w:rPr>
                <w:sz w:val="18"/>
              </w:rPr>
            </w:pPr>
            <w:r>
              <w:rPr>
                <w:color w:val="231F20"/>
                <w:w w:val="104"/>
                <w:sz w:val="18"/>
              </w:rPr>
              <w:t>-</w:t>
            </w:r>
          </w:p>
        </w:tc>
        <w:tc>
          <w:tcPr>
            <w:tcW w:w="1088" w:type="dxa"/>
          </w:tcPr>
          <w:p>
            <w:pPr>
              <w:pStyle w:val="TableParagraph"/>
              <w:spacing w:line="209" w:lineRule="exact"/>
              <w:ind w:right="236"/>
              <w:jc w:val="right"/>
              <w:rPr>
                <w:sz w:val="18"/>
              </w:rPr>
            </w:pPr>
            <w:r>
              <w:rPr>
                <w:color w:val="231F20"/>
                <w:w w:val="104"/>
                <w:sz w:val="18"/>
              </w:rPr>
              <w:t>-</w:t>
            </w:r>
          </w:p>
        </w:tc>
        <w:tc>
          <w:tcPr>
            <w:tcW w:w="1119" w:type="dxa"/>
          </w:tcPr>
          <w:p>
            <w:pPr>
              <w:pStyle w:val="TableParagraph"/>
              <w:spacing w:line="209" w:lineRule="exact"/>
              <w:ind w:right="267"/>
              <w:jc w:val="right"/>
              <w:rPr>
                <w:sz w:val="18"/>
              </w:rPr>
            </w:pPr>
            <w:r>
              <w:rPr>
                <w:color w:val="231F20"/>
                <w:w w:val="104"/>
                <w:sz w:val="18"/>
              </w:rPr>
              <w:t>-</w:t>
            </w:r>
          </w:p>
        </w:tc>
        <w:tc>
          <w:tcPr>
            <w:tcW w:w="982" w:type="dxa"/>
          </w:tcPr>
          <w:p>
            <w:pPr>
              <w:pStyle w:val="TableParagraph"/>
              <w:spacing w:line="209" w:lineRule="exact"/>
              <w:ind w:right="160"/>
              <w:jc w:val="right"/>
              <w:rPr>
                <w:sz w:val="18"/>
              </w:rPr>
            </w:pPr>
            <w:r>
              <w:rPr>
                <w:color w:val="231F20"/>
                <w:w w:val="104"/>
                <w:sz w:val="18"/>
              </w:rPr>
              <w:t>-</w:t>
            </w:r>
          </w:p>
        </w:tc>
        <w:tc>
          <w:tcPr>
            <w:tcW w:w="1081" w:type="dxa"/>
          </w:tcPr>
          <w:p>
            <w:pPr>
              <w:pStyle w:val="TableParagraph"/>
              <w:spacing w:line="209" w:lineRule="exact"/>
              <w:ind w:right="57"/>
              <w:jc w:val="right"/>
              <w:rPr>
                <w:sz w:val="18"/>
              </w:rPr>
            </w:pPr>
            <w:r>
              <w:rPr>
                <w:color w:val="231F20"/>
                <w:spacing w:val="-2"/>
                <w:w w:val="105"/>
                <w:sz w:val="18"/>
              </w:rPr>
              <w:t>(2,173,041)</w:t>
            </w:r>
          </w:p>
        </w:tc>
      </w:tr>
      <w:tr>
        <w:trPr>
          <w:trHeight w:val="229" w:hRule="atLeast"/>
        </w:trPr>
        <w:tc>
          <w:tcPr>
            <w:tcW w:w="1554" w:type="dxa"/>
          </w:tcPr>
          <w:p>
            <w:pPr>
              <w:pStyle w:val="TableParagraph"/>
              <w:spacing w:line="209" w:lineRule="exact"/>
              <w:ind w:left="50"/>
              <w:rPr>
                <w:sz w:val="18"/>
              </w:rPr>
            </w:pPr>
            <w:r>
              <w:rPr>
                <w:color w:val="231F20"/>
                <w:w w:val="105"/>
                <w:sz w:val="18"/>
              </w:rPr>
              <w:t>Other</w:t>
            </w:r>
            <w:r>
              <w:rPr>
                <w:color w:val="231F20"/>
                <w:spacing w:val="-7"/>
                <w:w w:val="105"/>
                <w:sz w:val="18"/>
              </w:rPr>
              <w:t> </w:t>
            </w:r>
            <w:r>
              <w:rPr>
                <w:color w:val="231F20"/>
                <w:spacing w:val="-2"/>
                <w:w w:val="105"/>
                <w:sz w:val="18"/>
              </w:rPr>
              <w:t>divisional</w:t>
            </w:r>
          </w:p>
        </w:tc>
        <w:tc>
          <w:tcPr>
            <w:tcW w:w="1183" w:type="dxa"/>
          </w:tcPr>
          <w:p>
            <w:pPr>
              <w:pStyle w:val="TableParagraph"/>
              <w:rPr>
                <w:rFonts w:ascii="Times New Roman"/>
                <w:sz w:val="16"/>
              </w:rPr>
            </w:pPr>
          </w:p>
        </w:tc>
        <w:tc>
          <w:tcPr>
            <w:tcW w:w="1061" w:type="dxa"/>
          </w:tcPr>
          <w:p>
            <w:pPr>
              <w:pStyle w:val="TableParagraph"/>
              <w:rPr>
                <w:rFonts w:ascii="Times New Roman"/>
                <w:sz w:val="16"/>
              </w:rPr>
            </w:pPr>
          </w:p>
        </w:tc>
        <w:tc>
          <w:tcPr>
            <w:tcW w:w="1183" w:type="dxa"/>
          </w:tcPr>
          <w:p>
            <w:pPr>
              <w:pStyle w:val="TableParagraph"/>
              <w:rPr>
                <w:rFonts w:ascii="Times New Roman"/>
                <w:sz w:val="16"/>
              </w:rPr>
            </w:pPr>
          </w:p>
        </w:tc>
        <w:tc>
          <w:tcPr>
            <w:tcW w:w="1090" w:type="dxa"/>
          </w:tcPr>
          <w:p>
            <w:pPr>
              <w:pStyle w:val="TableParagraph"/>
              <w:rPr>
                <w:rFonts w:ascii="Times New Roman"/>
                <w:sz w:val="16"/>
              </w:rPr>
            </w:pPr>
          </w:p>
        </w:tc>
        <w:tc>
          <w:tcPr>
            <w:tcW w:w="1088" w:type="dxa"/>
          </w:tcPr>
          <w:p>
            <w:pPr>
              <w:pStyle w:val="TableParagraph"/>
              <w:rPr>
                <w:rFonts w:ascii="Times New Roman"/>
                <w:sz w:val="16"/>
              </w:rPr>
            </w:pPr>
          </w:p>
        </w:tc>
        <w:tc>
          <w:tcPr>
            <w:tcW w:w="1119" w:type="dxa"/>
          </w:tcPr>
          <w:p>
            <w:pPr>
              <w:pStyle w:val="TableParagraph"/>
              <w:rPr>
                <w:rFonts w:ascii="Times New Roman"/>
                <w:sz w:val="16"/>
              </w:rPr>
            </w:pPr>
          </w:p>
        </w:tc>
        <w:tc>
          <w:tcPr>
            <w:tcW w:w="982" w:type="dxa"/>
          </w:tcPr>
          <w:p>
            <w:pPr>
              <w:pStyle w:val="TableParagraph"/>
              <w:rPr>
                <w:rFonts w:ascii="Times New Roman"/>
                <w:sz w:val="16"/>
              </w:rPr>
            </w:pPr>
          </w:p>
        </w:tc>
        <w:tc>
          <w:tcPr>
            <w:tcW w:w="1081" w:type="dxa"/>
          </w:tcPr>
          <w:p>
            <w:pPr>
              <w:pStyle w:val="TableParagraph"/>
              <w:rPr>
                <w:rFonts w:ascii="Times New Roman"/>
                <w:sz w:val="16"/>
              </w:rPr>
            </w:pPr>
          </w:p>
        </w:tc>
      </w:tr>
      <w:tr>
        <w:trPr>
          <w:trHeight w:val="230" w:hRule="atLeast"/>
        </w:trPr>
        <w:tc>
          <w:tcPr>
            <w:tcW w:w="1554" w:type="dxa"/>
          </w:tcPr>
          <w:p>
            <w:pPr>
              <w:pStyle w:val="TableParagraph"/>
              <w:spacing w:line="210" w:lineRule="exact"/>
              <w:ind w:left="50"/>
              <w:rPr>
                <w:sz w:val="18"/>
              </w:rPr>
            </w:pPr>
            <w:r>
              <w:rPr>
                <w:color w:val="231F20"/>
                <w:spacing w:val="-2"/>
                <w:w w:val="105"/>
                <w:sz w:val="18"/>
              </w:rPr>
              <w:t>costs</w:t>
            </w:r>
          </w:p>
        </w:tc>
        <w:tc>
          <w:tcPr>
            <w:tcW w:w="1183" w:type="dxa"/>
          </w:tcPr>
          <w:p>
            <w:pPr>
              <w:pStyle w:val="TableParagraph"/>
              <w:spacing w:line="210" w:lineRule="exact"/>
              <w:ind w:right="198"/>
              <w:jc w:val="right"/>
              <w:rPr>
                <w:sz w:val="18"/>
              </w:rPr>
            </w:pPr>
            <w:r>
              <w:rPr>
                <w:color w:val="231F20"/>
                <w:spacing w:val="-2"/>
                <w:w w:val="105"/>
                <w:sz w:val="18"/>
              </w:rPr>
              <w:t>(1,552,842)</w:t>
            </w:r>
          </w:p>
        </w:tc>
        <w:tc>
          <w:tcPr>
            <w:tcW w:w="1061" w:type="dxa"/>
          </w:tcPr>
          <w:p>
            <w:pPr>
              <w:pStyle w:val="TableParagraph"/>
              <w:spacing w:line="210" w:lineRule="exact"/>
              <w:ind w:right="128"/>
              <w:jc w:val="right"/>
              <w:rPr>
                <w:sz w:val="18"/>
              </w:rPr>
            </w:pPr>
            <w:r>
              <w:rPr>
                <w:color w:val="231F20"/>
                <w:spacing w:val="-2"/>
                <w:w w:val="105"/>
                <w:sz w:val="18"/>
              </w:rPr>
              <w:t>(98,024)</w:t>
            </w:r>
          </w:p>
        </w:tc>
        <w:tc>
          <w:tcPr>
            <w:tcW w:w="1183" w:type="dxa"/>
          </w:tcPr>
          <w:p>
            <w:pPr>
              <w:pStyle w:val="TableParagraph"/>
              <w:spacing w:line="210" w:lineRule="exact"/>
              <w:ind w:right="179"/>
              <w:jc w:val="right"/>
              <w:rPr>
                <w:sz w:val="18"/>
              </w:rPr>
            </w:pPr>
            <w:r>
              <w:rPr>
                <w:color w:val="231F20"/>
                <w:spacing w:val="-2"/>
                <w:w w:val="105"/>
                <w:sz w:val="18"/>
              </w:rPr>
              <w:t>(159,399)</w:t>
            </w:r>
          </w:p>
        </w:tc>
        <w:tc>
          <w:tcPr>
            <w:tcW w:w="1090" w:type="dxa"/>
          </w:tcPr>
          <w:p>
            <w:pPr>
              <w:pStyle w:val="TableParagraph"/>
              <w:spacing w:line="210" w:lineRule="exact"/>
              <w:ind w:right="179"/>
              <w:jc w:val="right"/>
              <w:rPr>
                <w:sz w:val="18"/>
              </w:rPr>
            </w:pPr>
            <w:r>
              <w:rPr>
                <w:color w:val="231F20"/>
                <w:spacing w:val="-2"/>
                <w:w w:val="105"/>
                <w:sz w:val="18"/>
              </w:rPr>
              <w:t>(87,163)</w:t>
            </w:r>
          </w:p>
        </w:tc>
        <w:tc>
          <w:tcPr>
            <w:tcW w:w="1088" w:type="dxa"/>
          </w:tcPr>
          <w:p>
            <w:pPr>
              <w:pStyle w:val="TableParagraph"/>
              <w:spacing w:line="210" w:lineRule="exact"/>
              <w:ind w:right="181"/>
              <w:jc w:val="right"/>
              <w:rPr>
                <w:sz w:val="18"/>
              </w:rPr>
            </w:pPr>
            <w:r>
              <w:rPr>
                <w:color w:val="231F20"/>
                <w:spacing w:val="-2"/>
                <w:w w:val="105"/>
                <w:sz w:val="18"/>
              </w:rPr>
              <w:t>(12,443)</w:t>
            </w:r>
          </w:p>
        </w:tc>
        <w:tc>
          <w:tcPr>
            <w:tcW w:w="1119" w:type="dxa"/>
          </w:tcPr>
          <w:p>
            <w:pPr>
              <w:pStyle w:val="TableParagraph"/>
              <w:spacing w:line="210" w:lineRule="exact"/>
              <w:ind w:right="211"/>
              <w:jc w:val="right"/>
              <w:rPr>
                <w:sz w:val="18"/>
              </w:rPr>
            </w:pPr>
            <w:r>
              <w:rPr>
                <w:color w:val="231F20"/>
                <w:spacing w:val="-2"/>
                <w:w w:val="105"/>
                <w:sz w:val="18"/>
              </w:rPr>
              <w:t>(593,179)</w:t>
            </w:r>
          </w:p>
        </w:tc>
        <w:tc>
          <w:tcPr>
            <w:tcW w:w="982" w:type="dxa"/>
          </w:tcPr>
          <w:p>
            <w:pPr>
              <w:pStyle w:val="TableParagraph"/>
              <w:spacing w:line="210" w:lineRule="exact"/>
              <w:ind w:right="161"/>
              <w:jc w:val="right"/>
              <w:rPr>
                <w:sz w:val="18"/>
              </w:rPr>
            </w:pPr>
            <w:r>
              <w:rPr>
                <w:color w:val="231F20"/>
                <w:spacing w:val="-2"/>
                <w:w w:val="105"/>
                <w:sz w:val="18"/>
              </w:rPr>
              <w:t>526,280</w:t>
            </w:r>
          </w:p>
        </w:tc>
        <w:tc>
          <w:tcPr>
            <w:tcW w:w="1081" w:type="dxa"/>
          </w:tcPr>
          <w:p>
            <w:pPr>
              <w:pStyle w:val="TableParagraph"/>
              <w:spacing w:line="210" w:lineRule="exact"/>
              <w:ind w:right="57"/>
              <w:jc w:val="right"/>
              <w:rPr>
                <w:sz w:val="18"/>
              </w:rPr>
            </w:pPr>
            <w:r>
              <w:rPr>
                <w:color w:val="231F20"/>
                <w:spacing w:val="-2"/>
                <w:w w:val="105"/>
                <w:sz w:val="18"/>
              </w:rPr>
              <w:t>(1,976,770)</w:t>
            </w:r>
          </w:p>
        </w:tc>
      </w:tr>
      <w:tr>
        <w:trPr>
          <w:trHeight w:val="230" w:hRule="atLeast"/>
        </w:trPr>
        <w:tc>
          <w:tcPr>
            <w:tcW w:w="1554" w:type="dxa"/>
          </w:tcPr>
          <w:p>
            <w:pPr>
              <w:pStyle w:val="TableParagraph"/>
              <w:spacing w:line="210" w:lineRule="exact"/>
              <w:ind w:left="50"/>
              <w:rPr>
                <w:sz w:val="18"/>
              </w:rPr>
            </w:pPr>
            <w:r>
              <w:rPr>
                <w:color w:val="231F20"/>
                <w:w w:val="105"/>
                <w:sz w:val="18"/>
              </w:rPr>
              <w:t>Operating</w:t>
            </w:r>
            <w:r>
              <w:rPr>
                <w:color w:val="231F20"/>
                <w:spacing w:val="-11"/>
                <w:w w:val="105"/>
                <w:sz w:val="18"/>
              </w:rPr>
              <w:t> </w:t>
            </w:r>
            <w:r>
              <w:rPr>
                <w:color w:val="231F20"/>
                <w:spacing w:val="-2"/>
                <w:w w:val="105"/>
                <w:sz w:val="18"/>
              </w:rPr>
              <w:t>charges</w:t>
            </w:r>
          </w:p>
        </w:tc>
        <w:tc>
          <w:tcPr>
            <w:tcW w:w="1183" w:type="dxa"/>
          </w:tcPr>
          <w:p>
            <w:pPr>
              <w:pStyle w:val="TableParagraph"/>
              <w:spacing w:line="210" w:lineRule="exact"/>
              <w:ind w:right="198"/>
              <w:jc w:val="right"/>
              <w:rPr>
                <w:sz w:val="18"/>
              </w:rPr>
            </w:pPr>
            <w:r>
              <w:rPr>
                <w:color w:val="231F20"/>
                <w:spacing w:val="-2"/>
                <w:w w:val="105"/>
                <w:sz w:val="18"/>
              </w:rPr>
              <w:t>(938,330)</w:t>
            </w:r>
          </w:p>
        </w:tc>
        <w:tc>
          <w:tcPr>
            <w:tcW w:w="1061" w:type="dxa"/>
          </w:tcPr>
          <w:p>
            <w:pPr>
              <w:pStyle w:val="TableParagraph"/>
              <w:spacing w:line="210" w:lineRule="exact"/>
              <w:ind w:right="128"/>
              <w:jc w:val="right"/>
              <w:rPr>
                <w:sz w:val="18"/>
              </w:rPr>
            </w:pPr>
            <w:r>
              <w:rPr>
                <w:color w:val="231F20"/>
                <w:spacing w:val="-2"/>
                <w:w w:val="105"/>
                <w:sz w:val="18"/>
              </w:rPr>
              <w:t>(10,541)</w:t>
            </w:r>
          </w:p>
        </w:tc>
        <w:tc>
          <w:tcPr>
            <w:tcW w:w="1183" w:type="dxa"/>
          </w:tcPr>
          <w:p>
            <w:pPr>
              <w:pStyle w:val="TableParagraph"/>
              <w:spacing w:line="210" w:lineRule="exact"/>
              <w:ind w:right="179"/>
              <w:jc w:val="right"/>
              <w:rPr>
                <w:sz w:val="18"/>
              </w:rPr>
            </w:pPr>
            <w:r>
              <w:rPr>
                <w:color w:val="231F20"/>
                <w:spacing w:val="-2"/>
                <w:w w:val="105"/>
                <w:sz w:val="18"/>
              </w:rPr>
              <w:t>(358,548)</w:t>
            </w:r>
          </w:p>
        </w:tc>
        <w:tc>
          <w:tcPr>
            <w:tcW w:w="1090" w:type="dxa"/>
          </w:tcPr>
          <w:p>
            <w:pPr>
              <w:pStyle w:val="TableParagraph"/>
              <w:spacing w:line="210" w:lineRule="exact"/>
              <w:ind w:right="179"/>
              <w:jc w:val="right"/>
              <w:rPr>
                <w:sz w:val="18"/>
              </w:rPr>
            </w:pPr>
            <w:r>
              <w:rPr>
                <w:color w:val="231F20"/>
                <w:spacing w:val="-4"/>
                <w:w w:val="105"/>
                <w:sz w:val="18"/>
              </w:rPr>
              <w:t>(200)</w:t>
            </w:r>
          </w:p>
        </w:tc>
        <w:tc>
          <w:tcPr>
            <w:tcW w:w="1088" w:type="dxa"/>
          </w:tcPr>
          <w:p>
            <w:pPr>
              <w:pStyle w:val="TableParagraph"/>
              <w:spacing w:line="210" w:lineRule="exact"/>
              <w:ind w:right="181"/>
              <w:jc w:val="right"/>
              <w:rPr>
                <w:sz w:val="18"/>
              </w:rPr>
            </w:pPr>
            <w:r>
              <w:rPr>
                <w:color w:val="231F20"/>
                <w:spacing w:val="-2"/>
                <w:w w:val="105"/>
                <w:sz w:val="18"/>
              </w:rPr>
              <w:t>(49,863)</w:t>
            </w:r>
          </w:p>
        </w:tc>
        <w:tc>
          <w:tcPr>
            <w:tcW w:w="1119" w:type="dxa"/>
          </w:tcPr>
          <w:p>
            <w:pPr>
              <w:pStyle w:val="TableParagraph"/>
              <w:spacing w:line="210" w:lineRule="exact"/>
              <w:ind w:right="267"/>
              <w:jc w:val="right"/>
              <w:rPr>
                <w:sz w:val="18"/>
              </w:rPr>
            </w:pPr>
            <w:r>
              <w:rPr>
                <w:color w:val="231F20"/>
                <w:w w:val="104"/>
                <w:sz w:val="18"/>
              </w:rPr>
              <w:t>-</w:t>
            </w:r>
          </w:p>
        </w:tc>
        <w:tc>
          <w:tcPr>
            <w:tcW w:w="982" w:type="dxa"/>
          </w:tcPr>
          <w:p>
            <w:pPr>
              <w:pStyle w:val="TableParagraph"/>
              <w:spacing w:line="210" w:lineRule="exact"/>
              <w:ind w:right="160"/>
              <w:jc w:val="right"/>
              <w:rPr>
                <w:sz w:val="18"/>
              </w:rPr>
            </w:pPr>
            <w:r>
              <w:rPr>
                <w:color w:val="231F20"/>
                <w:w w:val="104"/>
                <w:sz w:val="18"/>
              </w:rPr>
              <w:t>-</w:t>
            </w:r>
          </w:p>
        </w:tc>
        <w:tc>
          <w:tcPr>
            <w:tcW w:w="1081" w:type="dxa"/>
          </w:tcPr>
          <w:p>
            <w:pPr>
              <w:pStyle w:val="TableParagraph"/>
              <w:spacing w:line="210" w:lineRule="exact"/>
              <w:ind w:right="57"/>
              <w:jc w:val="right"/>
              <w:rPr>
                <w:sz w:val="18"/>
              </w:rPr>
            </w:pPr>
            <w:r>
              <w:rPr>
                <w:color w:val="231F20"/>
                <w:spacing w:val="-2"/>
                <w:w w:val="105"/>
                <w:sz w:val="18"/>
              </w:rPr>
              <w:t>(1,357,482)</w:t>
            </w:r>
          </w:p>
        </w:tc>
      </w:tr>
      <w:tr>
        <w:trPr>
          <w:trHeight w:val="229" w:hRule="atLeast"/>
        </w:trPr>
        <w:tc>
          <w:tcPr>
            <w:tcW w:w="1554" w:type="dxa"/>
          </w:tcPr>
          <w:p>
            <w:pPr>
              <w:pStyle w:val="TableParagraph"/>
              <w:spacing w:line="209" w:lineRule="exact"/>
              <w:ind w:left="50"/>
              <w:rPr>
                <w:sz w:val="18"/>
              </w:rPr>
            </w:pPr>
            <w:r>
              <w:rPr>
                <w:color w:val="231F20"/>
                <w:spacing w:val="-2"/>
                <w:w w:val="105"/>
                <w:sz w:val="18"/>
              </w:rPr>
              <w:t>Insurance</w:t>
            </w:r>
          </w:p>
        </w:tc>
        <w:tc>
          <w:tcPr>
            <w:tcW w:w="1183" w:type="dxa"/>
          </w:tcPr>
          <w:p>
            <w:pPr>
              <w:pStyle w:val="TableParagraph"/>
              <w:spacing w:line="209" w:lineRule="exact"/>
              <w:ind w:right="198"/>
              <w:jc w:val="right"/>
              <w:rPr>
                <w:sz w:val="18"/>
              </w:rPr>
            </w:pPr>
            <w:r>
              <w:rPr>
                <w:color w:val="231F20"/>
                <w:spacing w:val="-2"/>
                <w:w w:val="105"/>
                <w:sz w:val="18"/>
              </w:rPr>
              <w:t>(107,390)</w:t>
            </w:r>
          </w:p>
        </w:tc>
        <w:tc>
          <w:tcPr>
            <w:tcW w:w="1061" w:type="dxa"/>
          </w:tcPr>
          <w:p>
            <w:pPr>
              <w:pStyle w:val="TableParagraph"/>
              <w:spacing w:line="209" w:lineRule="exact"/>
              <w:ind w:right="183"/>
              <w:jc w:val="right"/>
              <w:rPr>
                <w:sz w:val="18"/>
              </w:rPr>
            </w:pPr>
            <w:r>
              <w:rPr>
                <w:color w:val="231F20"/>
                <w:w w:val="104"/>
                <w:sz w:val="18"/>
              </w:rPr>
              <w:t>-</w:t>
            </w:r>
          </w:p>
        </w:tc>
        <w:tc>
          <w:tcPr>
            <w:tcW w:w="1183" w:type="dxa"/>
          </w:tcPr>
          <w:p>
            <w:pPr>
              <w:pStyle w:val="TableParagraph"/>
              <w:spacing w:line="209" w:lineRule="exact"/>
              <w:ind w:right="235"/>
              <w:jc w:val="right"/>
              <w:rPr>
                <w:sz w:val="18"/>
              </w:rPr>
            </w:pPr>
            <w:r>
              <w:rPr>
                <w:color w:val="231F20"/>
                <w:w w:val="104"/>
                <w:sz w:val="18"/>
              </w:rPr>
              <w:t>-</w:t>
            </w:r>
          </w:p>
        </w:tc>
        <w:tc>
          <w:tcPr>
            <w:tcW w:w="1090" w:type="dxa"/>
          </w:tcPr>
          <w:p>
            <w:pPr>
              <w:pStyle w:val="TableParagraph"/>
              <w:spacing w:line="209" w:lineRule="exact"/>
              <w:ind w:right="234"/>
              <w:jc w:val="right"/>
              <w:rPr>
                <w:sz w:val="18"/>
              </w:rPr>
            </w:pPr>
            <w:r>
              <w:rPr>
                <w:color w:val="231F20"/>
                <w:w w:val="104"/>
                <w:sz w:val="18"/>
              </w:rPr>
              <w:t>-</w:t>
            </w:r>
          </w:p>
        </w:tc>
        <w:tc>
          <w:tcPr>
            <w:tcW w:w="1088" w:type="dxa"/>
          </w:tcPr>
          <w:p>
            <w:pPr>
              <w:pStyle w:val="TableParagraph"/>
              <w:spacing w:line="209" w:lineRule="exact"/>
              <w:ind w:right="236"/>
              <w:jc w:val="right"/>
              <w:rPr>
                <w:sz w:val="18"/>
              </w:rPr>
            </w:pPr>
            <w:r>
              <w:rPr>
                <w:color w:val="231F20"/>
                <w:w w:val="104"/>
                <w:sz w:val="18"/>
              </w:rPr>
              <w:t>-</w:t>
            </w:r>
          </w:p>
        </w:tc>
        <w:tc>
          <w:tcPr>
            <w:tcW w:w="1119" w:type="dxa"/>
          </w:tcPr>
          <w:p>
            <w:pPr>
              <w:pStyle w:val="TableParagraph"/>
              <w:spacing w:line="209" w:lineRule="exact"/>
              <w:ind w:right="267"/>
              <w:jc w:val="right"/>
              <w:rPr>
                <w:sz w:val="18"/>
              </w:rPr>
            </w:pPr>
            <w:r>
              <w:rPr>
                <w:color w:val="231F20"/>
                <w:w w:val="104"/>
                <w:sz w:val="18"/>
              </w:rPr>
              <w:t>-</w:t>
            </w:r>
          </w:p>
        </w:tc>
        <w:tc>
          <w:tcPr>
            <w:tcW w:w="982" w:type="dxa"/>
          </w:tcPr>
          <w:p>
            <w:pPr>
              <w:pStyle w:val="TableParagraph"/>
              <w:spacing w:line="209" w:lineRule="exact"/>
              <w:ind w:right="160"/>
              <w:jc w:val="right"/>
              <w:rPr>
                <w:sz w:val="18"/>
              </w:rPr>
            </w:pPr>
            <w:r>
              <w:rPr>
                <w:color w:val="231F20"/>
                <w:w w:val="104"/>
                <w:sz w:val="18"/>
              </w:rPr>
              <w:t>-</w:t>
            </w:r>
          </w:p>
        </w:tc>
        <w:tc>
          <w:tcPr>
            <w:tcW w:w="1081" w:type="dxa"/>
          </w:tcPr>
          <w:p>
            <w:pPr>
              <w:pStyle w:val="TableParagraph"/>
              <w:spacing w:line="209" w:lineRule="exact"/>
              <w:ind w:right="57"/>
              <w:jc w:val="right"/>
              <w:rPr>
                <w:sz w:val="18"/>
              </w:rPr>
            </w:pPr>
            <w:r>
              <w:rPr>
                <w:color w:val="231F20"/>
                <w:spacing w:val="-2"/>
                <w:w w:val="105"/>
                <w:sz w:val="18"/>
              </w:rPr>
              <w:t>(107,390)</w:t>
            </w:r>
          </w:p>
        </w:tc>
      </w:tr>
      <w:tr>
        <w:trPr>
          <w:trHeight w:val="229" w:hRule="atLeast"/>
        </w:trPr>
        <w:tc>
          <w:tcPr>
            <w:tcW w:w="1554" w:type="dxa"/>
          </w:tcPr>
          <w:p>
            <w:pPr>
              <w:pStyle w:val="TableParagraph"/>
              <w:spacing w:line="209" w:lineRule="exact"/>
              <w:ind w:left="50"/>
              <w:rPr>
                <w:sz w:val="18"/>
              </w:rPr>
            </w:pPr>
            <w:r>
              <w:rPr>
                <w:color w:val="231F20"/>
                <w:spacing w:val="-2"/>
                <w:w w:val="105"/>
                <w:sz w:val="18"/>
              </w:rPr>
              <w:t>Depreciation</w:t>
            </w:r>
            <w:r>
              <w:rPr>
                <w:color w:val="231F20"/>
                <w:spacing w:val="11"/>
                <w:w w:val="105"/>
                <w:sz w:val="18"/>
              </w:rPr>
              <w:t> </w:t>
            </w:r>
            <w:r>
              <w:rPr>
                <w:color w:val="231F20"/>
                <w:spacing w:val="-5"/>
                <w:w w:val="105"/>
                <w:sz w:val="18"/>
              </w:rPr>
              <w:t>and</w:t>
            </w:r>
          </w:p>
        </w:tc>
        <w:tc>
          <w:tcPr>
            <w:tcW w:w="1183" w:type="dxa"/>
          </w:tcPr>
          <w:p>
            <w:pPr>
              <w:pStyle w:val="TableParagraph"/>
              <w:rPr>
                <w:rFonts w:ascii="Times New Roman"/>
                <w:sz w:val="16"/>
              </w:rPr>
            </w:pPr>
          </w:p>
        </w:tc>
        <w:tc>
          <w:tcPr>
            <w:tcW w:w="1061" w:type="dxa"/>
          </w:tcPr>
          <w:p>
            <w:pPr>
              <w:pStyle w:val="TableParagraph"/>
              <w:rPr>
                <w:rFonts w:ascii="Times New Roman"/>
                <w:sz w:val="16"/>
              </w:rPr>
            </w:pPr>
          </w:p>
        </w:tc>
        <w:tc>
          <w:tcPr>
            <w:tcW w:w="1183" w:type="dxa"/>
          </w:tcPr>
          <w:p>
            <w:pPr>
              <w:pStyle w:val="TableParagraph"/>
              <w:rPr>
                <w:rFonts w:ascii="Times New Roman"/>
                <w:sz w:val="16"/>
              </w:rPr>
            </w:pPr>
          </w:p>
        </w:tc>
        <w:tc>
          <w:tcPr>
            <w:tcW w:w="1090" w:type="dxa"/>
          </w:tcPr>
          <w:p>
            <w:pPr>
              <w:pStyle w:val="TableParagraph"/>
              <w:rPr>
                <w:rFonts w:ascii="Times New Roman"/>
                <w:sz w:val="16"/>
              </w:rPr>
            </w:pPr>
          </w:p>
        </w:tc>
        <w:tc>
          <w:tcPr>
            <w:tcW w:w="1088" w:type="dxa"/>
          </w:tcPr>
          <w:p>
            <w:pPr>
              <w:pStyle w:val="TableParagraph"/>
              <w:rPr>
                <w:rFonts w:ascii="Times New Roman"/>
                <w:sz w:val="16"/>
              </w:rPr>
            </w:pPr>
          </w:p>
        </w:tc>
        <w:tc>
          <w:tcPr>
            <w:tcW w:w="1119" w:type="dxa"/>
          </w:tcPr>
          <w:p>
            <w:pPr>
              <w:pStyle w:val="TableParagraph"/>
              <w:rPr>
                <w:rFonts w:ascii="Times New Roman"/>
                <w:sz w:val="16"/>
              </w:rPr>
            </w:pPr>
          </w:p>
        </w:tc>
        <w:tc>
          <w:tcPr>
            <w:tcW w:w="982" w:type="dxa"/>
          </w:tcPr>
          <w:p>
            <w:pPr>
              <w:pStyle w:val="TableParagraph"/>
              <w:rPr>
                <w:rFonts w:ascii="Times New Roman"/>
                <w:sz w:val="16"/>
              </w:rPr>
            </w:pPr>
          </w:p>
        </w:tc>
        <w:tc>
          <w:tcPr>
            <w:tcW w:w="1081" w:type="dxa"/>
          </w:tcPr>
          <w:p>
            <w:pPr>
              <w:pStyle w:val="TableParagraph"/>
              <w:rPr>
                <w:rFonts w:ascii="Times New Roman"/>
                <w:sz w:val="16"/>
              </w:rPr>
            </w:pPr>
          </w:p>
        </w:tc>
      </w:tr>
      <w:tr>
        <w:trPr>
          <w:trHeight w:val="230" w:hRule="atLeast"/>
        </w:trPr>
        <w:tc>
          <w:tcPr>
            <w:tcW w:w="1554" w:type="dxa"/>
          </w:tcPr>
          <w:p>
            <w:pPr>
              <w:pStyle w:val="TableParagraph"/>
              <w:spacing w:line="210" w:lineRule="exact"/>
              <w:ind w:left="50"/>
              <w:rPr>
                <w:sz w:val="18"/>
              </w:rPr>
            </w:pPr>
            <w:r>
              <w:rPr>
                <w:color w:val="231F20"/>
                <w:spacing w:val="-2"/>
                <w:w w:val="105"/>
                <w:sz w:val="18"/>
              </w:rPr>
              <w:t>amortisation</w:t>
            </w:r>
          </w:p>
        </w:tc>
        <w:tc>
          <w:tcPr>
            <w:tcW w:w="1183" w:type="dxa"/>
          </w:tcPr>
          <w:p>
            <w:pPr>
              <w:pStyle w:val="TableParagraph"/>
              <w:spacing w:line="210" w:lineRule="exact"/>
              <w:ind w:right="198"/>
              <w:jc w:val="right"/>
              <w:rPr>
                <w:sz w:val="18"/>
              </w:rPr>
            </w:pPr>
            <w:r>
              <w:rPr>
                <w:color w:val="231F20"/>
                <w:spacing w:val="-2"/>
                <w:w w:val="105"/>
                <w:sz w:val="18"/>
              </w:rPr>
              <w:t>(567,280)</w:t>
            </w:r>
          </w:p>
        </w:tc>
        <w:tc>
          <w:tcPr>
            <w:tcW w:w="1061" w:type="dxa"/>
          </w:tcPr>
          <w:p>
            <w:pPr>
              <w:pStyle w:val="TableParagraph"/>
              <w:spacing w:line="210" w:lineRule="exact"/>
              <w:ind w:right="128"/>
              <w:jc w:val="right"/>
              <w:rPr>
                <w:sz w:val="18"/>
              </w:rPr>
            </w:pPr>
            <w:r>
              <w:rPr>
                <w:color w:val="231F20"/>
                <w:spacing w:val="-2"/>
                <w:w w:val="105"/>
                <w:sz w:val="18"/>
              </w:rPr>
              <w:t>(55,708)</w:t>
            </w:r>
          </w:p>
        </w:tc>
        <w:tc>
          <w:tcPr>
            <w:tcW w:w="1183" w:type="dxa"/>
          </w:tcPr>
          <w:p>
            <w:pPr>
              <w:pStyle w:val="TableParagraph"/>
              <w:spacing w:line="210" w:lineRule="exact"/>
              <w:ind w:right="179"/>
              <w:jc w:val="right"/>
              <w:rPr>
                <w:sz w:val="18"/>
              </w:rPr>
            </w:pPr>
            <w:r>
              <w:rPr>
                <w:color w:val="231F20"/>
                <w:spacing w:val="-2"/>
                <w:w w:val="105"/>
                <w:sz w:val="18"/>
              </w:rPr>
              <w:t>(428,717)</w:t>
            </w:r>
          </w:p>
        </w:tc>
        <w:tc>
          <w:tcPr>
            <w:tcW w:w="1090" w:type="dxa"/>
          </w:tcPr>
          <w:p>
            <w:pPr>
              <w:pStyle w:val="TableParagraph"/>
              <w:spacing w:line="210" w:lineRule="exact"/>
              <w:ind w:right="179"/>
              <w:jc w:val="right"/>
              <w:rPr>
                <w:sz w:val="18"/>
              </w:rPr>
            </w:pPr>
            <w:r>
              <w:rPr>
                <w:color w:val="231F20"/>
                <w:spacing w:val="-2"/>
                <w:w w:val="105"/>
                <w:sz w:val="18"/>
              </w:rPr>
              <w:t>(35,207)</w:t>
            </w:r>
          </w:p>
        </w:tc>
        <w:tc>
          <w:tcPr>
            <w:tcW w:w="1088" w:type="dxa"/>
          </w:tcPr>
          <w:p>
            <w:pPr>
              <w:pStyle w:val="TableParagraph"/>
              <w:spacing w:line="210" w:lineRule="exact"/>
              <w:ind w:right="181"/>
              <w:jc w:val="right"/>
              <w:rPr>
                <w:sz w:val="18"/>
              </w:rPr>
            </w:pPr>
            <w:r>
              <w:rPr>
                <w:color w:val="231F20"/>
                <w:spacing w:val="-2"/>
                <w:w w:val="105"/>
                <w:sz w:val="18"/>
              </w:rPr>
              <w:t>(52,285)</w:t>
            </w:r>
          </w:p>
        </w:tc>
        <w:tc>
          <w:tcPr>
            <w:tcW w:w="1119" w:type="dxa"/>
          </w:tcPr>
          <w:p>
            <w:pPr>
              <w:pStyle w:val="TableParagraph"/>
              <w:spacing w:line="210" w:lineRule="exact"/>
              <w:ind w:right="267"/>
              <w:jc w:val="right"/>
              <w:rPr>
                <w:sz w:val="18"/>
              </w:rPr>
            </w:pPr>
            <w:r>
              <w:rPr>
                <w:color w:val="231F20"/>
                <w:w w:val="104"/>
                <w:sz w:val="18"/>
              </w:rPr>
              <w:t>-</w:t>
            </w:r>
          </w:p>
        </w:tc>
        <w:tc>
          <w:tcPr>
            <w:tcW w:w="982" w:type="dxa"/>
          </w:tcPr>
          <w:p>
            <w:pPr>
              <w:pStyle w:val="TableParagraph"/>
              <w:spacing w:line="210" w:lineRule="exact"/>
              <w:ind w:right="160"/>
              <w:jc w:val="right"/>
              <w:rPr>
                <w:sz w:val="18"/>
              </w:rPr>
            </w:pPr>
            <w:r>
              <w:rPr>
                <w:color w:val="231F20"/>
                <w:w w:val="104"/>
                <w:sz w:val="18"/>
              </w:rPr>
              <w:t>-</w:t>
            </w:r>
          </w:p>
        </w:tc>
        <w:tc>
          <w:tcPr>
            <w:tcW w:w="1081" w:type="dxa"/>
          </w:tcPr>
          <w:p>
            <w:pPr>
              <w:pStyle w:val="TableParagraph"/>
              <w:spacing w:line="210" w:lineRule="exact"/>
              <w:ind w:right="57"/>
              <w:jc w:val="right"/>
              <w:rPr>
                <w:sz w:val="18"/>
              </w:rPr>
            </w:pPr>
            <w:r>
              <w:rPr>
                <w:color w:val="231F20"/>
                <w:spacing w:val="-2"/>
                <w:w w:val="105"/>
                <w:sz w:val="18"/>
              </w:rPr>
              <w:t>(1,139,197)</w:t>
            </w:r>
          </w:p>
        </w:tc>
      </w:tr>
      <w:tr>
        <w:trPr>
          <w:trHeight w:val="229" w:hRule="atLeast"/>
        </w:trPr>
        <w:tc>
          <w:tcPr>
            <w:tcW w:w="1554" w:type="dxa"/>
          </w:tcPr>
          <w:p>
            <w:pPr>
              <w:pStyle w:val="TableParagraph"/>
              <w:spacing w:line="209" w:lineRule="exact"/>
              <w:ind w:left="50"/>
              <w:rPr>
                <w:sz w:val="18"/>
              </w:rPr>
            </w:pPr>
            <w:r>
              <w:rPr>
                <w:color w:val="231F20"/>
                <w:w w:val="105"/>
                <w:sz w:val="18"/>
              </w:rPr>
              <w:t>Bad</w:t>
            </w:r>
            <w:r>
              <w:rPr>
                <w:color w:val="231F20"/>
                <w:spacing w:val="-3"/>
                <w:w w:val="105"/>
                <w:sz w:val="18"/>
              </w:rPr>
              <w:t> </w:t>
            </w:r>
            <w:r>
              <w:rPr>
                <w:color w:val="231F20"/>
                <w:w w:val="105"/>
                <w:sz w:val="18"/>
              </w:rPr>
              <w:t>and</w:t>
            </w:r>
            <w:r>
              <w:rPr>
                <w:color w:val="231F20"/>
                <w:spacing w:val="-3"/>
                <w:w w:val="105"/>
                <w:sz w:val="18"/>
              </w:rPr>
              <w:t> </w:t>
            </w:r>
            <w:r>
              <w:rPr>
                <w:color w:val="231F20"/>
                <w:spacing w:val="-2"/>
                <w:w w:val="105"/>
                <w:sz w:val="18"/>
              </w:rPr>
              <w:t>doubtful</w:t>
            </w:r>
          </w:p>
        </w:tc>
        <w:tc>
          <w:tcPr>
            <w:tcW w:w="1183" w:type="dxa"/>
          </w:tcPr>
          <w:p>
            <w:pPr>
              <w:pStyle w:val="TableParagraph"/>
              <w:rPr>
                <w:rFonts w:ascii="Times New Roman"/>
                <w:sz w:val="16"/>
              </w:rPr>
            </w:pPr>
          </w:p>
        </w:tc>
        <w:tc>
          <w:tcPr>
            <w:tcW w:w="1061" w:type="dxa"/>
          </w:tcPr>
          <w:p>
            <w:pPr>
              <w:pStyle w:val="TableParagraph"/>
              <w:rPr>
                <w:rFonts w:ascii="Times New Roman"/>
                <w:sz w:val="16"/>
              </w:rPr>
            </w:pPr>
          </w:p>
        </w:tc>
        <w:tc>
          <w:tcPr>
            <w:tcW w:w="1183" w:type="dxa"/>
          </w:tcPr>
          <w:p>
            <w:pPr>
              <w:pStyle w:val="TableParagraph"/>
              <w:rPr>
                <w:rFonts w:ascii="Times New Roman"/>
                <w:sz w:val="16"/>
              </w:rPr>
            </w:pPr>
          </w:p>
        </w:tc>
        <w:tc>
          <w:tcPr>
            <w:tcW w:w="1090" w:type="dxa"/>
          </w:tcPr>
          <w:p>
            <w:pPr>
              <w:pStyle w:val="TableParagraph"/>
              <w:rPr>
                <w:rFonts w:ascii="Times New Roman"/>
                <w:sz w:val="16"/>
              </w:rPr>
            </w:pPr>
          </w:p>
        </w:tc>
        <w:tc>
          <w:tcPr>
            <w:tcW w:w="1088" w:type="dxa"/>
          </w:tcPr>
          <w:p>
            <w:pPr>
              <w:pStyle w:val="TableParagraph"/>
              <w:rPr>
                <w:rFonts w:ascii="Times New Roman"/>
                <w:sz w:val="16"/>
              </w:rPr>
            </w:pPr>
          </w:p>
        </w:tc>
        <w:tc>
          <w:tcPr>
            <w:tcW w:w="1119" w:type="dxa"/>
          </w:tcPr>
          <w:p>
            <w:pPr>
              <w:pStyle w:val="TableParagraph"/>
              <w:rPr>
                <w:rFonts w:ascii="Times New Roman"/>
                <w:sz w:val="16"/>
              </w:rPr>
            </w:pPr>
          </w:p>
        </w:tc>
        <w:tc>
          <w:tcPr>
            <w:tcW w:w="982" w:type="dxa"/>
          </w:tcPr>
          <w:p>
            <w:pPr>
              <w:pStyle w:val="TableParagraph"/>
              <w:rPr>
                <w:rFonts w:ascii="Times New Roman"/>
                <w:sz w:val="16"/>
              </w:rPr>
            </w:pPr>
          </w:p>
        </w:tc>
        <w:tc>
          <w:tcPr>
            <w:tcW w:w="1081" w:type="dxa"/>
          </w:tcPr>
          <w:p>
            <w:pPr>
              <w:pStyle w:val="TableParagraph"/>
              <w:rPr>
                <w:rFonts w:ascii="Times New Roman"/>
                <w:sz w:val="16"/>
              </w:rPr>
            </w:pPr>
          </w:p>
        </w:tc>
      </w:tr>
      <w:tr>
        <w:trPr>
          <w:trHeight w:val="229" w:hRule="atLeast"/>
        </w:trPr>
        <w:tc>
          <w:tcPr>
            <w:tcW w:w="1554" w:type="dxa"/>
          </w:tcPr>
          <w:p>
            <w:pPr>
              <w:pStyle w:val="TableParagraph"/>
              <w:spacing w:line="209" w:lineRule="exact"/>
              <w:ind w:left="50"/>
              <w:rPr>
                <w:sz w:val="18"/>
              </w:rPr>
            </w:pPr>
            <w:r>
              <w:rPr>
                <w:color w:val="231F20"/>
                <w:spacing w:val="-4"/>
                <w:w w:val="105"/>
                <w:sz w:val="18"/>
              </w:rPr>
              <w:t>debts</w:t>
            </w:r>
          </w:p>
        </w:tc>
        <w:tc>
          <w:tcPr>
            <w:tcW w:w="1183" w:type="dxa"/>
          </w:tcPr>
          <w:p>
            <w:pPr>
              <w:pStyle w:val="TableParagraph"/>
              <w:spacing w:line="209" w:lineRule="exact"/>
              <w:ind w:right="254"/>
              <w:jc w:val="right"/>
              <w:rPr>
                <w:sz w:val="18"/>
              </w:rPr>
            </w:pPr>
            <w:r>
              <w:rPr>
                <w:color w:val="231F20"/>
                <w:w w:val="104"/>
                <w:sz w:val="18"/>
              </w:rPr>
              <w:t>-</w:t>
            </w:r>
          </w:p>
        </w:tc>
        <w:tc>
          <w:tcPr>
            <w:tcW w:w="1061" w:type="dxa"/>
          </w:tcPr>
          <w:p>
            <w:pPr>
              <w:pStyle w:val="TableParagraph"/>
              <w:spacing w:line="209" w:lineRule="exact"/>
              <w:ind w:right="183"/>
              <w:jc w:val="right"/>
              <w:rPr>
                <w:sz w:val="18"/>
              </w:rPr>
            </w:pPr>
            <w:r>
              <w:rPr>
                <w:color w:val="231F20"/>
                <w:w w:val="104"/>
                <w:sz w:val="18"/>
              </w:rPr>
              <w:t>-</w:t>
            </w:r>
          </w:p>
        </w:tc>
        <w:tc>
          <w:tcPr>
            <w:tcW w:w="1183" w:type="dxa"/>
          </w:tcPr>
          <w:p>
            <w:pPr>
              <w:pStyle w:val="TableParagraph"/>
              <w:spacing w:line="209" w:lineRule="exact"/>
              <w:ind w:right="180"/>
              <w:jc w:val="right"/>
              <w:rPr>
                <w:sz w:val="18"/>
              </w:rPr>
            </w:pPr>
            <w:r>
              <w:rPr>
                <w:color w:val="231F20"/>
                <w:spacing w:val="-2"/>
                <w:w w:val="105"/>
                <w:sz w:val="18"/>
              </w:rPr>
              <w:t>(20,615)</w:t>
            </w:r>
          </w:p>
        </w:tc>
        <w:tc>
          <w:tcPr>
            <w:tcW w:w="1090" w:type="dxa"/>
          </w:tcPr>
          <w:p>
            <w:pPr>
              <w:pStyle w:val="TableParagraph"/>
              <w:spacing w:line="209" w:lineRule="exact"/>
              <w:ind w:right="234"/>
              <w:jc w:val="right"/>
              <w:rPr>
                <w:sz w:val="18"/>
              </w:rPr>
            </w:pPr>
            <w:r>
              <w:rPr>
                <w:color w:val="231F20"/>
                <w:w w:val="104"/>
                <w:sz w:val="18"/>
              </w:rPr>
              <w:t>-</w:t>
            </w:r>
          </w:p>
        </w:tc>
        <w:tc>
          <w:tcPr>
            <w:tcW w:w="1088" w:type="dxa"/>
          </w:tcPr>
          <w:p>
            <w:pPr>
              <w:pStyle w:val="TableParagraph"/>
              <w:spacing w:line="209" w:lineRule="exact"/>
              <w:ind w:right="236"/>
              <w:jc w:val="right"/>
              <w:rPr>
                <w:sz w:val="18"/>
              </w:rPr>
            </w:pPr>
            <w:r>
              <w:rPr>
                <w:color w:val="231F20"/>
                <w:w w:val="104"/>
                <w:sz w:val="18"/>
              </w:rPr>
              <w:t>-</w:t>
            </w:r>
          </w:p>
        </w:tc>
        <w:tc>
          <w:tcPr>
            <w:tcW w:w="1119" w:type="dxa"/>
          </w:tcPr>
          <w:p>
            <w:pPr>
              <w:pStyle w:val="TableParagraph"/>
              <w:spacing w:line="209" w:lineRule="exact"/>
              <w:ind w:right="267"/>
              <w:jc w:val="right"/>
              <w:rPr>
                <w:sz w:val="18"/>
              </w:rPr>
            </w:pPr>
            <w:r>
              <w:rPr>
                <w:color w:val="231F20"/>
                <w:w w:val="104"/>
                <w:sz w:val="18"/>
              </w:rPr>
              <w:t>-</w:t>
            </w:r>
          </w:p>
        </w:tc>
        <w:tc>
          <w:tcPr>
            <w:tcW w:w="982" w:type="dxa"/>
          </w:tcPr>
          <w:p>
            <w:pPr>
              <w:pStyle w:val="TableParagraph"/>
              <w:spacing w:line="209" w:lineRule="exact"/>
              <w:ind w:right="160"/>
              <w:jc w:val="right"/>
              <w:rPr>
                <w:sz w:val="18"/>
              </w:rPr>
            </w:pPr>
            <w:r>
              <w:rPr>
                <w:color w:val="231F20"/>
                <w:w w:val="104"/>
                <w:sz w:val="18"/>
              </w:rPr>
              <w:t>-</w:t>
            </w:r>
          </w:p>
        </w:tc>
        <w:tc>
          <w:tcPr>
            <w:tcW w:w="1081" w:type="dxa"/>
          </w:tcPr>
          <w:p>
            <w:pPr>
              <w:pStyle w:val="TableParagraph"/>
              <w:spacing w:line="209" w:lineRule="exact"/>
              <w:ind w:right="57"/>
              <w:jc w:val="right"/>
              <w:rPr>
                <w:sz w:val="18"/>
              </w:rPr>
            </w:pPr>
            <w:r>
              <w:rPr>
                <w:color w:val="231F20"/>
                <w:spacing w:val="-2"/>
                <w:w w:val="105"/>
                <w:sz w:val="18"/>
              </w:rPr>
              <w:t>(20,615)</w:t>
            </w:r>
          </w:p>
        </w:tc>
      </w:tr>
      <w:tr>
        <w:trPr>
          <w:trHeight w:val="230" w:hRule="atLeast"/>
        </w:trPr>
        <w:tc>
          <w:tcPr>
            <w:tcW w:w="1554" w:type="dxa"/>
          </w:tcPr>
          <w:p>
            <w:pPr>
              <w:pStyle w:val="TableParagraph"/>
              <w:spacing w:line="210" w:lineRule="exact"/>
              <w:ind w:left="50"/>
              <w:rPr>
                <w:sz w:val="18"/>
              </w:rPr>
            </w:pPr>
            <w:r>
              <w:rPr>
                <w:color w:val="231F20"/>
                <w:w w:val="105"/>
                <w:sz w:val="18"/>
              </w:rPr>
              <w:t>Loss</w:t>
            </w:r>
            <w:r>
              <w:rPr>
                <w:color w:val="231F20"/>
                <w:spacing w:val="-3"/>
                <w:w w:val="105"/>
                <w:sz w:val="18"/>
              </w:rPr>
              <w:t> </w:t>
            </w:r>
            <w:r>
              <w:rPr>
                <w:color w:val="231F20"/>
                <w:w w:val="105"/>
                <w:sz w:val="18"/>
              </w:rPr>
              <w:t>on</w:t>
            </w:r>
            <w:r>
              <w:rPr>
                <w:color w:val="231F20"/>
                <w:spacing w:val="-5"/>
                <w:w w:val="105"/>
                <w:sz w:val="18"/>
              </w:rPr>
              <w:t> </w:t>
            </w:r>
            <w:r>
              <w:rPr>
                <w:color w:val="231F20"/>
                <w:spacing w:val="-2"/>
                <w:w w:val="105"/>
                <w:sz w:val="18"/>
              </w:rPr>
              <w:t>disposal</w:t>
            </w:r>
          </w:p>
        </w:tc>
        <w:tc>
          <w:tcPr>
            <w:tcW w:w="1183" w:type="dxa"/>
          </w:tcPr>
          <w:p>
            <w:pPr>
              <w:pStyle w:val="TableParagraph"/>
              <w:rPr>
                <w:rFonts w:ascii="Times New Roman"/>
                <w:sz w:val="16"/>
              </w:rPr>
            </w:pPr>
          </w:p>
        </w:tc>
        <w:tc>
          <w:tcPr>
            <w:tcW w:w="1061" w:type="dxa"/>
          </w:tcPr>
          <w:p>
            <w:pPr>
              <w:pStyle w:val="TableParagraph"/>
              <w:rPr>
                <w:rFonts w:ascii="Times New Roman"/>
                <w:sz w:val="16"/>
              </w:rPr>
            </w:pPr>
          </w:p>
        </w:tc>
        <w:tc>
          <w:tcPr>
            <w:tcW w:w="1183" w:type="dxa"/>
          </w:tcPr>
          <w:p>
            <w:pPr>
              <w:pStyle w:val="TableParagraph"/>
              <w:rPr>
                <w:rFonts w:ascii="Times New Roman"/>
                <w:sz w:val="16"/>
              </w:rPr>
            </w:pPr>
          </w:p>
        </w:tc>
        <w:tc>
          <w:tcPr>
            <w:tcW w:w="1090" w:type="dxa"/>
          </w:tcPr>
          <w:p>
            <w:pPr>
              <w:pStyle w:val="TableParagraph"/>
              <w:rPr>
                <w:rFonts w:ascii="Times New Roman"/>
                <w:sz w:val="16"/>
              </w:rPr>
            </w:pPr>
          </w:p>
        </w:tc>
        <w:tc>
          <w:tcPr>
            <w:tcW w:w="1088" w:type="dxa"/>
          </w:tcPr>
          <w:p>
            <w:pPr>
              <w:pStyle w:val="TableParagraph"/>
              <w:rPr>
                <w:rFonts w:ascii="Times New Roman"/>
                <w:sz w:val="16"/>
              </w:rPr>
            </w:pPr>
          </w:p>
        </w:tc>
        <w:tc>
          <w:tcPr>
            <w:tcW w:w="1119" w:type="dxa"/>
          </w:tcPr>
          <w:p>
            <w:pPr>
              <w:pStyle w:val="TableParagraph"/>
              <w:rPr>
                <w:rFonts w:ascii="Times New Roman"/>
                <w:sz w:val="16"/>
              </w:rPr>
            </w:pPr>
          </w:p>
        </w:tc>
        <w:tc>
          <w:tcPr>
            <w:tcW w:w="982" w:type="dxa"/>
          </w:tcPr>
          <w:p>
            <w:pPr>
              <w:pStyle w:val="TableParagraph"/>
              <w:rPr>
                <w:rFonts w:ascii="Times New Roman"/>
                <w:sz w:val="16"/>
              </w:rPr>
            </w:pPr>
          </w:p>
        </w:tc>
        <w:tc>
          <w:tcPr>
            <w:tcW w:w="1081" w:type="dxa"/>
          </w:tcPr>
          <w:p>
            <w:pPr>
              <w:pStyle w:val="TableParagraph"/>
              <w:rPr>
                <w:rFonts w:ascii="Times New Roman"/>
                <w:sz w:val="16"/>
              </w:rPr>
            </w:pPr>
          </w:p>
        </w:tc>
      </w:tr>
      <w:tr>
        <w:trPr>
          <w:trHeight w:val="230" w:hRule="atLeast"/>
        </w:trPr>
        <w:tc>
          <w:tcPr>
            <w:tcW w:w="1554" w:type="dxa"/>
          </w:tcPr>
          <w:p>
            <w:pPr>
              <w:pStyle w:val="TableParagraph"/>
              <w:spacing w:line="210" w:lineRule="exact"/>
              <w:ind w:left="50"/>
              <w:rPr>
                <w:sz w:val="18"/>
              </w:rPr>
            </w:pPr>
            <w:r>
              <w:rPr>
                <w:color w:val="231F20"/>
                <w:w w:val="105"/>
                <w:sz w:val="18"/>
              </w:rPr>
              <w:t>of</w:t>
            </w:r>
            <w:r>
              <w:rPr>
                <w:color w:val="231F20"/>
                <w:spacing w:val="-6"/>
                <w:w w:val="105"/>
                <w:sz w:val="18"/>
              </w:rPr>
              <w:t> </w:t>
            </w:r>
            <w:r>
              <w:rPr>
                <w:color w:val="231F20"/>
                <w:w w:val="105"/>
                <w:sz w:val="18"/>
              </w:rPr>
              <w:t>tangible</w:t>
            </w:r>
            <w:r>
              <w:rPr>
                <w:color w:val="231F20"/>
                <w:spacing w:val="-5"/>
                <w:w w:val="105"/>
                <w:sz w:val="18"/>
              </w:rPr>
              <w:t> </w:t>
            </w:r>
            <w:r>
              <w:rPr>
                <w:color w:val="231F20"/>
                <w:spacing w:val="-2"/>
                <w:w w:val="105"/>
                <w:sz w:val="18"/>
              </w:rPr>
              <w:t>assets</w:t>
            </w:r>
          </w:p>
        </w:tc>
        <w:tc>
          <w:tcPr>
            <w:tcW w:w="1183" w:type="dxa"/>
          </w:tcPr>
          <w:p>
            <w:pPr>
              <w:pStyle w:val="TableParagraph"/>
              <w:spacing w:line="210" w:lineRule="exact"/>
              <w:ind w:right="199"/>
              <w:jc w:val="right"/>
              <w:rPr>
                <w:sz w:val="18"/>
              </w:rPr>
            </w:pPr>
            <w:r>
              <w:rPr>
                <w:color w:val="231F20"/>
                <w:spacing w:val="-4"/>
                <w:w w:val="105"/>
                <w:sz w:val="18"/>
              </w:rPr>
              <w:t>(329)</w:t>
            </w:r>
          </w:p>
        </w:tc>
        <w:tc>
          <w:tcPr>
            <w:tcW w:w="1061" w:type="dxa"/>
          </w:tcPr>
          <w:p>
            <w:pPr>
              <w:pStyle w:val="TableParagraph"/>
              <w:spacing w:line="210" w:lineRule="exact"/>
              <w:ind w:right="183"/>
              <w:jc w:val="right"/>
              <w:rPr>
                <w:sz w:val="18"/>
              </w:rPr>
            </w:pPr>
            <w:r>
              <w:rPr>
                <w:color w:val="231F20"/>
                <w:w w:val="104"/>
                <w:sz w:val="18"/>
              </w:rPr>
              <w:t>-</w:t>
            </w:r>
          </w:p>
        </w:tc>
        <w:tc>
          <w:tcPr>
            <w:tcW w:w="1183" w:type="dxa"/>
          </w:tcPr>
          <w:p>
            <w:pPr>
              <w:pStyle w:val="TableParagraph"/>
              <w:spacing w:line="210" w:lineRule="exact"/>
              <w:ind w:right="235"/>
              <w:jc w:val="right"/>
              <w:rPr>
                <w:sz w:val="18"/>
              </w:rPr>
            </w:pPr>
            <w:r>
              <w:rPr>
                <w:color w:val="231F20"/>
                <w:w w:val="104"/>
                <w:sz w:val="18"/>
              </w:rPr>
              <w:t>-</w:t>
            </w:r>
          </w:p>
        </w:tc>
        <w:tc>
          <w:tcPr>
            <w:tcW w:w="1090" w:type="dxa"/>
          </w:tcPr>
          <w:p>
            <w:pPr>
              <w:pStyle w:val="TableParagraph"/>
              <w:spacing w:line="210" w:lineRule="exact"/>
              <w:ind w:right="234"/>
              <w:jc w:val="right"/>
              <w:rPr>
                <w:sz w:val="18"/>
              </w:rPr>
            </w:pPr>
            <w:r>
              <w:rPr>
                <w:color w:val="231F20"/>
                <w:w w:val="104"/>
                <w:sz w:val="18"/>
              </w:rPr>
              <w:t>-</w:t>
            </w:r>
          </w:p>
        </w:tc>
        <w:tc>
          <w:tcPr>
            <w:tcW w:w="1088" w:type="dxa"/>
          </w:tcPr>
          <w:p>
            <w:pPr>
              <w:pStyle w:val="TableParagraph"/>
              <w:spacing w:line="210" w:lineRule="exact"/>
              <w:ind w:right="236"/>
              <w:jc w:val="right"/>
              <w:rPr>
                <w:sz w:val="18"/>
              </w:rPr>
            </w:pPr>
            <w:r>
              <w:rPr>
                <w:color w:val="231F20"/>
                <w:w w:val="104"/>
                <w:sz w:val="18"/>
              </w:rPr>
              <w:t>-</w:t>
            </w:r>
          </w:p>
        </w:tc>
        <w:tc>
          <w:tcPr>
            <w:tcW w:w="1119" w:type="dxa"/>
          </w:tcPr>
          <w:p>
            <w:pPr>
              <w:pStyle w:val="TableParagraph"/>
              <w:spacing w:line="210" w:lineRule="exact"/>
              <w:ind w:right="267"/>
              <w:jc w:val="right"/>
              <w:rPr>
                <w:sz w:val="18"/>
              </w:rPr>
            </w:pPr>
            <w:r>
              <w:rPr>
                <w:color w:val="231F20"/>
                <w:w w:val="104"/>
                <w:sz w:val="18"/>
              </w:rPr>
              <w:t>-</w:t>
            </w:r>
          </w:p>
        </w:tc>
        <w:tc>
          <w:tcPr>
            <w:tcW w:w="982" w:type="dxa"/>
          </w:tcPr>
          <w:p>
            <w:pPr>
              <w:pStyle w:val="TableParagraph"/>
              <w:spacing w:line="210" w:lineRule="exact"/>
              <w:ind w:right="160"/>
              <w:jc w:val="right"/>
              <w:rPr>
                <w:sz w:val="18"/>
              </w:rPr>
            </w:pPr>
            <w:r>
              <w:rPr>
                <w:color w:val="231F20"/>
                <w:w w:val="104"/>
                <w:sz w:val="18"/>
              </w:rPr>
              <w:t>-</w:t>
            </w:r>
          </w:p>
        </w:tc>
        <w:tc>
          <w:tcPr>
            <w:tcW w:w="1081" w:type="dxa"/>
          </w:tcPr>
          <w:p>
            <w:pPr>
              <w:pStyle w:val="TableParagraph"/>
              <w:spacing w:line="210" w:lineRule="exact"/>
              <w:ind w:right="58"/>
              <w:jc w:val="right"/>
              <w:rPr>
                <w:sz w:val="18"/>
              </w:rPr>
            </w:pPr>
            <w:r>
              <w:rPr>
                <w:color w:val="231F20"/>
                <w:spacing w:val="-4"/>
                <w:w w:val="105"/>
                <w:sz w:val="18"/>
              </w:rPr>
              <w:t>(329)</w:t>
            </w:r>
          </w:p>
        </w:tc>
      </w:tr>
      <w:tr>
        <w:trPr>
          <w:trHeight w:val="229" w:hRule="atLeast"/>
        </w:trPr>
        <w:tc>
          <w:tcPr>
            <w:tcW w:w="1554" w:type="dxa"/>
          </w:tcPr>
          <w:p>
            <w:pPr>
              <w:pStyle w:val="TableParagraph"/>
              <w:spacing w:line="209" w:lineRule="exact"/>
              <w:ind w:left="50"/>
              <w:rPr>
                <w:sz w:val="18"/>
              </w:rPr>
            </w:pPr>
            <w:r>
              <w:rPr>
                <w:color w:val="231F20"/>
                <w:w w:val="105"/>
                <w:sz w:val="18"/>
              </w:rPr>
              <w:t>Other</w:t>
            </w:r>
            <w:r>
              <w:rPr>
                <w:color w:val="231F20"/>
                <w:spacing w:val="-7"/>
                <w:w w:val="105"/>
                <w:sz w:val="18"/>
              </w:rPr>
              <w:t> </w:t>
            </w:r>
            <w:r>
              <w:rPr>
                <w:color w:val="231F20"/>
                <w:spacing w:val="-2"/>
                <w:w w:val="105"/>
                <w:sz w:val="18"/>
              </w:rPr>
              <w:t>expenses</w:t>
            </w:r>
          </w:p>
        </w:tc>
        <w:tc>
          <w:tcPr>
            <w:tcW w:w="1183" w:type="dxa"/>
          </w:tcPr>
          <w:p>
            <w:pPr>
              <w:pStyle w:val="TableParagraph"/>
              <w:spacing w:line="209" w:lineRule="exact"/>
              <w:ind w:right="198"/>
              <w:jc w:val="right"/>
              <w:rPr>
                <w:sz w:val="18"/>
              </w:rPr>
            </w:pPr>
            <w:r>
              <w:rPr>
                <w:color w:val="231F20"/>
                <w:spacing w:val="-2"/>
                <w:w w:val="105"/>
                <w:sz w:val="18"/>
              </w:rPr>
              <w:t>(225,902)</w:t>
            </w:r>
          </w:p>
        </w:tc>
        <w:tc>
          <w:tcPr>
            <w:tcW w:w="1061" w:type="dxa"/>
          </w:tcPr>
          <w:p>
            <w:pPr>
              <w:pStyle w:val="TableParagraph"/>
              <w:spacing w:line="209" w:lineRule="exact"/>
              <w:ind w:right="183"/>
              <w:jc w:val="right"/>
              <w:rPr>
                <w:sz w:val="18"/>
              </w:rPr>
            </w:pPr>
            <w:r>
              <w:rPr>
                <w:color w:val="231F20"/>
                <w:w w:val="104"/>
                <w:sz w:val="18"/>
              </w:rPr>
              <w:t>-</w:t>
            </w:r>
          </w:p>
        </w:tc>
        <w:tc>
          <w:tcPr>
            <w:tcW w:w="1183" w:type="dxa"/>
          </w:tcPr>
          <w:p>
            <w:pPr>
              <w:pStyle w:val="TableParagraph"/>
              <w:spacing w:line="209" w:lineRule="exact"/>
              <w:ind w:right="180"/>
              <w:jc w:val="right"/>
              <w:rPr>
                <w:sz w:val="18"/>
              </w:rPr>
            </w:pPr>
            <w:r>
              <w:rPr>
                <w:color w:val="231F20"/>
                <w:spacing w:val="-2"/>
                <w:w w:val="105"/>
                <w:sz w:val="18"/>
              </w:rPr>
              <w:t>(82,774)</w:t>
            </w:r>
          </w:p>
        </w:tc>
        <w:tc>
          <w:tcPr>
            <w:tcW w:w="1090" w:type="dxa"/>
          </w:tcPr>
          <w:p>
            <w:pPr>
              <w:pStyle w:val="TableParagraph"/>
              <w:spacing w:line="209" w:lineRule="exact"/>
              <w:ind w:right="234"/>
              <w:jc w:val="right"/>
              <w:rPr>
                <w:sz w:val="18"/>
              </w:rPr>
            </w:pPr>
            <w:r>
              <w:rPr>
                <w:color w:val="231F20"/>
                <w:w w:val="104"/>
                <w:sz w:val="18"/>
              </w:rPr>
              <w:t>-</w:t>
            </w:r>
          </w:p>
        </w:tc>
        <w:tc>
          <w:tcPr>
            <w:tcW w:w="1088" w:type="dxa"/>
          </w:tcPr>
          <w:p>
            <w:pPr>
              <w:pStyle w:val="TableParagraph"/>
              <w:spacing w:line="209" w:lineRule="exact"/>
              <w:ind w:right="180"/>
              <w:jc w:val="right"/>
              <w:rPr>
                <w:sz w:val="18"/>
              </w:rPr>
            </w:pPr>
            <w:r>
              <w:rPr>
                <w:color w:val="231F20"/>
                <w:spacing w:val="-2"/>
                <w:w w:val="105"/>
                <w:sz w:val="18"/>
              </w:rPr>
              <w:t>(8,883)</w:t>
            </w:r>
          </w:p>
        </w:tc>
        <w:tc>
          <w:tcPr>
            <w:tcW w:w="1119" w:type="dxa"/>
          </w:tcPr>
          <w:p>
            <w:pPr>
              <w:pStyle w:val="TableParagraph"/>
              <w:spacing w:line="209" w:lineRule="exact"/>
              <w:ind w:right="267"/>
              <w:jc w:val="right"/>
              <w:rPr>
                <w:sz w:val="18"/>
              </w:rPr>
            </w:pPr>
            <w:r>
              <w:rPr>
                <w:color w:val="231F20"/>
                <w:w w:val="104"/>
                <w:sz w:val="18"/>
              </w:rPr>
              <w:t>-</w:t>
            </w:r>
          </w:p>
        </w:tc>
        <w:tc>
          <w:tcPr>
            <w:tcW w:w="982" w:type="dxa"/>
          </w:tcPr>
          <w:p>
            <w:pPr>
              <w:pStyle w:val="TableParagraph"/>
              <w:spacing w:line="209" w:lineRule="exact"/>
              <w:ind w:right="160"/>
              <w:jc w:val="right"/>
              <w:rPr>
                <w:sz w:val="18"/>
              </w:rPr>
            </w:pPr>
            <w:r>
              <w:rPr>
                <w:color w:val="231F20"/>
                <w:w w:val="104"/>
                <w:sz w:val="18"/>
              </w:rPr>
              <w:t>-</w:t>
            </w:r>
          </w:p>
        </w:tc>
        <w:tc>
          <w:tcPr>
            <w:tcW w:w="1081" w:type="dxa"/>
          </w:tcPr>
          <w:p>
            <w:pPr>
              <w:pStyle w:val="TableParagraph"/>
              <w:spacing w:line="209" w:lineRule="exact"/>
              <w:ind w:right="57"/>
              <w:jc w:val="right"/>
              <w:rPr>
                <w:sz w:val="18"/>
              </w:rPr>
            </w:pPr>
            <w:r>
              <w:rPr>
                <w:color w:val="231F20"/>
                <w:spacing w:val="-2"/>
                <w:w w:val="105"/>
                <w:sz w:val="18"/>
              </w:rPr>
              <w:t>(317,559)</w:t>
            </w:r>
          </w:p>
        </w:tc>
      </w:tr>
      <w:tr>
        <w:trPr>
          <w:trHeight w:val="207" w:hRule="atLeast"/>
        </w:trPr>
        <w:tc>
          <w:tcPr>
            <w:tcW w:w="1554" w:type="dxa"/>
          </w:tcPr>
          <w:p>
            <w:pPr>
              <w:pStyle w:val="TableParagraph"/>
              <w:spacing w:line="188" w:lineRule="exact"/>
              <w:ind w:left="50"/>
              <w:rPr>
                <w:sz w:val="18"/>
              </w:rPr>
            </w:pPr>
            <w:r>
              <w:rPr>
                <w:color w:val="231F20"/>
                <w:w w:val="105"/>
                <w:sz w:val="18"/>
              </w:rPr>
              <w:t>Service</w:t>
            </w:r>
            <w:r>
              <w:rPr>
                <w:color w:val="231F20"/>
                <w:spacing w:val="-11"/>
                <w:w w:val="105"/>
                <w:sz w:val="18"/>
              </w:rPr>
              <w:t> </w:t>
            </w:r>
            <w:r>
              <w:rPr>
                <w:color w:val="231F20"/>
                <w:spacing w:val="-2"/>
                <w:w w:val="105"/>
                <w:sz w:val="18"/>
              </w:rPr>
              <w:t>charge</w:t>
            </w:r>
          </w:p>
        </w:tc>
        <w:tc>
          <w:tcPr>
            <w:tcW w:w="1183" w:type="dxa"/>
          </w:tcPr>
          <w:p>
            <w:pPr>
              <w:pStyle w:val="TableParagraph"/>
              <w:rPr>
                <w:rFonts w:ascii="Times New Roman"/>
                <w:sz w:val="14"/>
              </w:rPr>
            </w:pPr>
          </w:p>
        </w:tc>
        <w:tc>
          <w:tcPr>
            <w:tcW w:w="1061" w:type="dxa"/>
          </w:tcPr>
          <w:p>
            <w:pPr>
              <w:pStyle w:val="TableParagraph"/>
              <w:rPr>
                <w:rFonts w:ascii="Times New Roman"/>
                <w:sz w:val="14"/>
              </w:rPr>
            </w:pPr>
          </w:p>
        </w:tc>
        <w:tc>
          <w:tcPr>
            <w:tcW w:w="1183" w:type="dxa"/>
          </w:tcPr>
          <w:p>
            <w:pPr>
              <w:pStyle w:val="TableParagraph"/>
              <w:rPr>
                <w:rFonts w:ascii="Times New Roman"/>
                <w:sz w:val="14"/>
              </w:rPr>
            </w:pPr>
          </w:p>
        </w:tc>
        <w:tc>
          <w:tcPr>
            <w:tcW w:w="1090" w:type="dxa"/>
          </w:tcPr>
          <w:p>
            <w:pPr>
              <w:pStyle w:val="TableParagraph"/>
              <w:rPr>
                <w:rFonts w:ascii="Times New Roman"/>
                <w:sz w:val="14"/>
              </w:rPr>
            </w:pPr>
          </w:p>
        </w:tc>
        <w:tc>
          <w:tcPr>
            <w:tcW w:w="1088" w:type="dxa"/>
          </w:tcPr>
          <w:p>
            <w:pPr>
              <w:pStyle w:val="TableParagraph"/>
              <w:rPr>
                <w:rFonts w:ascii="Times New Roman"/>
                <w:sz w:val="14"/>
              </w:rPr>
            </w:pPr>
          </w:p>
        </w:tc>
        <w:tc>
          <w:tcPr>
            <w:tcW w:w="1119" w:type="dxa"/>
          </w:tcPr>
          <w:p>
            <w:pPr>
              <w:pStyle w:val="TableParagraph"/>
              <w:rPr>
                <w:rFonts w:ascii="Times New Roman"/>
                <w:sz w:val="14"/>
              </w:rPr>
            </w:pPr>
          </w:p>
        </w:tc>
        <w:tc>
          <w:tcPr>
            <w:tcW w:w="982" w:type="dxa"/>
          </w:tcPr>
          <w:p>
            <w:pPr>
              <w:pStyle w:val="TableParagraph"/>
              <w:rPr>
                <w:rFonts w:ascii="Times New Roman"/>
                <w:sz w:val="14"/>
              </w:rPr>
            </w:pPr>
          </w:p>
        </w:tc>
        <w:tc>
          <w:tcPr>
            <w:tcW w:w="1081" w:type="dxa"/>
          </w:tcPr>
          <w:p>
            <w:pPr>
              <w:pStyle w:val="TableParagraph"/>
              <w:rPr>
                <w:rFonts w:ascii="Times New Roman"/>
                <w:sz w:val="14"/>
              </w:rPr>
            </w:pPr>
          </w:p>
        </w:tc>
      </w:tr>
    </w:tbl>
    <w:p>
      <w:pPr>
        <w:pStyle w:val="BodyText"/>
        <w:tabs>
          <w:tab w:pos="1636" w:val="left" w:leader="none"/>
          <w:tab w:pos="2029" w:val="left" w:leader="none"/>
          <w:tab w:pos="3008" w:val="left" w:leader="none"/>
          <w:tab w:pos="3065" w:val="left" w:leader="none"/>
          <w:tab w:pos="5287" w:val="left" w:leader="none"/>
          <w:tab w:pos="6373" w:val="left" w:leader="none"/>
          <w:tab w:pos="7048" w:val="left" w:leader="none"/>
          <w:tab w:pos="7461" w:val="left" w:leader="none"/>
          <w:tab w:pos="8081" w:val="left" w:leader="none"/>
          <w:tab w:pos="10298" w:val="left" w:leader="none"/>
        </w:tabs>
        <w:spacing w:line="256" w:lineRule="auto" w:before="18"/>
        <w:ind w:left="179" w:right="184"/>
      </w:pPr>
      <w:r>
        <w:rPr>
          <w:color w:val="231F20"/>
          <w:spacing w:val="-2"/>
          <w:w w:val="105"/>
        </w:rPr>
        <w:t>expenses</w:t>
      </w:r>
      <w:r>
        <w:rPr>
          <w:color w:val="231F20"/>
        </w:rPr>
        <w:tab/>
      </w:r>
      <w:r>
        <w:rPr>
          <w:rFonts w:ascii="Times New Roman"/>
          <w:color w:val="231F20"/>
          <w:u w:val="single" w:color="231F20"/>
        </w:rPr>
        <w:tab/>
      </w:r>
      <w:r>
        <w:rPr>
          <w:color w:val="231F20"/>
          <w:w w:val="105"/>
          <w:u w:val="single" w:color="231F20"/>
        </w:rPr>
        <w:t>(54,340)</w:t>
      </w:r>
      <w:r>
        <w:rPr>
          <w:color w:val="231F20"/>
          <w:w w:val="105"/>
        </w:rPr>
        <w:t> </w:t>
      </w:r>
      <w:r>
        <w:rPr>
          <w:rFonts w:ascii="Times New Roman"/>
          <w:color w:val="231F20"/>
          <w:u w:val="single" w:color="231F20"/>
        </w:rPr>
        <w:tab/>
      </w:r>
      <w:r>
        <w:rPr>
          <w:color w:val="231F20"/>
          <w:w w:val="105"/>
          <w:u w:val="single" w:color="231F20"/>
        </w:rPr>
        <w:t>(184,740) </w:t>
      </w:r>
      <w:r>
        <w:rPr>
          <w:color w:val="231F20"/>
          <w:w w:val="105"/>
        </w:rPr>
        <w:t> </w:t>
      </w:r>
      <w:r>
        <w:rPr>
          <w:rFonts w:ascii="Times New Roman"/>
          <w:color w:val="231F20"/>
          <w:spacing w:val="80"/>
          <w:w w:val="150"/>
          <w:u w:val="single" w:color="231F20"/>
        </w:rPr>
        <w:t> </w:t>
      </w:r>
      <w:r>
        <w:rPr>
          <w:color w:val="231F20"/>
          <w:w w:val="105"/>
          <w:u w:val="single" w:color="231F20"/>
        </w:rPr>
        <w:t>(2,556,840)</w:t>
      </w:r>
      <w:r>
        <w:rPr>
          <w:color w:val="231F20"/>
          <w:w w:val="105"/>
        </w:rPr>
        <w:t> </w:t>
      </w:r>
      <w:r>
        <w:rPr>
          <w:rFonts w:ascii="Times New Roman"/>
          <w:color w:val="231F20"/>
          <w:u w:val="single" w:color="231F20"/>
        </w:rPr>
        <w:tab/>
      </w:r>
      <w:r>
        <w:rPr>
          <w:color w:val="231F20"/>
          <w:w w:val="105"/>
          <w:u w:val="single" w:color="231F20"/>
        </w:rPr>
        <w:t>(202,320)</w:t>
      </w:r>
      <w:r>
        <w:rPr>
          <w:color w:val="231F20"/>
          <w:w w:val="105"/>
        </w:rPr>
        <w:t> </w:t>
      </w:r>
      <w:r>
        <w:rPr>
          <w:rFonts w:ascii="Times New Roman"/>
          <w:color w:val="231F20"/>
          <w:u w:val="single" w:color="231F20"/>
        </w:rPr>
        <w:tab/>
        <w:tab/>
      </w:r>
      <w:r>
        <w:rPr>
          <w:color w:val="231F20"/>
          <w:w w:val="105"/>
          <w:u w:val="single" w:color="231F20"/>
        </w:rPr>
        <w:t>-</w:t>
      </w:r>
      <w:r>
        <w:rPr>
          <w:color w:val="231F20"/>
          <w:w w:val="105"/>
        </w:rPr>
        <w:t> </w:t>
      </w:r>
      <w:r>
        <w:rPr>
          <w:rFonts w:ascii="Times New Roman"/>
          <w:color w:val="231F20"/>
          <w:u w:val="single" w:color="231F20"/>
        </w:rPr>
        <w:tab/>
        <w:tab/>
      </w:r>
      <w:r>
        <w:rPr>
          <w:color w:val="231F20"/>
          <w:w w:val="105"/>
          <w:u w:val="single" w:color="231F20"/>
        </w:rPr>
        <w:t>- </w:t>
      </w:r>
      <w:r>
        <w:rPr>
          <w:color w:val="231F20"/>
          <w:w w:val="105"/>
        </w:rPr>
        <w:t> </w:t>
      </w:r>
      <w:r>
        <w:rPr>
          <w:rFonts w:ascii="Times New Roman"/>
          <w:color w:val="231F20"/>
          <w:spacing w:val="80"/>
          <w:w w:val="150"/>
          <w:u w:val="single" w:color="231F20"/>
        </w:rPr>
        <w:t> </w:t>
      </w:r>
      <w:r>
        <w:rPr>
          <w:color w:val="231F20"/>
          <w:w w:val="105"/>
          <w:u w:val="single" w:color="231F20"/>
        </w:rPr>
        <w:t>2,998,240 </w:t>
      </w:r>
      <w:r>
        <w:rPr>
          <w:color w:val="231F20"/>
          <w:w w:val="105"/>
        </w:rPr>
        <w:t> </w:t>
      </w:r>
      <w:r>
        <w:rPr>
          <w:rFonts w:ascii="Times New Roman"/>
          <w:color w:val="231F20"/>
          <w:u w:val="single" w:color="231F20"/>
        </w:rPr>
        <w:tab/>
      </w:r>
      <w:r>
        <w:rPr>
          <w:color w:val="231F20"/>
          <w:w w:val="105"/>
          <w:u w:val="single" w:color="231F20"/>
        </w:rPr>
        <w:t>-</w:t>
      </w:r>
      <w:r>
        <w:rPr>
          <w:color w:val="231F20"/>
          <w:spacing w:val="-6"/>
          <w:w w:val="105"/>
          <w:u w:val="single" w:color="231F20"/>
        </w:rPr>
        <w:t> </w:t>
      </w:r>
      <w:r>
        <w:rPr>
          <w:color w:val="231F20"/>
          <w:w w:val="105"/>
        </w:rPr>
        <w:t> Total expenses</w:t>
      </w:r>
      <w:r>
        <w:rPr>
          <w:color w:val="231F20"/>
        </w:rPr>
        <w:tab/>
      </w:r>
      <w:r>
        <w:rPr>
          <w:rFonts w:ascii="Times New Roman"/>
          <w:color w:val="231F20"/>
          <w:spacing w:val="80"/>
          <w:w w:val="105"/>
          <w:u w:val="single" w:color="231F20"/>
        </w:rPr>
        <w:t> </w:t>
      </w:r>
      <w:r>
        <w:rPr>
          <w:color w:val="231F20"/>
          <w:w w:val="105"/>
          <w:u w:val="single" w:color="231F20"/>
        </w:rPr>
        <w:t>(5,021,446)</w:t>
      </w:r>
      <w:r>
        <w:rPr>
          <w:color w:val="231F20"/>
          <w:w w:val="105"/>
        </w:rPr>
        <w:t> </w:t>
      </w:r>
      <w:r>
        <w:rPr>
          <w:rFonts w:ascii="Times New Roman"/>
          <w:color w:val="231F20"/>
          <w:u w:val="single" w:color="231F20"/>
        </w:rPr>
        <w:tab/>
        <w:tab/>
      </w:r>
      <w:r>
        <w:rPr>
          <w:color w:val="231F20"/>
          <w:w w:val="105"/>
          <w:u w:val="single" w:color="231F20"/>
        </w:rPr>
        <w:t>(947,766)</w:t>
      </w:r>
      <w:r>
        <w:rPr>
          <w:color w:val="231F20"/>
          <w:w w:val="105"/>
        </w:rPr>
        <w:t> </w:t>
      </w:r>
      <w:r>
        <w:rPr>
          <w:rFonts w:ascii="Times New Roman"/>
          <w:color w:val="231F20"/>
          <w:spacing w:val="40"/>
          <w:w w:val="105"/>
          <w:u w:val="single" w:color="231F20"/>
        </w:rPr>
        <w:t> </w:t>
      </w:r>
      <w:r>
        <w:rPr>
          <w:color w:val="231F20"/>
          <w:w w:val="105"/>
          <w:u w:val="single" w:color="231F20"/>
        </w:rPr>
        <w:t>(13,540,672)</w:t>
      </w:r>
      <w:r>
        <w:rPr>
          <w:color w:val="231F20"/>
          <w:w w:val="105"/>
        </w:rPr>
        <w:t> </w:t>
      </w:r>
      <w:r>
        <w:rPr>
          <w:rFonts w:ascii="Times New Roman"/>
          <w:color w:val="231F20"/>
          <w:u w:val="single" w:color="231F20"/>
        </w:rPr>
        <w:tab/>
      </w:r>
      <w:r>
        <w:rPr>
          <w:color w:val="231F20"/>
          <w:w w:val="105"/>
          <w:u w:val="single" w:color="231F20"/>
        </w:rPr>
        <w:t>(957,469)</w:t>
      </w:r>
      <w:r>
        <w:rPr>
          <w:color w:val="231F20"/>
          <w:w w:val="105"/>
        </w:rPr>
        <w:t> </w:t>
      </w:r>
      <w:r>
        <w:rPr>
          <w:rFonts w:ascii="Times New Roman"/>
          <w:color w:val="231F20"/>
          <w:u w:val="single" w:color="231F20"/>
        </w:rPr>
        <w:tab/>
      </w:r>
      <w:r>
        <w:rPr>
          <w:color w:val="231F20"/>
          <w:w w:val="105"/>
          <w:u w:val="single" w:color="231F20"/>
        </w:rPr>
        <w:t>(343,386)</w:t>
      </w:r>
      <w:r>
        <w:rPr>
          <w:color w:val="231F20"/>
          <w:w w:val="105"/>
        </w:rPr>
        <w:t> </w:t>
      </w:r>
      <w:r>
        <w:rPr>
          <w:rFonts w:ascii="Times New Roman"/>
          <w:color w:val="231F20"/>
          <w:u w:val="single" w:color="231F20"/>
        </w:rPr>
        <w:tab/>
      </w:r>
      <w:r>
        <w:rPr>
          <w:color w:val="231F20"/>
          <w:w w:val="105"/>
          <w:u w:val="single" w:color="231F20"/>
        </w:rPr>
        <w:t>(593,179)</w:t>
      </w:r>
      <w:r>
        <w:rPr>
          <w:color w:val="231F20"/>
          <w:w w:val="105"/>
        </w:rPr>
        <w:t> </w:t>
      </w:r>
      <w:r>
        <w:rPr>
          <w:rFonts w:ascii="Times New Roman"/>
          <w:color w:val="231F20"/>
          <w:spacing w:val="80"/>
          <w:w w:val="150"/>
          <w:u w:val="single" w:color="231F20"/>
        </w:rPr>
        <w:t> </w:t>
      </w:r>
      <w:r>
        <w:rPr>
          <w:color w:val="231F20"/>
          <w:w w:val="105"/>
          <w:u w:val="single" w:color="231F20"/>
        </w:rPr>
        <w:t>3,524,520 </w:t>
      </w:r>
      <w:r>
        <w:rPr>
          <w:color w:val="231F20"/>
          <w:w w:val="105"/>
        </w:rPr>
        <w:t> </w:t>
      </w:r>
      <w:r>
        <w:rPr>
          <w:rFonts w:ascii="Times New Roman"/>
          <w:color w:val="231F20"/>
          <w:spacing w:val="40"/>
          <w:w w:val="105"/>
          <w:u w:val="single" w:color="231F20"/>
        </w:rPr>
        <w:t> </w:t>
      </w:r>
      <w:r>
        <w:rPr>
          <w:color w:val="231F20"/>
          <w:w w:val="105"/>
          <w:u w:val="single" w:color="231F20"/>
        </w:rPr>
        <w:t>(17,879,398)</w:t>
      </w:r>
    </w:p>
    <w:p>
      <w:pPr>
        <w:pStyle w:val="BodyText"/>
        <w:spacing w:before="11"/>
        <w:rPr>
          <w:sz w:val="12"/>
        </w:rPr>
      </w:pPr>
    </w:p>
    <w:p>
      <w:pPr>
        <w:pStyle w:val="BodyText"/>
        <w:spacing w:before="70"/>
        <w:ind w:left="179"/>
      </w:pPr>
      <w:r>
        <w:rPr>
          <w:color w:val="231F20"/>
          <w:w w:val="105"/>
        </w:rPr>
        <w:t>Net</w:t>
      </w:r>
      <w:r>
        <w:rPr>
          <w:color w:val="231F20"/>
          <w:spacing w:val="-4"/>
          <w:w w:val="105"/>
        </w:rPr>
        <w:t> </w:t>
      </w:r>
      <w:r>
        <w:rPr>
          <w:color w:val="231F20"/>
          <w:w w:val="105"/>
        </w:rPr>
        <w:t>result</w:t>
      </w:r>
      <w:r>
        <w:rPr>
          <w:color w:val="231F20"/>
          <w:spacing w:val="-4"/>
          <w:w w:val="105"/>
        </w:rPr>
        <w:t> </w:t>
      </w:r>
      <w:r>
        <w:rPr>
          <w:color w:val="231F20"/>
          <w:w w:val="105"/>
        </w:rPr>
        <w:t>for</w:t>
      </w:r>
      <w:r>
        <w:rPr>
          <w:color w:val="231F20"/>
          <w:spacing w:val="-4"/>
          <w:w w:val="105"/>
        </w:rPr>
        <w:t> </w:t>
      </w:r>
      <w:r>
        <w:rPr>
          <w:color w:val="231F20"/>
          <w:spacing w:val="-5"/>
          <w:w w:val="105"/>
        </w:rPr>
        <w:t>the</w:t>
      </w:r>
    </w:p>
    <w:p>
      <w:pPr>
        <w:pStyle w:val="BodyText"/>
        <w:tabs>
          <w:tab w:pos="1934" w:val="left" w:leader="none"/>
          <w:tab w:pos="3219" w:val="left" w:leader="none"/>
          <w:tab w:pos="4255" w:val="left" w:leader="none"/>
          <w:tab w:pos="5382" w:val="left" w:leader="none"/>
          <w:tab w:pos="6373" w:val="left" w:leader="none"/>
          <w:tab w:pos="7556" w:val="left" w:leader="none"/>
          <w:tab w:pos="9169" w:val="left" w:leader="none"/>
          <w:tab w:pos="9833" w:val="left" w:leader="none"/>
        </w:tabs>
        <w:spacing w:before="10" w:after="4"/>
        <w:ind w:left="179"/>
      </w:pPr>
      <w:r>
        <w:rPr>
          <w:color w:val="231F20"/>
          <w:spacing w:val="-4"/>
          <w:w w:val="105"/>
        </w:rPr>
        <w:t>year</w:t>
      </w:r>
      <w:r>
        <w:rPr>
          <w:color w:val="231F20"/>
        </w:rPr>
        <w:tab/>
      </w:r>
      <w:r>
        <w:rPr>
          <w:color w:val="231F20"/>
          <w:spacing w:val="-2"/>
          <w:w w:val="105"/>
        </w:rPr>
        <w:t>(298,498)</w:t>
      </w:r>
      <w:r>
        <w:rPr>
          <w:color w:val="231F20"/>
        </w:rPr>
        <w:tab/>
      </w:r>
      <w:r>
        <w:rPr>
          <w:color w:val="231F20"/>
          <w:spacing w:val="-2"/>
          <w:w w:val="105"/>
        </w:rPr>
        <w:t>55,639</w:t>
      </w:r>
      <w:r>
        <w:rPr>
          <w:color w:val="231F20"/>
        </w:rPr>
        <w:tab/>
      </w:r>
      <w:r>
        <w:rPr>
          <w:color w:val="231F20"/>
          <w:spacing w:val="-2"/>
          <w:w w:val="105"/>
        </w:rPr>
        <w:t>459,529</w:t>
      </w:r>
      <w:r>
        <w:rPr>
          <w:color w:val="231F20"/>
        </w:rPr>
        <w:tab/>
      </w:r>
      <w:r>
        <w:rPr>
          <w:color w:val="231F20"/>
          <w:spacing w:val="-2"/>
          <w:w w:val="105"/>
        </w:rPr>
        <w:t>(26,542)</w:t>
      </w:r>
      <w:r>
        <w:rPr>
          <w:color w:val="231F20"/>
        </w:rPr>
        <w:tab/>
      </w:r>
      <w:r>
        <w:rPr>
          <w:color w:val="231F20"/>
          <w:spacing w:val="-2"/>
          <w:w w:val="105"/>
        </w:rPr>
        <w:t>(127,364)</w:t>
      </w:r>
      <w:r>
        <w:rPr>
          <w:color w:val="231F20"/>
        </w:rPr>
        <w:tab/>
      </w:r>
      <w:r>
        <w:rPr>
          <w:color w:val="231F20"/>
          <w:spacing w:val="-2"/>
          <w:w w:val="105"/>
        </w:rPr>
        <w:t>(52,205)</w:t>
      </w:r>
      <w:r>
        <w:rPr>
          <w:color w:val="231F20"/>
        </w:rPr>
        <w:tab/>
      </w:r>
      <w:r>
        <w:rPr>
          <w:color w:val="231F20"/>
          <w:spacing w:val="-10"/>
          <w:w w:val="105"/>
        </w:rPr>
        <w:t>-</w:t>
      </w:r>
      <w:r>
        <w:rPr>
          <w:color w:val="231F20"/>
        </w:rPr>
        <w:tab/>
      </w:r>
      <w:r>
        <w:rPr>
          <w:color w:val="231F20"/>
          <w:spacing w:val="-2"/>
          <w:w w:val="105"/>
        </w:rPr>
        <w:t>10,559</w:t>
      </w:r>
    </w:p>
    <w:p>
      <w:pPr>
        <w:pStyle w:val="BodyText"/>
        <w:spacing w:line="54" w:lineRule="exact"/>
        <w:ind w:left="1622"/>
        <w:rPr>
          <w:sz w:val="5"/>
        </w:rPr>
      </w:pPr>
      <w:r>
        <w:rPr>
          <w:position w:val="0"/>
          <w:sz w:val="5"/>
        </w:rPr>
        <w:pict>
          <v:group style="width:439.6pt;height:2.75pt;mso-position-horizontal-relative:char;mso-position-vertical-relative:line" id="docshapegroup64" coordorigin="0,0" coordsize="8792,55">
            <v:shape style="position:absolute;left:0;top:0;width:8792;height:55" id="docshape65" coordorigin="0,0" coordsize="8792,55" path="m1045,36l0,36,0,54,1045,54,1045,36xm1045,0l0,0,0,18,1045,18,1045,0xm2177,36l1088,36,1088,54,2177,54,2177,36xm2177,0l1088,0,1088,18,2177,18,2177,0xm3308,36l2220,36,2220,54,3308,54,3308,36xm3308,0l2220,0,2220,18,3308,18,3308,0xm4397,36l3351,36,3351,54,4397,54,4397,36xm4397,0l3351,0,3351,18,4397,18,4397,0xm5485,36l4440,36,4440,54,5485,54,5485,36xm5485,0l4440,0,4440,18,5485,18,5485,0xm6571,36l5528,36,5528,54,6571,54,6571,36xm6571,0l5528,0,5528,18,6571,18,6571,0xm7660,36l6614,36,6614,54,7660,54,7660,36xm7660,0l6614,0,6614,18,7660,18,7660,0xm8791,36l7703,36,7703,54,8791,54,8791,36xm8791,0l7703,0,7703,18,8791,18,8791,0xe" filled="true" fillcolor="#231f20" stroked="false">
              <v:path arrowok="t"/>
              <v:fill type="solid"/>
            </v:shape>
          </v:group>
        </w:pict>
      </w:r>
      <w:r>
        <w:rPr>
          <w:position w:val="0"/>
          <w:sz w:val="5"/>
        </w:rPr>
      </w:r>
    </w:p>
    <w:p>
      <w:pPr>
        <w:spacing w:after="0" w:line="54" w:lineRule="exact"/>
        <w:rPr>
          <w:sz w:val="5"/>
        </w:rPr>
        <w:sectPr>
          <w:type w:val="continuous"/>
          <w:pgSz w:w="12240" w:h="15840"/>
          <w:pgMar w:header="799" w:footer="455" w:top="1820" w:bottom="280" w:left="900" w:right="760"/>
        </w:sectPr>
      </w:pPr>
    </w:p>
    <w:p>
      <w:pPr>
        <w:pStyle w:val="BodyText"/>
        <w:spacing w:before="1"/>
        <w:rPr>
          <w:sz w:val="10"/>
        </w:rPr>
      </w:pPr>
      <w:r>
        <w:rPr/>
        <w:pict>
          <v:shape style="position:absolute;margin-left:316.846008pt;margin-top:729.778992pt;width:249.1pt;height:2.75pt;mso-position-horizontal-relative:page;mso-position-vertical-relative:page;z-index:-19167232" id="docshape66" coordorigin="6337,14596" coordsize="4982,55" path="m7549,14632l6337,14632,6337,14650,7549,14650,7549,14632xm7549,14596l6337,14596,6337,14614,7549,14614,7549,14596xm8805,14632l7592,14632,7592,14650,8805,14650,8805,14632xm8805,14596l7592,14596,7592,14614,8805,14614,8805,14596xm10063,14632l8848,14632,8848,14650,10063,14650,10063,14632xm10063,14596l8848,14596,8848,14614,10063,14614,10063,14596xm11318,14632l10106,14632,10106,14650,11318,14650,11318,14632xm11318,14596l10106,14596,10106,14614,11318,14614,11318,14596xe" filled="true" fillcolor="#231f20" stroked="false">
            <v:path arrowok="t"/>
            <v:fill type="solid"/>
            <w10:wrap type="none"/>
          </v:shape>
        </w:pict>
      </w:r>
    </w:p>
    <w:p>
      <w:pPr>
        <w:pStyle w:val="Heading2"/>
        <w:spacing w:before="101"/>
        <w:rPr>
          <w:rFonts w:ascii="Arial"/>
        </w:rPr>
      </w:pPr>
      <w:r>
        <w:rPr>
          <w:rFonts w:ascii="Arial"/>
          <w:color w:val="231F20"/>
          <w:w w:val="105"/>
        </w:rPr>
        <w:t>Note</w:t>
      </w:r>
      <w:r>
        <w:rPr>
          <w:rFonts w:ascii="Arial"/>
          <w:color w:val="231F20"/>
          <w:spacing w:val="-7"/>
          <w:w w:val="105"/>
        </w:rPr>
        <w:t> </w:t>
      </w:r>
      <w:r>
        <w:rPr>
          <w:rFonts w:ascii="Arial"/>
          <w:color w:val="231F20"/>
          <w:w w:val="105"/>
        </w:rPr>
        <w:t>3.</w:t>
      </w:r>
      <w:r>
        <w:rPr>
          <w:rFonts w:ascii="Arial"/>
          <w:color w:val="231F20"/>
          <w:spacing w:val="-7"/>
          <w:w w:val="105"/>
        </w:rPr>
        <w:t> </w:t>
      </w:r>
      <w:r>
        <w:rPr>
          <w:rFonts w:ascii="Arial"/>
          <w:color w:val="231F20"/>
          <w:w w:val="105"/>
        </w:rPr>
        <w:t>Operating</w:t>
      </w:r>
      <w:r>
        <w:rPr>
          <w:rFonts w:ascii="Arial"/>
          <w:color w:val="231F20"/>
          <w:spacing w:val="-6"/>
          <w:w w:val="105"/>
        </w:rPr>
        <w:t> </w:t>
      </w:r>
      <w:r>
        <w:rPr>
          <w:rFonts w:ascii="Arial"/>
          <w:color w:val="231F20"/>
          <w:w w:val="105"/>
        </w:rPr>
        <w:t>segments</w:t>
      </w:r>
      <w:r>
        <w:rPr>
          <w:rFonts w:ascii="Arial"/>
          <w:color w:val="231F20"/>
          <w:spacing w:val="-7"/>
          <w:w w:val="105"/>
        </w:rPr>
        <w:t> </w:t>
      </w:r>
      <w:r>
        <w:rPr>
          <w:rFonts w:ascii="Arial"/>
          <w:color w:val="231F20"/>
          <w:spacing w:val="-2"/>
          <w:w w:val="105"/>
        </w:rPr>
        <w:t>(continued)</w:t>
      </w:r>
    </w:p>
    <w:p>
      <w:pPr>
        <w:pStyle w:val="BodyText"/>
        <w:spacing w:before="8"/>
        <w:rPr>
          <w:rFonts w:ascii="Arial"/>
          <w:b/>
          <w:sz w:val="19"/>
        </w:rPr>
      </w:pPr>
    </w:p>
    <w:p>
      <w:pPr>
        <w:spacing w:before="0"/>
        <w:ind w:left="179" w:right="0" w:firstLine="0"/>
        <w:jc w:val="left"/>
        <w:rPr>
          <w:b/>
          <w:sz w:val="18"/>
        </w:rPr>
      </w:pPr>
      <w:r>
        <w:rPr>
          <w:b/>
          <w:color w:val="231F20"/>
          <w:spacing w:val="-2"/>
          <w:w w:val="105"/>
          <w:sz w:val="18"/>
        </w:rPr>
        <w:t>Assets</w:t>
      </w:r>
    </w:p>
    <w:p>
      <w:pPr>
        <w:pStyle w:val="BodyText"/>
        <w:tabs>
          <w:tab w:pos="9340" w:val="left" w:leader="none"/>
        </w:tabs>
        <w:spacing w:before="10"/>
        <w:ind w:left="179"/>
      </w:pPr>
      <w:r>
        <w:rPr>
          <w:color w:val="231F20"/>
          <w:w w:val="105"/>
        </w:rPr>
        <w:t>Unallocated</w:t>
      </w:r>
      <w:r>
        <w:rPr>
          <w:color w:val="231F20"/>
          <w:spacing w:val="-10"/>
          <w:w w:val="105"/>
        </w:rPr>
        <w:t> </w:t>
      </w:r>
      <w:r>
        <w:rPr>
          <w:color w:val="231F20"/>
          <w:w w:val="105"/>
        </w:rPr>
        <w:t>segment</w:t>
      </w:r>
      <w:r>
        <w:rPr>
          <w:color w:val="231F20"/>
          <w:spacing w:val="-9"/>
          <w:w w:val="105"/>
        </w:rPr>
        <w:t> </w:t>
      </w:r>
      <w:r>
        <w:rPr>
          <w:color w:val="231F20"/>
          <w:spacing w:val="-2"/>
          <w:w w:val="105"/>
        </w:rPr>
        <w:t>assets</w:t>
      </w:r>
      <w:r>
        <w:rPr>
          <w:color w:val="231F20"/>
        </w:rPr>
        <w:tab/>
      </w:r>
      <w:r>
        <w:rPr>
          <w:rFonts w:ascii="Times New Roman"/>
          <w:color w:val="231F20"/>
          <w:spacing w:val="80"/>
          <w:w w:val="105"/>
          <w:u w:val="single" w:color="231F20"/>
        </w:rPr>
        <w:t> </w:t>
      </w:r>
      <w:r>
        <w:rPr>
          <w:color w:val="231F20"/>
          <w:w w:val="105"/>
          <w:u w:val="single" w:color="231F20"/>
        </w:rPr>
        <w:t>31,405,766</w:t>
      </w:r>
      <w:r>
        <w:rPr>
          <w:color w:val="231F20"/>
          <w:spacing w:val="40"/>
          <w:w w:val="105"/>
          <w:u w:val="single" w:color="231F20"/>
        </w:rPr>
        <w:t> </w:t>
      </w:r>
    </w:p>
    <w:p>
      <w:pPr>
        <w:pStyle w:val="BodyText"/>
        <w:spacing w:before="5"/>
        <w:rPr>
          <w:sz w:val="14"/>
        </w:rPr>
      </w:pPr>
    </w:p>
    <w:p>
      <w:pPr>
        <w:pStyle w:val="Heading2"/>
        <w:spacing w:before="70"/>
        <w:ind w:left="179"/>
      </w:pPr>
      <w:r>
        <w:rPr>
          <w:color w:val="231F20"/>
          <w:spacing w:val="-2"/>
          <w:w w:val="105"/>
        </w:rPr>
        <w:t>Liabilities</w:t>
      </w:r>
    </w:p>
    <w:p>
      <w:pPr>
        <w:pStyle w:val="BodyText"/>
        <w:tabs>
          <w:tab w:pos="9327" w:val="left" w:leader="none"/>
        </w:tabs>
        <w:spacing w:before="8"/>
        <w:ind w:left="179"/>
      </w:pPr>
      <w:r>
        <w:rPr>
          <w:color w:val="231F20"/>
          <w:w w:val="105"/>
        </w:rPr>
        <w:t>Unallocated</w:t>
      </w:r>
      <w:r>
        <w:rPr>
          <w:color w:val="231F20"/>
          <w:spacing w:val="-9"/>
          <w:w w:val="105"/>
        </w:rPr>
        <w:t> </w:t>
      </w:r>
      <w:r>
        <w:rPr>
          <w:color w:val="231F20"/>
          <w:w w:val="105"/>
        </w:rPr>
        <w:t>segment</w:t>
      </w:r>
      <w:r>
        <w:rPr>
          <w:color w:val="231F20"/>
          <w:spacing w:val="-9"/>
          <w:w w:val="105"/>
        </w:rPr>
        <w:t> </w:t>
      </w:r>
      <w:r>
        <w:rPr>
          <w:color w:val="231F20"/>
          <w:spacing w:val="-2"/>
          <w:w w:val="105"/>
        </w:rPr>
        <w:t>liabilities</w:t>
      </w:r>
      <w:r>
        <w:rPr>
          <w:color w:val="231F20"/>
        </w:rPr>
        <w:tab/>
      </w:r>
      <w:r>
        <w:rPr>
          <w:rFonts w:ascii="Times New Roman"/>
          <w:color w:val="231F20"/>
          <w:spacing w:val="80"/>
          <w:w w:val="150"/>
          <w:u w:val="single" w:color="231F20"/>
        </w:rPr>
        <w:t> </w:t>
      </w:r>
      <w:r>
        <w:rPr>
          <w:color w:val="231F20"/>
          <w:w w:val="105"/>
          <w:u w:val="single" w:color="231F20"/>
        </w:rPr>
        <w:t>(6,214,867)</w:t>
      </w:r>
    </w:p>
    <w:p>
      <w:pPr>
        <w:pStyle w:val="BodyText"/>
        <w:spacing w:before="5"/>
        <w:rPr>
          <w:sz w:val="14"/>
        </w:rPr>
      </w:pPr>
    </w:p>
    <w:p>
      <w:pPr>
        <w:pStyle w:val="Heading2"/>
        <w:spacing w:before="69"/>
      </w:pPr>
      <w:r>
        <w:rPr>
          <w:color w:val="231F20"/>
          <w:w w:val="105"/>
        </w:rPr>
        <w:t>Note</w:t>
      </w:r>
      <w:r>
        <w:rPr>
          <w:color w:val="231F20"/>
          <w:spacing w:val="-6"/>
          <w:w w:val="105"/>
        </w:rPr>
        <w:t> </w:t>
      </w:r>
      <w:r>
        <w:rPr>
          <w:color w:val="231F20"/>
          <w:w w:val="105"/>
        </w:rPr>
        <w:t>4.</w:t>
      </w:r>
      <w:r>
        <w:rPr>
          <w:color w:val="231F20"/>
          <w:spacing w:val="-7"/>
          <w:w w:val="105"/>
        </w:rPr>
        <w:t> </w:t>
      </w:r>
      <w:r>
        <w:rPr>
          <w:color w:val="231F20"/>
          <w:w w:val="105"/>
        </w:rPr>
        <w:t>Revenue</w:t>
      </w:r>
      <w:r>
        <w:rPr>
          <w:color w:val="231F20"/>
          <w:spacing w:val="-6"/>
          <w:w w:val="105"/>
        </w:rPr>
        <w:t> </w:t>
      </w:r>
      <w:r>
        <w:rPr>
          <w:color w:val="231F20"/>
          <w:w w:val="105"/>
        </w:rPr>
        <w:t>from</w:t>
      </w:r>
      <w:r>
        <w:rPr>
          <w:color w:val="231F20"/>
          <w:spacing w:val="-8"/>
          <w:w w:val="105"/>
        </w:rPr>
        <w:t> </w:t>
      </w:r>
      <w:r>
        <w:rPr>
          <w:color w:val="231F20"/>
          <w:w w:val="105"/>
        </w:rPr>
        <w:t>operating</w:t>
      </w:r>
      <w:r>
        <w:rPr>
          <w:color w:val="231F20"/>
          <w:spacing w:val="-7"/>
          <w:w w:val="105"/>
        </w:rPr>
        <w:t> </w:t>
      </w:r>
      <w:r>
        <w:rPr>
          <w:color w:val="231F20"/>
          <w:spacing w:val="-2"/>
          <w:w w:val="105"/>
        </w:rPr>
        <w:t>activities</w:t>
      </w:r>
    </w:p>
    <w:p>
      <w:pPr>
        <w:pStyle w:val="BodyText"/>
        <w:spacing w:before="1"/>
        <w:rPr>
          <w:b/>
          <w:sz w:val="22"/>
        </w:rPr>
      </w:pPr>
    </w:p>
    <w:tbl>
      <w:tblPr>
        <w:tblW w:w="0" w:type="auto"/>
        <w:jc w:val="left"/>
        <w:tblInd w:w="1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5307"/>
        <w:gridCol w:w="1356"/>
        <w:gridCol w:w="1256"/>
        <w:gridCol w:w="1256"/>
        <w:gridCol w:w="1111"/>
      </w:tblGrid>
      <w:tr>
        <w:trPr>
          <w:trHeight w:val="230" w:hRule="atLeast"/>
        </w:trPr>
        <w:tc>
          <w:tcPr>
            <w:tcW w:w="10286" w:type="dxa"/>
            <w:gridSpan w:val="5"/>
          </w:tcPr>
          <w:p>
            <w:pPr>
              <w:pStyle w:val="TableParagraph"/>
              <w:tabs>
                <w:tab w:pos="8800" w:val="left" w:leader="none"/>
              </w:tabs>
              <w:spacing w:line="189" w:lineRule="exact"/>
              <w:ind w:left="6063"/>
              <w:rPr>
                <w:b/>
                <w:sz w:val="18"/>
              </w:rPr>
            </w:pPr>
            <w:r>
              <w:rPr>
                <w:b/>
                <w:color w:val="231F20"/>
                <w:spacing w:val="-2"/>
                <w:w w:val="105"/>
                <w:sz w:val="18"/>
              </w:rPr>
              <w:t>Consolidated</w:t>
            </w:r>
            <w:r>
              <w:rPr>
                <w:b/>
                <w:color w:val="231F20"/>
                <w:sz w:val="18"/>
              </w:rPr>
              <w:tab/>
            </w:r>
            <w:r>
              <w:rPr>
                <w:b/>
                <w:color w:val="231F20"/>
                <w:spacing w:val="-2"/>
                <w:w w:val="105"/>
                <w:sz w:val="18"/>
              </w:rPr>
              <w:t>Parent</w:t>
            </w:r>
          </w:p>
        </w:tc>
      </w:tr>
      <w:tr>
        <w:trPr>
          <w:trHeight w:val="208" w:hRule="atLeast"/>
        </w:trPr>
        <w:tc>
          <w:tcPr>
            <w:tcW w:w="6663" w:type="dxa"/>
            <w:gridSpan w:val="2"/>
          </w:tcPr>
          <w:p>
            <w:pPr>
              <w:pStyle w:val="TableParagraph"/>
              <w:spacing w:line="189" w:lineRule="exact"/>
              <w:ind w:right="552"/>
              <w:jc w:val="right"/>
              <w:rPr>
                <w:b/>
                <w:sz w:val="18"/>
              </w:rPr>
            </w:pPr>
            <w:r>
              <w:rPr>
                <w:b/>
                <w:color w:val="231F20"/>
                <w:spacing w:val="-4"/>
                <w:w w:val="105"/>
                <w:sz w:val="18"/>
              </w:rPr>
              <w:t>2022</w:t>
            </w:r>
          </w:p>
        </w:tc>
        <w:tc>
          <w:tcPr>
            <w:tcW w:w="1256" w:type="dxa"/>
          </w:tcPr>
          <w:p>
            <w:pPr>
              <w:pStyle w:val="TableParagraph"/>
              <w:spacing w:line="189" w:lineRule="exact"/>
              <w:ind w:left="321"/>
              <w:rPr>
                <w:b/>
                <w:sz w:val="18"/>
              </w:rPr>
            </w:pPr>
            <w:r>
              <w:rPr>
                <w:b/>
                <w:color w:val="231F20"/>
                <w:spacing w:val="-4"/>
                <w:w w:val="105"/>
                <w:sz w:val="18"/>
              </w:rPr>
              <w:t>2021</w:t>
            </w:r>
          </w:p>
        </w:tc>
        <w:tc>
          <w:tcPr>
            <w:tcW w:w="1256" w:type="dxa"/>
          </w:tcPr>
          <w:p>
            <w:pPr>
              <w:pStyle w:val="TableParagraph"/>
              <w:spacing w:line="189" w:lineRule="exact"/>
              <w:ind w:left="323"/>
              <w:rPr>
                <w:b/>
                <w:sz w:val="18"/>
              </w:rPr>
            </w:pPr>
            <w:r>
              <w:rPr>
                <w:b/>
                <w:color w:val="231F20"/>
                <w:spacing w:val="-4"/>
                <w:w w:val="105"/>
                <w:sz w:val="18"/>
              </w:rPr>
              <w:t>2022</w:t>
            </w:r>
          </w:p>
        </w:tc>
        <w:tc>
          <w:tcPr>
            <w:tcW w:w="1111" w:type="dxa"/>
          </w:tcPr>
          <w:p>
            <w:pPr>
              <w:pStyle w:val="TableParagraph"/>
              <w:spacing w:line="189" w:lineRule="exact"/>
              <w:ind w:left="323"/>
              <w:rPr>
                <w:b/>
                <w:sz w:val="18"/>
              </w:rPr>
            </w:pPr>
            <w:r>
              <w:rPr>
                <w:b/>
                <w:color w:val="231F20"/>
                <w:spacing w:val="-4"/>
                <w:w w:val="105"/>
                <w:sz w:val="18"/>
              </w:rPr>
              <w:t>2021</w:t>
            </w:r>
          </w:p>
        </w:tc>
      </w:tr>
      <w:tr>
        <w:trPr>
          <w:trHeight w:val="208" w:hRule="atLeast"/>
        </w:trPr>
        <w:tc>
          <w:tcPr>
            <w:tcW w:w="6663" w:type="dxa"/>
            <w:gridSpan w:val="2"/>
          </w:tcPr>
          <w:p>
            <w:pPr>
              <w:pStyle w:val="TableParagraph"/>
              <w:spacing w:line="189" w:lineRule="exact"/>
              <w:ind w:right="694"/>
              <w:jc w:val="right"/>
              <w:rPr>
                <w:b/>
                <w:sz w:val="18"/>
              </w:rPr>
            </w:pPr>
            <w:r>
              <w:rPr>
                <w:b/>
                <w:color w:val="231F20"/>
                <w:w w:val="104"/>
                <w:sz w:val="18"/>
              </w:rPr>
              <w:t>$</w:t>
            </w:r>
          </w:p>
        </w:tc>
        <w:tc>
          <w:tcPr>
            <w:tcW w:w="1256" w:type="dxa"/>
          </w:tcPr>
          <w:p>
            <w:pPr>
              <w:pStyle w:val="TableParagraph"/>
              <w:spacing w:line="189" w:lineRule="exact"/>
              <w:ind w:right="231"/>
              <w:jc w:val="center"/>
              <w:rPr>
                <w:b/>
                <w:sz w:val="18"/>
              </w:rPr>
            </w:pPr>
            <w:r>
              <w:rPr>
                <w:b/>
                <w:color w:val="231F20"/>
                <w:w w:val="104"/>
                <w:sz w:val="18"/>
              </w:rPr>
              <w:t>$</w:t>
            </w:r>
          </w:p>
        </w:tc>
        <w:tc>
          <w:tcPr>
            <w:tcW w:w="1256" w:type="dxa"/>
          </w:tcPr>
          <w:p>
            <w:pPr>
              <w:pStyle w:val="TableParagraph"/>
              <w:spacing w:line="189" w:lineRule="exact"/>
              <w:ind w:right="226"/>
              <w:jc w:val="center"/>
              <w:rPr>
                <w:b/>
                <w:sz w:val="18"/>
              </w:rPr>
            </w:pPr>
            <w:r>
              <w:rPr>
                <w:b/>
                <w:color w:val="231F20"/>
                <w:w w:val="104"/>
                <w:sz w:val="18"/>
              </w:rPr>
              <w:t>$</w:t>
            </w:r>
          </w:p>
        </w:tc>
        <w:tc>
          <w:tcPr>
            <w:tcW w:w="1111" w:type="dxa"/>
          </w:tcPr>
          <w:p>
            <w:pPr>
              <w:pStyle w:val="TableParagraph"/>
              <w:spacing w:line="189" w:lineRule="exact"/>
              <w:ind w:right="83"/>
              <w:jc w:val="center"/>
              <w:rPr>
                <w:b/>
                <w:sz w:val="18"/>
              </w:rPr>
            </w:pPr>
            <w:r>
              <w:rPr>
                <w:b/>
                <w:color w:val="231F20"/>
                <w:w w:val="104"/>
                <w:sz w:val="18"/>
              </w:rPr>
              <w:t>$</w:t>
            </w:r>
          </w:p>
        </w:tc>
      </w:tr>
      <w:tr>
        <w:trPr>
          <w:trHeight w:val="480" w:hRule="atLeast"/>
        </w:trPr>
        <w:tc>
          <w:tcPr>
            <w:tcW w:w="5307" w:type="dxa"/>
          </w:tcPr>
          <w:p>
            <w:pPr>
              <w:pStyle w:val="TableParagraph"/>
              <w:spacing w:before="8"/>
              <w:rPr>
                <w:b/>
                <w:sz w:val="19"/>
              </w:rPr>
            </w:pPr>
          </w:p>
          <w:p>
            <w:pPr>
              <w:pStyle w:val="TableParagraph"/>
              <w:ind w:left="50"/>
              <w:rPr>
                <w:sz w:val="18"/>
              </w:rPr>
            </w:pPr>
            <w:r>
              <w:rPr>
                <w:color w:val="231F20"/>
                <w:w w:val="105"/>
                <w:sz w:val="18"/>
              </w:rPr>
              <w:t>Government</w:t>
            </w:r>
            <w:r>
              <w:rPr>
                <w:color w:val="231F20"/>
                <w:spacing w:val="-11"/>
                <w:w w:val="105"/>
                <w:sz w:val="18"/>
              </w:rPr>
              <w:t> </w:t>
            </w:r>
            <w:r>
              <w:rPr>
                <w:color w:val="231F20"/>
                <w:spacing w:val="-2"/>
                <w:w w:val="105"/>
                <w:sz w:val="18"/>
              </w:rPr>
              <w:t>grants</w:t>
            </w:r>
          </w:p>
        </w:tc>
        <w:tc>
          <w:tcPr>
            <w:tcW w:w="1356" w:type="dxa"/>
          </w:tcPr>
          <w:p>
            <w:pPr>
              <w:pStyle w:val="TableParagraph"/>
              <w:spacing w:before="8"/>
              <w:rPr>
                <w:b/>
                <w:sz w:val="19"/>
              </w:rPr>
            </w:pPr>
          </w:p>
          <w:p>
            <w:pPr>
              <w:pStyle w:val="TableParagraph"/>
              <w:ind w:right="197"/>
              <w:jc w:val="right"/>
              <w:rPr>
                <w:sz w:val="18"/>
              </w:rPr>
            </w:pPr>
            <w:r>
              <w:rPr>
                <w:color w:val="231F20"/>
                <w:spacing w:val="-2"/>
                <w:w w:val="105"/>
                <w:sz w:val="18"/>
              </w:rPr>
              <w:t>7,830,232</w:t>
            </w:r>
          </w:p>
        </w:tc>
        <w:tc>
          <w:tcPr>
            <w:tcW w:w="1256" w:type="dxa"/>
          </w:tcPr>
          <w:p>
            <w:pPr>
              <w:pStyle w:val="TableParagraph"/>
              <w:spacing w:before="8"/>
              <w:rPr>
                <w:b/>
                <w:sz w:val="19"/>
              </w:rPr>
            </w:pPr>
          </w:p>
          <w:p>
            <w:pPr>
              <w:pStyle w:val="TableParagraph"/>
              <w:ind w:right="197"/>
              <w:jc w:val="right"/>
              <w:rPr>
                <w:sz w:val="18"/>
              </w:rPr>
            </w:pPr>
            <w:r>
              <w:rPr>
                <w:color w:val="231F20"/>
                <w:spacing w:val="-2"/>
                <w:w w:val="105"/>
                <w:sz w:val="18"/>
              </w:rPr>
              <w:t>8,192,860</w:t>
            </w:r>
          </w:p>
        </w:tc>
        <w:tc>
          <w:tcPr>
            <w:tcW w:w="1256" w:type="dxa"/>
          </w:tcPr>
          <w:p>
            <w:pPr>
              <w:pStyle w:val="TableParagraph"/>
              <w:spacing w:before="8"/>
              <w:rPr>
                <w:b/>
                <w:sz w:val="19"/>
              </w:rPr>
            </w:pPr>
          </w:p>
          <w:p>
            <w:pPr>
              <w:pStyle w:val="TableParagraph"/>
              <w:ind w:right="195"/>
              <w:jc w:val="right"/>
              <w:rPr>
                <w:sz w:val="18"/>
              </w:rPr>
            </w:pPr>
            <w:r>
              <w:rPr>
                <w:color w:val="231F20"/>
                <w:spacing w:val="-2"/>
                <w:w w:val="105"/>
                <w:sz w:val="18"/>
              </w:rPr>
              <w:t>7,830,232</w:t>
            </w:r>
          </w:p>
        </w:tc>
        <w:tc>
          <w:tcPr>
            <w:tcW w:w="1111" w:type="dxa"/>
          </w:tcPr>
          <w:p>
            <w:pPr>
              <w:pStyle w:val="TableParagraph"/>
              <w:spacing w:before="8"/>
              <w:rPr>
                <w:b/>
                <w:sz w:val="19"/>
              </w:rPr>
            </w:pPr>
          </w:p>
          <w:p>
            <w:pPr>
              <w:pStyle w:val="TableParagraph"/>
              <w:ind w:right="51"/>
              <w:jc w:val="right"/>
              <w:rPr>
                <w:sz w:val="18"/>
              </w:rPr>
            </w:pPr>
            <w:r>
              <w:rPr>
                <w:color w:val="231F20"/>
                <w:spacing w:val="-2"/>
                <w:w w:val="105"/>
                <w:sz w:val="18"/>
              </w:rPr>
              <w:t>8,192,860</w:t>
            </w:r>
          </w:p>
        </w:tc>
      </w:tr>
      <w:tr>
        <w:trPr>
          <w:trHeight w:val="230" w:hRule="atLeast"/>
        </w:trPr>
        <w:tc>
          <w:tcPr>
            <w:tcW w:w="5307" w:type="dxa"/>
          </w:tcPr>
          <w:p>
            <w:pPr>
              <w:pStyle w:val="TableParagraph"/>
              <w:spacing w:line="210" w:lineRule="exact"/>
              <w:ind w:left="50"/>
              <w:rPr>
                <w:sz w:val="18"/>
              </w:rPr>
            </w:pPr>
            <w:r>
              <w:rPr>
                <w:color w:val="231F20"/>
                <w:w w:val="105"/>
                <w:sz w:val="18"/>
              </w:rPr>
              <w:t>Non-government</w:t>
            </w:r>
            <w:r>
              <w:rPr>
                <w:color w:val="231F20"/>
                <w:spacing w:val="-6"/>
                <w:w w:val="105"/>
                <w:sz w:val="18"/>
              </w:rPr>
              <w:t> </w:t>
            </w:r>
            <w:r>
              <w:rPr>
                <w:color w:val="231F20"/>
                <w:w w:val="105"/>
                <w:sz w:val="18"/>
              </w:rPr>
              <w:t>grants,</w:t>
            </w:r>
            <w:r>
              <w:rPr>
                <w:color w:val="231F20"/>
                <w:spacing w:val="-5"/>
                <w:w w:val="105"/>
                <w:sz w:val="18"/>
              </w:rPr>
              <w:t> </w:t>
            </w:r>
            <w:r>
              <w:rPr>
                <w:color w:val="231F20"/>
                <w:w w:val="105"/>
                <w:sz w:val="18"/>
              </w:rPr>
              <w:t>trust</w:t>
            </w:r>
            <w:r>
              <w:rPr>
                <w:color w:val="231F20"/>
                <w:spacing w:val="-8"/>
                <w:w w:val="105"/>
                <w:sz w:val="18"/>
              </w:rPr>
              <w:t> </w:t>
            </w:r>
            <w:r>
              <w:rPr>
                <w:color w:val="231F20"/>
                <w:w w:val="105"/>
                <w:sz w:val="18"/>
              </w:rPr>
              <w:t>&amp;</w:t>
            </w:r>
            <w:r>
              <w:rPr>
                <w:color w:val="231F20"/>
                <w:spacing w:val="-6"/>
                <w:w w:val="105"/>
                <w:sz w:val="18"/>
              </w:rPr>
              <w:t> </w:t>
            </w:r>
            <w:r>
              <w:rPr>
                <w:color w:val="231F20"/>
                <w:spacing w:val="-2"/>
                <w:w w:val="105"/>
                <w:sz w:val="18"/>
              </w:rPr>
              <w:t>donations</w:t>
            </w:r>
          </w:p>
        </w:tc>
        <w:tc>
          <w:tcPr>
            <w:tcW w:w="1356" w:type="dxa"/>
          </w:tcPr>
          <w:p>
            <w:pPr>
              <w:pStyle w:val="TableParagraph"/>
              <w:spacing w:line="210" w:lineRule="exact"/>
              <w:ind w:right="197"/>
              <w:jc w:val="right"/>
              <w:rPr>
                <w:sz w:val="18"/>
              </w:rPr>
            </w:pPr>
            <w:r>
              <w:rPr>
                <w:color w:val="231F20"/>
                <w:spacing w:val="-2"/>
                <w:w w:val="105"/>
                <w:sz w:val="18"/>
              </w:rPr>
              <w:t>714,965</w:t>
            </w:r>
          </w:p>
        </w:tc>
        <w:tc>
          <w:tcPr>
            <w:tcW w:w="1256" w:type="dxa"/>
          </w:tcPr>
          <w:p>
            <w:pPr>
              <w:pStyle w:val="TableParagraph"/>
              <w:spacing w:line="210" w:lineRule="exact"/>
              <w:ind w:right="197"/>
              <w:jc w:val="right"/>
              <w:rPr>
                <w:sz w:val="18"/>
              </w:rPr>
            </w:pPr>
            <w:r>
              <w:rPr>
                <w:color w:val="231F20"/>
                <w:spacing w:val="-2"/>
                <w:w w:val="105"/>
                <w:sz w:val="18"/>
              </w:rPr>
              <w:t>2,185,881</w:t>
            </w:r>
          </w:p>
        </w:tc>
        <w:tc>
          <w:tcPr>
            <w:tcW w:w="1256" w:type="dxa"/>
          </w:tcPr>
          <w:p>
            <w:pPr>
              <w:pStyle w:val="TableParagraph"/>
              <w:spacing w:line="210" w:lineRule="exact"/>
              <w:ind w:right="195"/>
              <w:jc w:val="right"/>
              <w:rPr>
                <w:sz w:val="18"/>
              </w:rPr>
            </w:pPr>
            <w:r>
              <w:rPr>
                <w:color w:val="231F20"/>
                <w:spacing w:val="-2"/>
                <w:w w:val="105"/>
                <w:sz w:val="18"/>
              </w:rPr>
              <w:t>1,281,560</w:t>
            </w:r>
          </w:p>
        </w:tc>
        <w:tc>
          <w:tcPr>
            <w:tcW w:w="1111" w:type="dxa"/>
          </w:tcPr>
          <w:p>
            <w:pPr>
              <w:pStyle w:val="TableParagraph"/>
              <w:spacing w:line="210" w:lineRule="exact"/>
              <w:ind w:right="51"/>
              <w:jc w:val="right"/>
              <w:rPr>
                <w:sz w:val="18"/>
              </w:rPr>
            </w:pPr>
            <w:r>
              <w:rPr>
                <w:color w:val="231F20"/>
                <w:spacing w:val="-2"/>
                <w:w w:val="105"/>
                <w:sz w:val="18"/>
              </w:rPr>
              <w:t>2,640,584</w:t>
            </w:r>
          </w:p>
        </w:tc>
      </w:tr>
      <w:tr>
        <w:trPr>
          <w:trHeight w:val="229" w:hRule="atLeast"/>
        </w:trPr>
        <w:tc>
          <w:tcPr>
            <w:tcW w:w="5307" w:type="dxa"/>
          </w:tcPr>
          <w:p>
            <w:pPr>
              <w:pStyle w:val="TableParagraph"/>
              <w:spacing w:line="209" w:lineRule="exact"/>
              <w:ind w:left="50"/>
              <w:rPr>
                <w:sz w:val="18"/>
              </w:rPr>
            </w:pPr>
            <w:r>
              <w:rPr>
                <w:color w:val="231F20"/>
                <w:w w:val="105"/>
                <w:sz w:val="18"/>
              </w:rPr>
              <w:t>Optical</w:t>
            </w:r>
            <w:r>
              <w:rPr>
                <w:color w:val="231F20"/>
                <w:spacing w:val="-7"/>
                <w:w w:val="105"/>
                <w:sz w:val="18"/>
              </w:rPr>
              <w:t> </w:t>
            </w:r>
            <w:r>
              <w:rPr>
                <w:color w:val="231F20"/>
                <w:spacing w:val="-2"/>
                <w:w w:val="105"/>
                <w:sz w:val="18"/>
              </w:rPr>
              <w:t>services</w:t>
            </w:r>
          </w:p>
        </w:tc>
        <w:tc>
          <w:tcPr>
            <w:tcW w:w="1356" w:type="dxa"/>
          </w:tcPr>
          <w:p>
            <w:pPr>
              <w:pStyle w:val="TableParagraph"/>
              <w:spacing w:line="209" w:lineRule="exact"/>
              <w:ind w:right="197"/>
              <w:jc w:val="right"/>
              <w:rPr>
                <w:sz w:val="18"/>
              </w:rPr>
            </w:pPr>
            <w:r>
              <w:rPr>
                <w:color w:val="231F20"/>
                <w:spacing w:val="-2"/>
                <w:w w:val="105"/>
                <w:sz w:val="18"/>
              </w:rPr>
              <w:t>5,521,621</w:t>
            </w:r>
          </w:p>
        </w:tc>
        <w:tc>
          <w:tcPr>
            <w:tcW w:w="1256" w:type="dxa"/>
          </w:tcPr>
          <w:p>
            <w:pPr>
              <w:pStyle w:val="TableParagraph"/>
              <w:spacing w:line="209" w:lineRule="exact"/>
              <w:ind w:right="197"/>
              <w:jc w:val="right"/>
              <w:rPr>
                <w:sz w:val="18"/>
              </w:rPr>
            </w:pPr>
            <w:r>
              <w:rPr>
                <w:color w:val="231F20"/>
                <w:spacing w:val="-2"/>
                <w:w w:val="105"/>
                <w:sz w:val="18"/>
              </w:rPr>
              <w:t>4,861,827</w:t>
            </w:r>
          </w:p>
        </w:tc>
        <w:tc>
          <w:tcPr>
            <w:tcW w:w="1256" w:type="dxa"/>
          </w:tcPr>
          <w:p>
            <w:pPr>
              <w:pStyle w:val="TableParagraph"/>
              <w:spacing w:line="209" w:lineRule="exact"/>
              <w:ind w:right="195"/>
              <w:jc w:val="right"/>
              <w:rPr>
                <w:sz w:val="18"/>
              </w:rPr>
            </w:pPr>
            <w:r>
              <w:rPr>
                <w:color w:val="231F20"/>
                <w:spacing w:val="-2"/>
                <w:w w:val="105"/>
                <w:sz w:val="18"/>
              </w:rPr>
              <w:t>5,521,621</w:t>
            </w:r>
          </w:p>
        </w:tc>
        <w:tc>
          <w:tcPr>
            <w:tcW w:w="1111" w:type="dxa"/>
          </w:tcPr>
          <w:p>
            <w:pPr>
              <w:pStyle w:val="TableParagraph"/>
              <w:spacing w:line="209" w:lineRule="exact"/>
              <w:ind w:right="51"/>
              <w:jc w:val="right"/>
              <w:rPr>
                <w:sz w:val="18"/>
              </w:rPr>
            </w:pPr>
            <w:r>
              <w:rPr>
                <w:color w:val="231F20"/>
                <w:spacing w:val="-2"/>
                <w:w w:val="105"/>
                <w:sz w:val="18"/>
              </w:rPr>
              <w:t>4,861,827</w:t>
            </w:r>
          </w:p>
        </w:tc>
      </w:tr>
      <w:tr>
        <w:trPr>
          <w:trHeight w:val="229" w:hRule="atLeast"/>
        </w:trPr>
        <w:tc>
          <w:tcPr>
            <w:tcW w:w="5307" w:type="dxa"/>
          </w:tcPr>
          <w:p>
            <w:pPr>
              <w:pStyle w:val="TableParagraph"/>
              <w:spacing w:line="209" w:lineRule="exact"/>
              <w:ind w:left="50"/>
              <w:rPr>
                <w:sz w:val="18"/>
              </w:rPr>
            </w:pPr>
            <w:r>
              <w:rPr>
                <w:color w:val="231F20"/>
                <w:w w:val="105"/>
                <w:sz w:val="18"/>
              </w:rPr>
              <w:t>Research</w:t>
            </w:r>
            <w:r>
              <w:rPr>
                <w:color w:val="231F20"/>
                <w:spacing w:val="-5"/>
                <w:w w:val="105"/>
                <w:sz w:val="18"/>
              </w:rPr>
              <w:t> </w:t>
            </w:r>
            <w:r>
              <w:rPr>
                <w:color w:val="231F20"/>
                <w:w w:val="105"/>
                <w:sz w:val="18"/>
              </w:rPr>
              <w:t>&amp;</w:t>
            </w:r>
            <w:r>
              <w:rPr>
                <w:color w:val="231F20"/>
                <w:spacing w:val="-2"/>
                <w:w w:val="105"/>
                <w:sz w:val="18"/>
              </w:rPr>
              <w:t> education</w:t>
            </w:r>
          </w:p>
        </w:tc>
        <w:tc>
          <w:tcPr>
            <w:tcW w:w="1356" w:type="dxa"/>
          </w:tcPr>
          <w:p>
            <w:pPr>
              <w:pStyle w:val="TableParagraph"/>
              <w:spacing w:line="209" w:lineRule="exact"/>
              <w:ind w:right="197"/>
              <w:jc w:val="right"/>
              <w:rPr>
                <w:sz w:val="18"/>
              </w:rPr>
            </w:pPr>
            <w:r>
              <w:rPr>
                <w:color w:val="231F20"/>
                <w:spacing w:val="-2"/>
                <w:w w:val="105"/>
                <w:sz w:val="18"/>
              </w:rPr>
              <w:t>1,059,870</w:t>
            </w:r>
          </w:p>
        </w:tc>
        <w:tc>
          <w:tcPr>
            <w:tcW w:w="1256" w:type="dxa"/>
          </w:tcPr>
          <w:p>
            <w:pPr>
              <w:pStyle w:val="TableParagraph"/>
              <w:spacing w:line="209" w:lineRule="exact"/>
              <w:ind w:right="197"/>
              <w:jc w:val="right"/>
              <w:rPr>
                <w:sz w:val="18"/>
              </w:rPr>
            </w:pPr>
            <w:r>
              <w:rPr>
                <w:color w:val="231F20"/>
                <w:spacing w:val="-2"/>
                <w:w w:val="105"/>
                <w:sz w:val="18"/>
              </w:rPr>
              <w:t>977,851</w:t>
            </w:r>
          </w:p>
        </w:tc>
        <w:tc>
          <w:tcPr>
            <w:tcW w:w="1256" w:type="dxa"/>
          </w:tcPr>
          <w:p>
            <w:pPr>
              <w:pStyle w:val="TableParagraph"/>
              <w:spacing w:line="209" w:lineRule="exact"/>
              <w:ind w:right="195"/>
              <w:jc w:val="right"/>
              <w:rPr>
                <w:sz w:val="18"/>
              </w:rPr>
            </w:pPr>
            <w:r>
              <w:rPr>
                <w:color w:val="231F20"/>
                <w:spacing w:val="-2"/>
                <w:w w:val="105"/>
                <w:sz w:val="18"/>
              </w:rPr>
              <w:t>1,059,870</w:t>
            </w:r>
          </w:p>
        </w:tc>
        <w:tc>
          <w:tcPr>
            <w:tcW w:w="1111" w:type="dxa"/>
          </w:tcPr>
          <w:p>
            <w:pPr>
              <w:pStyle w:val="TableParagraph"/>
              <w:spacing w:line="209" w:lineRule="exact"/>
              <w:ind w:right="51"/>
              <w:jc w:val="right"/>
              <w:rPr>
                <w:sz w:val="18"/>
              </w:rPr>
            </w:pPr>
            <w:r>
              <w:rPr>
                <w:color w:val="231F20"/>
                <w:spacing w:val="-2"/>
                <w:w w:val="105"/>
                <w:sz w:val="18"/>
              </w:rPr>
              <w:t>977,851</w:t>
            </w:r>
          </w:p>
        </w:tc>
      </w:tr>
      <w:tr>
        <w:trPr>
          <w:trHeight w:val="208" w:hRule="atLeast"/>
        </w:trPr>
        <w:tc>
          <w:tcPr>
            <w:tcW w:w="5307" w:type="dxa"/>
          </w:tcPr>
          <w:p>
            <w:pPr>
              <w:pStyle w:val="TableParagraph"/>
              <w:spacing w:line="189" w:lineRule="exact"/>
              <w:ind w:left="50"/>
              <w:rPr>
                <w:sz w:val="18"/>
              </w:rPr>
            </w:pPr>
            <w:r>
              <w:rPr>
                <w:color w:val="231F20"/>
                <w:spacing w:val="-2"/>
                <w:w w:val="105"/>
                <w:sz w:val="18"/>
              </w:rPr>
              <w:t>Membership</w:t>
            </w:r>
          </w:p>
        </w:tc>
        <w:tc>
          <w:tcPr>
            <w:tcW w:w="1356" w:type="dxa"/>
          </w:tcPr>
          <w:p>
            <w:pPr>
              <w:pStyle w:val="TableParagraph"/>
              <w:spacing w:line="189" w:lineRule="exact"/>
              <w:ind w:right="196"/>
              <w:jc w:val="right"/>
              <w:rPr>
                <w:sz w:val="18"/>
              </w:rPr>
            </w:pPr>
            <w:r>
              <w:rPr>
                <w:color w:val="231F20"/>
                <w:spacing w:val="-2"/>
                <w:w w:val="105"/>
                <w:sz w:val="18"/>
              </w:rPr>
              <w:t>116,055</w:t>
            </w:r>
          </w:p>
        </w:tc>
        <w:tc>
          <w:tcPr>
            <w:tcW w:w="1256" w:type="dxa"/>
          </w:tcPr>
          <w:p>
            <w:pPr>
              <w:pStyle w:val="TableParagraph"/>
              <w:spacing w:line="189" w:lineRule="exact"/>
              <w:ind w:right="197"/>
              <w:jc w:val="right"/>
              <w:rPr>
                <w:sz w:val="18"/>
              </w:rPr>
            </w:pPr>
            <w:r>
              <w:rPr>
                <w:color w:val="231F20"/>
                <w:spacing w:val="-2"/>
                <w:w w:val="105"/>
                <w:sz w:val="18"/>
              </w:rPr>
              <w:t>137,365</w:t>
            </w:r>
          </w:p>
        </w:tc>
        <w:tc>
          <w:tcPr>
            <w:tcW w:w="1256" w:type="dxa"/>
          </w:tcPr>
          <w:p>
            <w:pPr>
              <w:pStyle w:val="TableParagraph"/>
              <w:spacing w:line="189" w:lineRule="exact"/>
              <w:ind w:right="195"/>
              <w:jc w:val="right"/>
              <w:rPr>
                <w:sz w:val="18"/>
              </w:rPr>
            </w:pPr>
            <w:r>
              <w:rPr>
                <w:color w:val="231F20"/>
                <w:spacing w:val="-2"/>
                <w:w w:val="105"/>
                <w:sz w:val="18"/>
              </w:rPr>
              <w:t>116,055</w:t>
            </w:r>
          </w:p>
        </w:tc>
        <w:tc>
          <w:tcPr>
            <w:tcW w:w="1111" w:type="dxa"/>
          </w:tcPr>
          <w:p>
            <w:pPr>
              <w:pStyle w:val="TableParagraph"/>
              <w:spacing w:line="189" w:lineRule="exact"/>
              <w:ind w:right="51"/>
              <w:jc w:val="right"/>
              <w:rPr>
                <w:sz w:val="18"/>
              </w:rPr>
            </w:pPr>
            <w:r>
              <w:rPr>
                <w:color w:val="231F20"/>
                <w:spacing w:val="-2"/>
                <w:w w:val="105"/>
                <w:sz w:val="18"/>
              </w:rPr>
              <w:t>137,365</w:t>
            </w:r>
          </w:p>
        </w:tc>
      </w:tr>
      <w:tr>
        <w:trPr>
          <w:trHeight w:val="230" w:hRule="atLeast"/>
        </w:trPr>
        <w:tc>
          <w:tcPr>
            <w:tcW w:w="10286" w:type="dxa"/>
            <w:gridSpan w:val="5"/>
          </w:tcPr>
          <w:p>
            <w:pPr>
              <w:pStyle w:val="TableParagraph"/>
              <w:tabs>
                <w:tab w:pos="5320" w:val="left" w:leader="none"/>
                <w:tab w:pos="5704" w:val="left" w:leader="none"/>
                <w:tab w:pos="6959" w:val="left" w:leader="none"/>
                <w:tab w:pos="8360" w:val="left" w:leader="none"/>
                <w:tab w:pos="9473" w:val="left" w:leader="none"/>
              </w:tabs>
              <w:spacing w:line="198" w:lineRule="exact" w:before="12"/>
              <w:ind w:left="50" w:right="-15"/>
              <w:rPr>
                <w:sz w:val="18"/>
              </w:rPr>
            </w:pPr>
            <w:r>
              <w:rPr>
                <w:color w:val="231F20"/>
                <w:w w:val="105"/>
                <w:sz w:val="18"/>
              </w:rPr>
              <w:t>Other</w:t>
            </w:r>
            <w:r>
              <w:rPr>
                <w:color w:val="231F20"/>
                <w:spacing w:val="-6"/>
                <w:w w:val="105"/>
                <w:sz w:val="18"/>
              </w:rPr>
              <w:t> </w:t>
            </w:r>
            <w:r>
              <w:rPr>
                <w:color w:val="231F20"/>
                <w:spacing w:val="-2"/>
                <w:w w:val="105"/>
                <w:sz w:val="18"/>
              </w:rPr>
              <w:t>income</w:t>
            </w:r>
            <w:r>
              <w:rPr>
                <w:color w:val="231F20"/>
                <w:sz w:val="18"/>
              </w:rPr>
              <w:tab/>
            </w:r>
            <w:r>
              <w:rPr>
                <w:rFonts w:ascii="Times New Roman"/>
                <w:color w:val="231F20"/>
                <w:sz w:val="18"/>
                <w:u w:val="single" w:color="231F20"/>
              </w:rPr>
              <w:tab/>
            </w:r>
            <w:r>
              <w:rPr>
                <w:color w:val="231F20"/>
                <w:w w:val="105"/>
                <w:sz w:val="18"/>
                <w:u w:val="single" w:color="231F20"/>
              </w:rPr>
              <w:t>1,186,160 </w:t>
            </w:r>
            <w:r>
              <w:rPr>
                <w:color w:val="231F20"/>
                <w:w w:val="105"/>
                <w:sz w:val="18"/>
              </w:rPr>
              <w:t> </w:t>
            </w:r>
            <w:r>
              <w:rPr>
                <w:rFonts w:ascii="Times New Roman"/>
                <w:color w:val="231F20"/>
                <w:sz w:val="18"/>
                <w:u w:val="single" w:color="231F20"/>
              </w:rPr>
              <w:tab/>
            </w:r>
            <w:r>
              <w:rPr>
                <w:color w:val="231F20"/>
                <w:w w:val="105"/>
                <w:sz w:val="18"/>
                <w:u w:val="single" w:color="231F20"/>
              </w:rPr>
              <w:t>1,572,826 </w:t>
            </w:r>
            <w:r>
              <w:rPr>
                <w:color w:val="231F20"/>
                <w:w w:val="105"/>
                <w:sz w:val="18"/>
              </w:rPr>
              <w:t> </w:t>
            </w:r>
            <w:r>
              <w:rPr>
                <w:rFonts w:ascii="Times New Roman"/>
                <w:color w:val="231F20"/>
                <w:sz w:val="18"/>
                <w:u w:val="single" w:color="231F20"/>
              </w:rPr>
              <w:tab/>
            </w:r>
            <w:r>
              <w:rPr>
                <w:color w:val="231F20"/>
                <w:w w:val="105"/>
                <w:sz w:val="18"/>
                <w:u w:val="single" w:color="231F20"/>
              </w:rPr>
              <w:t>513,057 </w:t>
            </w:r>
            <w:r>
              <w:rPr>
                <w:color w:val="231F20"/>
                <w:w w:val="105"/>
                <w:sz w:val="18"/>
              </w:rPr>
              <w:t> </w:t>
            </w:r>
            <w:r>
              <w:rPr>
                <w:rFonts w:ascii="Times New Roman"/>
                <w:color w:val="231F20"/>
                <w:sz w:val="18"/>
                <w:u w:val="single" w:color="231F20"/>
              </w:rPr>
              <w:tab/>
            </w:r>
            <w:r>
              <w:rPr>
                <w:color w:val="231F20"/>
                <w:spacing w:val="-2"/>
                <w:w w:val="105"/>
                <w:sz w:val="18"/>
                <w:u w:val="single" w:color="231F20"/>
              </w:rPr>
              <w:t>1,103,430</w:t>
            </w:r>
            <w:r>
              <w:rPr>
                <w:color w:val="231F20"/>
                <w:spacing w:val="40"/>
                <w:w w:val="105"/>
                <w:sz w:val="18"/>
                <w:u w:val="single" w:color="231F20"/>
              </w:rPr>
              <w:t> </w:t>
            </w:r>
          </w:p>
        </w:tc>
      </w:tr>
      <w:tr>
        <w:trPr>
          <w:trHeight w:val="464" w:hRule="atLeast"/>
        </w:trPr>
        <w:tc>
          <w:tcPr>
            <w:tcW w:w="6663" w:type="dxa"/>
            <w:gridSpan w:val="2"/>
          </w:tcPr>
          <w:p>
            <w:pPr>
              <w:pStyle w:val="TableParagraph"/>
              <w:rPr>
                <w:b/>
                <w:sz w:val="20"/>
              </w:rPr>
            </w:pPr>
          </w:p>
          <w:p>
            <w:pPr>
              <w:pStyle w:val="TableParagraph"/>
              <w:spacing w:line="200" w:lineRule="exact"/>
              <w:ind w:right="197"/>
              <w:jc w:val="right"/>
              <w:rPr>
                <w:sz w:val="18"/>
              </w:rPr>
            </w:pPr>
            <w:r>
              <w:rPr>
                <w:color w:val="231F20"/>
                <w:spacing w:val="-2"/>
                <w:w w:val="105"/>
                <w:sz w:val="18"/>
              </w:rPr>
              <w:t>16,428,903</w:t>
            </w:r>
          </w:p>
        </w:tc>
        <w:tc>
          <w:tcPr>
            <w:tcW w:w="1256" w:type="dxa"/>
            <w:tcBorders>
              <w:bottom w:val="double" w:sz="8" w:space="0" w:color="231F20"/>
            </w:tcBorders>
          </w:tcPr>
          <w:p>
            <w:pPr>
              <w:pStyle w:val="TableParagraph"/>
              <w:rPr>
                <w:b/>
                <w:sz w:val="20"/>
              </w:rPr>
            </w:pPr>
          </w:p>
          <w:p>
            <w:pPr>
              <w:pStyle w:val="TableParagraph"/>
              <w:spacing w:line="200" w:lineRule="exact"/>
              <w:ind w:right="198"/>
              <w:jc w:val="right"/>
              <w:rPr>
                <w:sz w:val="18"/>
              </w:rPr>
            </w:pPr>
            <w:r>
              <w:rPr>
                <w:color w:val="231F20"/>
                <w:spacing w:val="-2"/>
                <w:w w:val="105"/>
                <w:sz w:val="18"/>
              </w:rPr>
              <w:t>17,928,610</w:t>
            </w:r>
          </w:p>
        </w:tc>
        <w:tc>
          <w:tcPr>
            <w:tcW w:w="1256" w:type="dxa"/>
            <w:tcBorders>
              <w:bottom w:val="double" w:sz="8" w:space="0" w:color="231F20"/>
            </w:tcBorders>
          </w:tcPr>
          <w:p>
            <w:pPr>
              <w:pStyle w:val="TableParagraph"/>
              <w:rPr>
                <w:b/>
                <w:sz w:val="20"/>
              </w:rPr>
            </w:pPr>
          </w:p>
          <w:p>
            <w:pPr>
              <w:pStyle w:val="TableParagraph"/>
              <w:spacing w:line="200" w:lineRule="exact"/>
              <w:ind w:right="196"/>
              <w:jc w:val="right"/>
              <w:rPr>
                <w:sz w:val="18"/>
              </w:rPr>
            </w:pPr>
            <w:r>
              <w:rPr>
                <w:color w:val="231F20"/>
                <w:spacing w:val="-2"/>
                <w:w w:val="105"/>
                <w:sz w:val="18"/>
              </w:rPr>
              <w:t>16,322,395</w:t>
            </w:r>
          </w:p>
        </w:tc>
        <w:tc>
          <w:tcPr>
            <w:tcW w:w="1111" w:type="dxa"/>
            <w:tcBorders>
              <w:bottom w:val="double" w:sz="8" w:space="0" w:color="231F20"/>
            </w:tcBorders>
          </w:tcPr>
          <w:p>
            <w:pPr>
              <w:pStyle w:val="TableParagraph"/>
              <w:rPr>
                <w:b/>
                <w:sz w:val="20"/>
              </w:rPr>
            </w:pPr>
          </w:p>
          <w:p>
            <w:pPr>
              <w:pStyle w:val="TableParagraph"/>
              <w:spacing w:line="200" w:lineRule="exact"/>
              <w:ind w:right="51"/>
              <w:jc w:val="right"/>
              <w:rPr>
                <w:sz w:val="18"/>
              </w:rPr>
            </w:pPr>
            <w:r>
              <w:rPr>
                <w:color w:val="231F20"/>
                <w:spacing w:val="-2"/>
                <w:w w:val="105"/>
                <w:sz w:val="18"/>
              </w:rPr>
              <w:t>17,913,917</w:t>
            </w:r>
          </w:p>
        </w:tc>
      </w:tr>
    </w:tbl>
    <w:p>
      <w:pPr>
        <w:pStyle w:val="BodyText"/>
        <w:spacing w:before="9"/>
        <w:rPr>
          <w:b/>
          <w:sz w:val="19"/>
        </w:rPr>
      </w:pPr>
    </w:p>
    <w:p>
      <w:pPr>
        <w:spacing w:before="0"/>
        <w:ind w:left="152" w:right="0" w:firstLine="0"/>
        <w:jc w:val="left"/>
        <w:rPr>
          <w:i/>
          <w:sz w:val="18"/>
        </w:rPr>
      </w:pPr>
      <w:r>
        <w:rPr>
          <w:i/>
          <w:color w:val="231F20"/>
          <w:w w:val="105"/>
          <w:sz w:val="18"/>
        </w:rPr>
        <w:t>Disaggregation</w:t>
      </w:r>
      <w:r>
        <w:rPr>
          <w:i/>
          <w:color w:val="231F20"/>
          <w:spacing w:val="-9"/>
          <w:w w:val="105"/>
          <w:sz w:val="18"/>
        </w:rPr>
        <w:t> </w:t>
      </w:r>
      <w:r>
        <w:rPr>
          <w:i/>
          <w:color w:val="231F20"/>
          <w:w w:val="105"/>
          <w:sz w:val="18"/>
        </w:rPr>
        <w:t>of</w:t>
      </w:r>
      <w:r>
        <w:rPr>
          <w:i/>
          <w:color w:val="231F20"/>
          <w:spacing w:val="-10"/>
          <w:w w:val="105"/>
          <w:sz w:val="18"/>
        </w:rPr>
        <w:t> </w:t>
      </w:r>
      <w:r>
        <w:rPr>
          <w:i/>
          <w:color w:val="231F20"/>
          <w:spacing w:val="-2"/>
          <w:w w:val="105"/>
          <w:sz w:val="18"/>
        </w:rPr>
        <w:t>revenue</w:t>
      </w:r>
    </w:p>
    <w:p>
      <w:pPr>
        <w:pStyle w:val="BodyText"/>
        <w:spacing w:before="11"/>
        <w:ind w:left="152"/>
      </w:pPr>
      <w:r>
        <w:rPr>
          <w:color w:val="231F20"/>
          <w:w w:val="105"/>
        </w:rPr>
        <w:t>The</w:t>
      </w:r>
      <w:r>
        <w:rPr>
          <w:color w:val="231F20"/>
          <w:spacing w:val="-6"/>
          <w:w w:val="105"/>
        </w:rPr>
        <w:t> </w:t>
      </w:r>
      <w:r>
        <w:rPr>
          <w:color w:val="231F20"/>
          <w:w w:val="105"/>
        </w:rPr>
        <w:t>disaggregation</w:t>
      </w:r>
      <w:r>
        <w:rPr>
          <w:color w:val="231F20"/>
          <w:spacing w:val="-5"/>
          <w:w w:val="105"/>
        </w:rPr>
        <w:t> </w:t>
      </w:r>
      <w:r>
        <w:rPr>
          <w:color w:val="231F20"/>
          <w:w w:val="105"/>
        </w:rPr>
        <w:t>of</w:t>
      </w:r>
      <w:r>
        <w:rPr>
          <w:color w:val="231F20"/>
          <w:spacing w:val="-7"/>
          <w:w w:val="105"/>
        </w:rPr>
        <w:t> </w:t>
      </w:r>
      <w:r>
        <w:rPr>
          <w:color w:val="231F20"/>
          <w:w w:val="105"/>
        </w:rPr>
        <w:t>revenue</w:t>
      </w:r>
      <w:r>
        <w:rPr>
          <w:color w:val="231F20"/>
          <w:spacing w:val="-6"/>
          <w:w w:val="105"/>
        </w:rPr>
        <w:t> </w:t>
      </w:r>
      <w:r>
        <w:rPr>
          <w:color w:val="231F20"/>
          <w:w w:val="105"/>
        </w:rPr>
        <w:t>from</w:t>
      </w:r>
      <w:r>
        <w:rPr>
          <w:color w:val="231F20"/>
          <w:spacing w:val="-6"/>
          <w:w w:val="105"/>
        </w:rPr>
        <w:t> </w:t>
      </w:r>
      <w:r>
        <w:rPr>
          <w:color w:val="231F20"/>
          <w:w w:val="105"/>
        </w:rPr>
        <w:t>contracts</w:t>
      </w:r>
      <w:r>
        <w:rPr>
          <w:color w:val="231F20"/>
          <w:spacing w:val="-5"/>
          <w:w w:val="105"/>
        </w:rPr>
        <w:t> </w:t>
      </w:r>
      <w:r>
        <w:rPr>
          <w:color w:val="231F20"/>
          <w:w w:val="105"/>
        </w:rPr>
        <w:t>with</w:t>
      </w:r>
      <w:r>
        <w:rPr>
          <w:color w:val="231F20"/>
          <w:spacing w:val="-5"/>
          <w:w w:val="105"/>
        </w:rPr>
        <w:t> </w:t>
      </w:r>
      <w:r>
        <w:rPr>
          <w:color w:val="231F20"/>
          <w:w w:val="105"/>
        </w:rPr>
        <w:t>customers</w:t>
      </w:r>
      <w:r>
        <w:rPr>
          <w:color w:val="231F20"/>
          <w:spacing w:val="-5"/>
          <w:w w:val="105"/>
        </w:rPr>
        <w:t> </w:t>
      </w:r>
      <w:r>
        <w:rPr>
          <w:color w:val="231F20"/>
          <w:w w:val="105"/>
        </w:rPr>
        <w:t>is</w:t>
      </w:r>
      <w:r>
        <w:rPr>
          <w:color w:val="231F20"/>
          <w:spacing w:val="-5"/>
          <w:w w:val="105"/>
        </w:rPr>
        <w:t> </w:t>
      </w:r>
      <w:r>
        <w:rPr>
          <w:color w:val="231F20"/>
          <w:w w:val="105"/>
        </w:rPr>
        <w:t>as</w:t>
      </w:r>
      <w:r>
        <w:rPr>
          <w:color w:val="231F20"/>
          <w:spacing w:val="-5"/>
          <w:w w:val="105"/>
        </w:rPr>
        <w:t> </w:t>
      </w:r>
      <w:r>
        <w:rPr>
          <w:color w:val="231F20"/>
          <w:spacing w:val="-2"/>
          <w:w w:val="105"/>
        </w:rPr>
        <w:t>follows:</w:t>
      </w:r>
    </w:p>
    <w:p>
      <w:pPr>
        <w:pStyle w:val="BodyText"/>
        <w:spacing w:before="6"/>
        <w:rPr>
          <w:sz w:val="19"/>
        </w:rPr>
      </w:pPr>
    </w:p>
    <w:p>
      <w:pPr>
        <w:pStyle w:val="Heading2"/>
        <w:tabs>
          <w:tab w:pos="8930" w:val="left" w:leader="none"/>
        </w:tabs>
        <w:spacing w:before="1" w:after="41"/>
        <w:ind w:left="6193"/>
      </w:pPr>
      <w:r>
        <w:rPr>
          <w:color w:val="231F20"/>
          <w:spacing w:val="-2"/>
          <w:w w:val="105"/>
        </w:rPr>
        <w:t>Consolidated</w:t>
      </w:r>
      <w:r>
        <w:rPr>
          <w:color w:val="231F20"/>
        </w:rPr>
        <w:tab/>
      </w:r>
      <w:r>
        <w:rPr>
          <w:color w:val="231F20"/>
          <w:spacing w:val="-2"/>
          <w:w w:val="105"/>
        </w:rPr>
        <w:t>Parent</w:t>
      </w:r>
    </w:p>
    <w:tbl>
      <w:tblPr>
        <w:tblW w:w="0" w:type="auto"/>
        <w:jc w:val="left"/>
        <w:tblInd w:w="1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5307"/>
        <w:gridCol w:w="1356"/>
        <w:gridCol w:w="1257"/>
        <w:gridCol w:w="1257"/>
        <w:gridCol w:w="1112"/>
      </w:tblGrid>
      <w:tr>
        <w:trPr>
          <w:trHeight w:val="553" w:hRule="atLeast"/>
        </w:trPr>
        <w:tc>
          <w:tcPr>
            <w:tcW w:w="5307" w:type="dxa"/>
          </w:tcPr>
          <w:p>
            <w:pPr>
              <w:pStyle w:val="TableParagraph"/>
              <w:rPr>
                <w:rFonts w:ascii="Times New Roman"/>
                <w:sz w:val="18"/>
              </w:rPr>
            </w:pPr>
          </w:p>
        </w:tc>
        <w:tc>
          <w:tcPr>
            <w:tcW w:w="1356" w:type="dxa"/>
          </w:tcPr>
          <w:p>
            <w:pPr>
              <w:pStyle w:val="TableParagraph"/>
              <w:spacing w:line="189" w:lineRule="exact"/>
              <w:ind w:left="409" w:right="538"/>
              <w:jc w:val="center"/>
              <w:rPr>
                <w:b/>
                <w:sz w:val="18"/>
              </w:rPr>
            </w:pPr>
            <w:r>
              <w:rPr>
                <w:b/>
                <w:color w:val="231F20"/>
                <w:spacing w:val="-4"/>
                <w:w w:val="105"/>
                <w:sz w:val="18"/>
              </w:rPr>
              <w:t>2022</w:t>
            </w:r>
          </w:p>
          <w:p>
            <w:pPr>
              <w:pStyle w:val="TableParagraph"/>
              <w:spacing w:before="10"/>
              <w:ind w:right="129"/>
              <w:jc w:val="center"/>
              <w:rPr>
                <w:b/>
                <w:sz w:val="18"/>
              </w:rPr>
            </w:pPr>
            <w:r>
              <w:rPr>
                <w:b/>
                <w:color w:val="231F20"/>
                <w:w w:val="104"/>
                <w:sz w:val="18"/>
              </w:rPr>
              <w:t>$</w:t>
            </w:r>
          </w:p>
        </w:tc>
        <w:tc>
          <w:tcPr>
            <w:tcW w:w="1257" w:type="dxa"/>
          </w:tcPr>
          <w:p>
            <w:pPr>
              <w:pStyle w:val="TableParagraph"/>
              <w:spacing w:line="189" w:lineRule="exact"/>
              <w:ind w:left="187" w:right="419"/>
              <w:jc w:val="center"/>
              <w:rPr>
                <w:b/>
                <w:sz w:val="18"/>
              </w:rPr>
            </w:pPr>
            <w:r>
              <w:rPr>
                <w:b/>
                <w:color w:val="231F20"/>
                <w:spacing w:val="-4"/>
                <w:w w:val="105"/>
                <w:sz w:val="18"/>
              </w:rPr>
              <w:t>2021</w:t>
            </w:r>
          </w:p>
          <w:p>
            <w:pPr>
              <w:pStyle w:val="TableParagraph"/>
              <w:spacing w:before="10"/>
              <w:ind w:right="232"/>
              <w:jc w:val="center"/>
              <w:rPr>
                <w:b/>
                <w:sz w:val="18"/>
              </w:rPr>
            </w:pPr>
            <w:r>
              <w:rPr>
                <w:b/>
                <w:color w:val="231F20"/>
                <w:w w:val="104"/>
                <w:sz w:val="18"/>
              </w:rPr>
              <w:t>$</w:t>
            </w:r>
          </w:p>
        </w:tc>
        <w:tc>
          <w:tcPr>
            <w:tcW w:w="1257" w:type="dxa"/>
          </w:tcPr>
          <w:p>
            <w:pPr>
              <w:pStyle w:val="TableParagraph"/>
              <w:spacing w:line="189" w:lineRule="exact"/>
              <w:ind w:left="187" w:right="416"/>
              <w:jc w:val="center"/>
              <w:rPr>
                <w:b/>
                <w:sz w:val="18"/>
              </w:rPr>
            </w:pPr>
            <w:r>
              <w:rPr>
                <w:b/>
                <w:color w:val="231F20"/>
                <w:spacing w:val="-4"/>
                <w:w w:val="105"/>
                <w:sz w:val="18"/>
              </w:rPr>
              <w:t>2022</w:t>
            </w:r>
          </w:p>
          <w:p>
            <w:pPr>
              <w:pStyle w:val="TableParagraph"/>
              <w:spacing w:before="10"/>
              <w:ind w:right="229"/>
              <w:jc w:val="center"/>
              <w:rPr>
                <w:b/>
                <w:sz w:val="18"/>
              </w:rPr>
            </w:pPr>
            <w:r>
              <w:rPr>
                <w:b/>
                <w:color w:val="231F20"/>
                <w:w w:val="104"/>
                <w:sz w:val="18"/>
              </w:rPr>
              <w:t>$</w:t>
            </w:r>
          </w:p>
        </w:tc>
        <w:tc>
          <w:tcPr>
            <w:tcW w:w="1112" w:type="dxa"/>
          </w:tcPr>
          <w:p>
            <w:pPr>
              <w:pStyle w:val="TableParagraph"/>
              <w:spacing w:line="189" w:lineRule="exact"/>
              <w:ind w:left="308" w:right="396"/>
              <w:jc w:val="center"/>
              <w:rPr>
                <w:b/>
                <w:sz w:val="18"/>
              </w:rPr>
            </w:pPr>
            <w:r>
              <w:rPr>
                <w:b/>
                <w:color w:val="231F20"/>
                <w:spacing w:val="-4"/>
                <w:w w:val="105"/>
                <w:sz w:val="18"/>
              </w:rPr>
              <w:t>2021</w:t>
            </w:r>
          </w:p>
          <w:p>
            <w:pPr>
              <w:pStyle w:val="TableParagraph"/>
              <w:spacing w:before="10"/>
              <w:ind w:right="88"/>
              <w:jc w:val="center"/>
              <w:rPr>
                <w:b/>
                <w:sz w:val="18"/>
              </w:rPr>
            </w:pPr>
            <w:r>
              <w:rPr>
                <w:b/>
                <w:color w:val="231F20"/>
                <w:w w:val="104"/>
                <w:sz w:val="18"/>
              </w:rPr>
              <w:t>$</w:t>
            </w:r>
          </w:p>
        </w:tc>
      </w:tr>
      <w:tr>
        <w:trPr>
          <w:trHeight w:val="555" w:hRule="atLeast"/>
        </w:trPr>
        <w:tc>
          <w:tcPr>
            <w:tcW w:w="5307" w:type="dxa"/>
          </w:tcPr>
          <w:p>
            <w:pPr>
              <w:pStyle w:val="TableParagraph"/>
              <w:spacing w:before="105"/>
              <w:ind w:left="50"/>
              <w:rPr>
                <w:i/>
                <w:sz w:val="18"/>
              </w:rPr>
            </w:pPr>
            <w:r>
              <w:rPr>
                <w:i/>
                <w:color w:val="231F20"/>
                <w:sz w:val="18"/>
              </w:rPr>
              <w:t>Geographical</w:t>
            </w:r>
            <w:r>
              <w:rPr>
                <w:i/>
                <w:color w:val="231F20"/>
                <w:spacing w:val="36"/>
                <w:sz w:val="18"/>
              </w:rPr>
              <w:t> </w:t>
            </w:r>
            <w:r>
              <w:rPr>
                <w:i/>
                <w:color w:val="231F20"/>
                <w:spacing w:val="-2"/>
                <w:sz w:val="18"/>
              </w:rPr>
              <w:t>regions</w:t>
            </w:r>
          </w:p>
          <w:p>
            <w:pPr>
              <w:pStyle w:val="TableParagraph"/>
              <w:spacing w:line="200" w:lineRule="exact" w:before="10"/>
              <w:ind w:left="50"/>
              <w:rPr>
                <w:sz w:val="18"/>
              </w:rPr>
            </w:pPr>
            <w:r>
              <w:rPr>
                <w:color w:val="231F20"/>
                <w:spacing w:val="-2"/>
                <w:w w:val="105"/>
                <w:sz w:val="18"/>
              </w:rPr>
              <w:t>Australia</w:t>
            </w:r>
          </w:p>
        </w:tc>
        <w:tc>
          <w:tcPr>
            <w:tcW w:w="1356" w:type="dxa"/>
            <w:tcBorders>
              <w:bottom w:val="double" w:sz="8" w:space="0" w:color="231F20"/>
            </w:tcBorders>
          </w:tcPr>
          <w:p>
            <w:pPr>
              <w:pStyle w:val="TableParagraph"/>
              <w:rPr>
                <w:b/>
                <w:sz w:val="18"/>
              </w:rPr>
            </w:pPr>
          </w:p>
          <w:p>
            <w:pPr>
              <w:pStyle w:val="TableParagraph"/>
              <w:spacing w:line="200" w:lineRule="exact" w:before="115"/>
              <w:ind w:right="197"/>
              <w:jc w:val="right"/>
              <w:rPr>
                <w:sz w:val="18"/>
              </w:rPr>
            </w:pPr>
            <w:r>
              <w:rPr>
                <w:color w:val="231F20"/>
                <w:spacing w:val="-2"/>
                <w:w w:val="105"/>
                <w:sz w:val="18"/>
              </w:rPr>
              <w:t>16,428,903</w:t>
            </w:r>
          </w:p>
        </w:tc>
        <w:tc>
          <w:tcPr>
            <w:tcW w:w="1257" w:type="dxa"/>
            <w:tcBorders>
              <w:bottom w:val="double" w:sz="8" w:space="0" w:color="231F20"/>
            </w:tcBorders>
          </w:tcPr>
          <w:p>
            <w:pPr>
              <w:pStyle w:val="TableParagraph"/>
              <w:rPr>
                <w:b/>
                <w:sz w:val="18"/>
              </w:rPr>
            </w:pPr>
          </w:p>
          <w:p>
            <w:pPr>
              <w:pStyle w:val="TableParagraph"/>
              <w:spacing w:line="200" w:lineRule="exact" w:before="115"/>
              <w:ind w:left="186" w:right="187"/>
              <w:jc w:val="center"/>
              <w:rPr>
                <w:sz w:val="18"/>
              </w:rPr>
            </w:pPr>
            <w:r>
              <w:rPr>
                <w:color w:val="231F20"/>
                <w:spacing w:val="-2"/>
                <w:w w:val="105"/>
                <w:sz w:val="18"/>
              </w:rPr>
              <w:t>17,928,629</w:t>
            </w:r>
          </w:p>
        </w:tc>
        <w:tc>
          <w:tcPr>
            <w:tcW w:w="1257" w:type="dxa"/>
            <w:tcBorders>
              <w:bottom w:val="double" w:sz="8" w:space="0" w:color="231F20"/>
            </w:tcBorders>
          </w:tcPr>
          <w:p>
            <w:pPr>
              <w:pStyle w:val="TableParagraph"/>
              <w:rPr>
                <w:b/>
                <w:sz w:val="18"/>
              </w:rPr>
            </w:pPr>
          </w:p>
          <w:p>
            <w:pPr>
              <w:pStyle w:val="TableParagraph"/>
              <w:spacing w:line="200" w:lineRule="exact" w:before="115"/>
              <w:ind w:right="198"/>
              <w:jc w:val="right"/>
              <w:rPr>
                <w:sz w:val="18"/>
              </w:rPr>
            </w:pPr>
            <w:r>
              <w:rPr>
                <w:color w:val="231F20"/>
                <w:spacing w:val="-2"/>
                <w:w w:val="105"/>
                <w:sz w:val="18"/>
              </w:rPr>
              <w:t>16,322,395</w:t>
            </w:r>
          </w:p>
        </w:tc>
        <w:tc>
          <w:tcPr>
            <w:tcW w:w="1112" w:type="dxa"/>
            <w:tcBorders>
              <w:bottom w:val="double" w:sz="8" w:space="0" w:color="231F20"/>
            </w:tcBorders>
          </w:tcPr>
          <w:p>
            <w:pPr>
              <w:pStyle w:val="TableParagraph"/>
              <w:rPr>
                <w:b/>
                <w:sz w:val="18"/>
              </w:rPr>
            </w:pPr>
          </w:p>
          <w:p>
            <w:pPr>
              <w:pStyle w:val="TableParagraph"/>
              <w:spacing w:line="200" w:lineRule="exact" w:before="115"/>
              <w:ind w:right="54"/>
              <w:jc w:val="right"/>
              <w:rPr>
                <w:sz w:val="18"/>
              </w:rPr>
            </w:pPr>
            <w:r>
              <w:rPr>
                <w:color w:val="231F20"/>
                <w:spacing w:val="-2"/>
                <w:w w:val="105"/>
                <w:sz w:val="18"/>
              </w:rPr>
              <w:t>17,913,936</w:t>
            </w:r>
          </w:p>
        </w:tc>
      </w:tr>
      <w:tr>
        <w:trPr>
          <w:trHeight w:val="682" w:hRule="atLeast"/>
        </w:trPr>
        <w:tc>
          <w:tcPr>
            <w:tcW w:w="5307" w:type="dxa"/>
          </w:tcPr>
          <w:p>
            <w:pPr>
              <w:pStyle w:val="TableParagraph"/>
              <w:spacing w:before="2"/>
              <w:rPr>
                <w:b/>
                <w:sz w:val="19"/>
              </w:rPr>
            </w:pPr>
          </w:p>
          <w:p>
            <w:pPr>
              <w:pStyle w:val="TableParagraph"/>
              <w:ind w:left="50"/>
              <w:rPr>
                <w:i/>
                <w:sz w:val="18"/>
              </w:rPr>
            </w:pPr>
            <w:r>
              <w:rPr>
                <w:i/>
                <w:color w:val="231F20"/>
                <w:w w:val="105"/>
                <w:sz w:val="18"/>
              </w:rPr>
              <w:t>Timing</w:t>
            </w:r>
            <w:r>
              <w:rPr>
                <w:i/>
                <w:color w:val="231F20"/>
                <w:spacing w:val="-5"/>
                <w:w w:val="105"/>
                <w:sz w:val="18"/>
              </w:rPr>
              <w:t> </w:t>
            </w:r>
            <w:r>
              <w:rPr>
                <w:i/>
                <w:color w:val="231F20"/>
                <w:w w:val="105"/>
                <w:sz w:val="18"/>
              </w:rPr>
              <w:t>of</w:t>
            </w:r>
            <w:r>
              <w:rPr>
                <w:i/>
                <w:color w:val="231F20"/>
                <w:spacing w:val="-7"/>
                <w:w w:val="105"/>
                <w:sz w:val="18"/>
              </w:rPr>
              <w:t> </w:t>
            </w:r>
            <w:r>
              <w:rPr>
                <w:i/>
                <w:color w:val="231F20"/>
                <w:w w:val="105"/>
                <w:sz w:val="18"/>
              </w:rPr>
              <w:t>revenue</w:t>
            </w:r>
            <w:r>
              <w:rPr>
                <w:i/>
                <w:color w:val="231F20"/>
                <w:spacing w:val="-5"/>
                <w:w w:val="105"/>
                <w:sz w:val="18"/>
              </w:rPr>
              <w:t> </w:t>
            </w:r>
            <w:r>
              <w:rPr>
                <w:i/>
                <w:color w:val="231F20"/>
                <w:spacing w:val="-2"/>
                <w:w w:val="105"/>
                <w:sz w:val="18"/>
              </w:rPr>
              <w:t>recognition</w:t>
            </w:r>
          </w:p>
          <w:p>
            <w:pPr>
              <w:pStyle w:val="TableParagraph"/>
              <w:spacing w:line="198" w:lineRule="exact" w:before="11"/>
              <w:ind w:left="50"/>
              <w:rPr>
                <w:sz w:val="18"/>
              </w:rPr>
            </w:pPr>
            <w:r>
              <w:rPr>
                <w:color w:val="231F20"/>
                <w:w w:val="105"/>
                <w:sz w:val="18"/>
              </w:rPr>
              <w:t>Services</w:t>
            </w:r>
            <w:r>
              <w:rPr>
                <w:color w:val="231F20"/>
                <w:spacing w:val="-5"/>
                <w:w w:val="105"/>
                <w:sz w:val="18"/>
              </w:rPr>
              <w:t> </w:t>
            </w:r>
            <w:r>
              <w:rPr>
                <w:color w:val="231F20"/>
                <w:w w:val="105"/>
                <w:sz w:val="18"/>
              </w:rPr>
              <w:t>transferred</w:t>
            </w:r>
            <w:r>
              <w:rPr>
                <w:color w:val="231F20"/>
                <w:spacing w:val="-5"/>
                <w:w w:val="105"/>
                <w:sz w:val="18"/>
              </w:rPr>
              <w:t> </w:t>
            </w:r>
            <w:r>
              <w:rPr>
                <w:color w:val="231F20"/>
                <w:w w:val="105"/>
                <w:sz w:val="18"/>
              </w:rPr>
              <w:t>at</w:t>
            </w:r>
            <w:r>
              <w:rPr>
                <w:color w:val="231F20"/>
                <w:spacing w:val="-5"/>
                <w:w w:val="105"/>
                <w:sz w:val="18"/>
              </w:rPr>
              <w:t> </w:t>
            </w:r>
            <w:r>
              <w:rPr>
                <w:color w:val="231F20"/>
                <w:w w:val="105"/>
                <w:sz w:val="18"/>
              </w:rPr>
              <w:t>a</w:t>
            </w:r>
            <w:r>
              <w:rPr>
                <w:color w:val="231F20"/>
                <w:spacing w:val="-5"/>
                <w:w w:val="105"/>
                <w:sz w:val="18"/>
              </w:rPr>
              <w:t> </w:t>
            </w:r>
            <w:r>
              <w:rPr>
                <w:color w:val="231F20"/>
                <w:w w:val="105"/>
                <w:sz w:val="18"/>
              </w:rPr>
              <w:t>point</w:t>
            </w:r>
            <w:r>
              <w:rPr>
                <w:color w:val="231F20"/>
                <w:spacing w:val="-5"/>
                <w:w w:val="105"/>
                <w:sz w:val="18"/>
              </w:rPr>
              <w:t> </w:t>
            </w:r>
            <w:r>
              <w:rPr>
                <w:color w:val="231F20"/>
                <w:w w:val="105"/>
                <w:sz w:val="18"/>
              </w:rPr>
              <w:t>in</w:t>
            </w:r>
            <w:r>
              <w:rPr>
                <w:color w:val="231F20"/>
                <w:spacing w:val="-4"/>
                <w:w w:val="105"/>
                <w:sz w:val="18"/>
              </w:rPr>
              <w:t> time</w:t>
            </w:r>
          </w:p>
        </w:tc>
        <w:tc>
          <w:tcPr>
            <w:tcW w:w="1356" w:type="dxa"/>
            <w:tcBorders>
              <w:top w:val="double" w:sz="8" w:space="0" w:color="231F20"/>
            </w:tcBorders>
          </w:tcPr>
          <w:p>
            <w:pPr>
              <w:pStyle w:val="TableParagraph"/>
              <w:rPr>
                <w:b/>
                <w:sz w:val="18"/>
              </w:rPr>
            </w:pPr>
          </w:p>
          <w:p>
            <w:pPr>
              <w:pStyle w:val="TableParagraph"/>
              <w:rPr>
                <w:b/>
                <w:sz w:val="20"/>
              </w:rPr>
            </w:pPr>
          </w:p>
          <w:p>
            <w:pPr>
              <w:pStyle w:val="TableParagraph"/>
              <w:spacing w:line="198" w:lineRule="exact"/>
              <w:ind w:right="197"/>
              <w:jc w:val="right"/>
              <w:rPr>
                <w:sz w:val="18"/>
              </w:rPr>
            </w:pPr>
            <w:r>
              <w:rPr>
                <w:color w:val="231F20"/>
                <w:spacing w:val="-2"/>
                <w:w w:val="105"/>
                <w:sz w:val="18"/>
              </w:rPr>
              <w:t>7,422,747</w:t>
            </w:r>
          </w:p>
        </w:tc>
        <w:tc>
          <w:tcPr>
            <w:tcW w:w="1257" w:type="dxa"/>
            <w:tcBorders>
              <w:top w:val="double" w:sz="8" w:space="0" w:color="231F20"/>
            </w:tcBorders>
          </w:tcPr>
          <w:p>
            <w:pPr>
              <w:pStyle w:val="TableParagraph"/>
              <w:rPr>
                <w:b/>
                <w:sz w:val="18"/>
              </w:rPr>
            </w:pPr>
          </w:p>
          <w:p>
            <w:pPr>
              <w:pStyle w:val="TableParagraph"/>
              <w:rPr>
                <w:b/>
                <w:sz w:val="20"/>
              </w:rPr>
            </w:pPr>
          </w:p>
          <w:p>
            <w:pPr>
              <w:pStyle w:val="TableParagraph"/>
              <w:spacing w:line="198" w:lineRule="exact"/>
              <w:ind w:left="187" w:right="91"/>
              <w:jc w:val="center"/>
              <w:rPr>
                <w:sz w:val="18"/>
              </w:rPr>
            </w:pPr>
            <w:r>
              <w:rPr>
                <w:color w:val="231F20"/>
                <w:spacing w:val="-2"/>
                <w:w w:val="105"/>
                <w:sz w:val="18"/>
              </w:rPr>
              <w:t>8,620,553</w:t>
            </w:r>
          </w:p>
        </w:tc>
        <w:tc>
          <w:tcPr>
            <w:tcW w:w="1257" w:type="dxa"/>
            <w:tcBorders>
              <w:top w:val="double" w:sz="8" w:space="0" w:color="231F20"/>
            </w:tcBorders>
          </w:tcPr>
          <w:p>
            <w:pPr>
              <w:pStyle w:val="TableParagraph"/>
              <w:rPr>
                <w:b/>
                <w:sz w:val="18"/>
              </w:rPr>
            </w:pPr>
          </w:p>
          <w:p>
            <w:pPr>
              <w:pStyle w:val="TableParagraph"/>
              <w:rPr>
                <w:b/>
                <w:sz w:val="20"/>
              </w:rPr>
            </w:pPr>
          </w:p>
          <w:p>
            <w:pPr>
              <w:pStyle w:val="TableParagraph"/>
              <w:spacing w:line="198" w:lineRule="exact"/>
              <w:ind w:right="197"/>
              <w:jc w:val="right"/>
              <w:rPr>
                <w:sz w:val="18"/>
              </w:rPr>
            </w:pPr>
            <w:r>
              <w:rPr>
                <w:color w:val="231F20"/>
                <w:spacing w:val="-2"/>
                <w:w w:val="105"/>
                <w:sz w:val="18"/>
              </w:rPr>
              <w:t>7,316,239</w:t>
            </w:r>
          </w:p>
        </w:tc>
        <w:tc>
          <w:tcPr>
            <w:tcW w:w="1112" w:type="dxa"/>
            <w:tcBorders>
              <w:top w:val="double" w:sz="8" w:space="0" w:color="231F20"/>
            </w:tcBorders>
          </w:tcPr>
          <w:p>
            <w:pPr>
              <w:pStyle w:val="TableParagraph"/>
              <w:rPr>
                <w:b/>
                <w:sz w:val="18"/>
              </w:rPr>
            </w:pPr>
          </w:p>
          <w:p>
            <w:pPr>
              <w:pStyle w:val="TableParagraph"/>
              <w:rPr>
                <w:b/>
                <w:sz w:val="20"/>
              </w:rPr>
            </w:pPr>
          </w:p>
          <w:p>
            <w:pPr>
              <w:pStyle w:val="TableParagraph"/>
              <w:spacing w:line="198" w:lineRule="exact"/>
              <w:ind w:right="54"/>
              <w:jc w:val="right"/>
              <w:rPr>
                <w:sz w:val="18"/>
              </w:rPr>
            </w:pPr>
            <w:r>
              <w:rPr>
                <w:color w:val="231F20"/>
                <w:spacing w:val="-2"/>
                <w:w w:val="105"/>
                <w:sz w:val="18"/>
              </w:rPr>
              <w:t>8,605,860</w:t>
            </w:r>
          </w:p>
        </w:tc>
      </w:tr>
    </w:tbl>
    <w:p>
      <w:pPr>
        <w:pStyle w:val="BodyText"/>
        <w:tabs>
          <w:tab w:pos="5450" w:val="left" w:leader="none"/>
          <w:tab w:pos="5834" w:val="left" w:leader="none"/>
          <w:tab w:pos="7089" w:val="left" w:leader="none"/>
          <w:tab w:pos="8347" w:val="left" w:leader="none"/>
          <w:tab w:pos="9602" w:val="left" w:leader="none"/>
        </w:tabs>
        <w:spacing w:before="13"/>
        <w:ind w:left="179"/>
      </w:pPr>
      <w:r>
        <w:rPr>
          <w:color w:val="231F20"/>
          <w:w w:val="105"/>
        </w:rPr>
        <w:t>Services</w:t>
      </w:r>
      <w:r>
        <w:rPr>
          <w:color w:val="231F20"/>
          <w:spacing w:val="-9"/>
          <w:w w:val="105"/>
        </w:rPr>
        <w:t> </w:t>
      </w:r>
      <w:r>
        <w:rPr>
          <w:color w:val="231F20"/>
          <w:w w:val="105"/>
        </w:rPr>
        <w:t>transferred</w:t>
      </w:r>
      <w:r>
        <w:rPr>
          <w:color w:val="231F20"/>
          <w:spacing w:val="-8"/>
          <w:w w:val="105"/>
        </w:rPr>
        <w:t> </w:t>
      </w:r>
      <w:r>
        <w:rPr>
          <w:color w:val="231F20"/>
          <w:w w:val="105"/>
        </w:rPr>
        <w:t>over</w:t>
      </w:r>
      <w:r>
        <w:rPr>
          <w:color w:val="231F20"/>
          <w:spacing w:val="-8"/>
          <w:w w:val="105"/>
        </w:rPr>
        <w:t> </w:t>
      </w:r>
      <w:r>
        <w:rPr>
          <w:color w:val="231F20"/>
          <w:spacing w:val="-4"/>
          <w:w w:val="105"/>
        </w:rPr>
        <w:t>time</w:t>
      </w:r>
      <w:r>
        <w:rPr>
          <w:color w:val="231F20"/>
        </w:rPr>
        <w:tab/>
      </w:r>
      <w:r>
        <w:rPr>
          <w:rFonts w:ascii="Times New Roman"/>
          <w:color w:val="231F20"/>
          <w:u w:val="single" w:color="231F20"/>
        </w:rPr>
        <w:tab/>
      </w:r>
      <w:r>
        <w:rPr>
          <w:color w:val="231F20"/>
          <w:w w:val="105"/>
          <w:u w:val="single" w:color="231F20"/>
        </w:rPr>
        <w:t>9,006,156 </w:t>
      </w:r>
      <w:r>
        <w:rPr>
          <w:color w:val="231F20"/>
          <w:w w:val="105"/>
        </w:rPr>
        <w:t> </w:t>
      </w:r>
      <w:r>
        <w:rPr>
          <w:rFonts w:ascii="Times New Roman"/>
          <w:color w:val="231F20"/>
          <w:u w:val="single" w:color="231F20"/>
        </w:rPr>
        <w:tab/>
      </w:r>
      <w:r>
        <w:rPr>
          <w:color w:val="231F20"/>
          <w:w w:val="105"/>
          <w:u w:val="single" w:color="231F20"/>
        </w:rPr>
        <w:t>9,308,076 </w:t>
      </w:r>
      <w:r>
        <w:rPr>
          <w:color w:val="231F20"/>
          <w:w w:val="105"/>
        </w:rPr>
        <w:t> </w:t>
      </w:r>
      <w:r>
        <w:rPr>
          <w:rFonts w:ascii="Times New Roman"/>
          <w:color w:val="231F20"/>
          <w:u w:val="single" w:color="231F20"/>
        </w:rPr>
        <w:tab/>
      </w:r>
      <w:r>
        <w:rPr>
          <w:color w:val="231F20"/>
          <w:w w:val="105"/>
          <w:u w:val="single" w:color="231F20"/>
        </w:rPr>
        <w:t>9,006,156 </w:t>
      </w:r>
      <w:r>
        <w:rPr>
          <w:color w:val="231F20"/>
          <w:w w:val="105"/>
        </w:rPr>
        <w:t> </w:t>
      </w:r>
      <w:r>
        <w:rPr>
          <w:rFonts w:ascii="Times New Roman"/>
          <w:color w:val="231F20"/>
          <w:u w:val="single" w:color="231F20"/>
        </w:rPr>
        <w:tab/>
      </w:r>
      <w:r>
        <w:rPr>
          <w:color w:val="231F20"/>
          <w:spacing w:val="-2"/>
          <w:w w:val="105"/>
          <w:u w:val="single" w:color="231F20"/>
        </w:rPr>
        <w:t>9,308,076</w:t>
      </w:r>
      <w:r>
        <w:rPr>
          <w:color w:val="231F20"/>
          <w:spacing w:val="40"/>
          <w:w w:val="105"/>
          <w:u w:val="single" w:color="231F20"/>
        </w:rPr>
        <w:t> </w:t>
      </w:r>
    </w:p>
    <w:p>
      <w:pPr>
        <w:pStyle w:val="BodyText"/>
        <w:spacing w:before="3"/>
        <w:rPr>
          <w:sz w:val="14"/>
        </w:rPr>
      </w:pPr>
    </w:p>
    <w:p>
      <w:pPr>
        <w:pStyle w:val="BodyText"/>
        <w:tabs>
          <w:tab w:pos="6992" w:val="left" w:leader="none"/>
          <w:tab w:pos="8250" w:val="left" w:leader="none"/>
          <w:tab w:pos="9505" w:val="left" w:leader="none"/>
        </w:tabs>
        <w:spacing w:before="70" w:after="4"/>
        <w:ind w:left="5737"/>
      </w:pPr>
      <w:r>
        <w:rPr>
          <w:color w:val="231F20"/>
          <w:spacing w:val="-2"/>
          <w:w w:val="105"/>
        </w:rPr>
        <w:t>16,428,903</w:t>
      </w:r>
      <w:r>
        <w:rPr>
          <w:color w:val="231F20"/>
        </w:rPr>
        <w:tab/>
      </w:r>
      <w:r>
        <w:rPr>
          <w:color w:val="231F20"/>
          <w:spacing w:val="-2"/>
          <w:w w:val="105"/>
        </w:rPr>
        <w:t>17,928,629</w:t>
      </w:r>
      <w:r>
        <w:rPr>
          <w:color w:val="231F20"/>
        </w:rPr>
        <w:tab/>
      </w:r>
      <w:r>
        <w:rPr>
          <w:color w:val="231F20"/>
          <w:spacing w:val="-2"/>
          <w:w w:val="105"/>
        </w:rPr>
        <w:t>16,322,395</w:t>
      </w:r>
      <w:r>
        <w:rPr>
          <w:color w:val="231F20"/>
        </w:rPr>
        <w:tab/>
      </w:r>
      <w:r>
        <w:rPr>
          <w:color w:val="231F20"/>
          <w:spacing w:val="-2"/>
          <w:w w:val="105"/>
        </w:rPr>
        <w:t>17,913,936</w:t>
      </w:r>
    </w:p>
    <w:p>
      <w:pPr>
        <w:pStyle w:val="BodyText"/>
        <w:spacing w:line="54" w:lineRule="exact"/>
        <w:ind w:left="5436"/>
        <w:rPr>
          <w:sz w:val="5"/>
        </w:rPr>
      </w:pPr>
      <w:r>
        <w:rPr>
          <w:position w:val="0"/>
          <w:sz w:val="5"/>
        </w:rPr>
        <w:pict>
          <v:group style="width:249.1pt;height:2.75pt;mso-position-horizontal-relative:char;mso-position-vertical-relative:line" id="docshapegroup67" coordorigin="0,0" coordsize="4982,55">
            <v:shape style="position:absolute;left:0;top:0;width:4982;height:55" id="docshape68" coordorigin="0,0" coordsize="4982,55" path="m1212,36l0,36,0,54,1212,54,1212,36xm1212,0l0,0,0,18,1212,18,1212,0xm2468,36l1255,36,1255,54,2468,54,2468,36xm2468,0l1255,0,1255,18,2468,18,2468,0xm3726,36l2511,36,2511,54,3726,54,3726,36xm3726,0l2511,0,2511,18,3726,18,3726,0xm4982,36l3769,36,3769,54,4982,54,4982,36xm4982,0l3769,0,3769,18,4982,18,4982,0xe" filled="true" fillcolor="#231f20" stroked="false">
              <v:path arrowok="t"/>
              <v:fill type="solid"/>
            </v:shape>
          </v:group>
        </w:pict>
      </w:r>
      <w:r>
        <w:rPr>
          <w:position w:val="0"/>
          <w:sz w:val="5"/>
        </w:rPr>
      </w:r>
    </w:p>
    <w:p>
      <w:pPr>
        <w:pStyle w:val="BodyText"/>
        <w:spacing w:before="11"/>
        <w:rPr>
          <w:sz w:val="13"/>
        </w:rPr>
      </w:pPr>
    </w:p>
    <w:p>
      <w:pPr>
        <w:pStyle w:val="Heading2"/>
        <w:spacing w:before="70"/>
      </w:pPr>
      <w:r>
        <w:rPr>
          <w:color w:val="231F20"/>
          <w:w w:val="105"/>
        </w:rPr>
        <w:t>Note</w:t>
      </w:r>
      <w:r>
        <w:rPr>
          <w:color w:val="231F20"/>
          <w:spacing w:val="-3"/>
          <w:w w:val="105"/>
        </w:rPr>
        <w:t> </w:t>
      </w:r>
      <w:r>
        <w:rPr>
          <w:color w:val="231F20"/>
          <w:w w:val="105"/>
        </w:rPr>
        <w:t>5.</w:t>
      </w:r>
      <w:r>
        <w:rPr>
          <w:color w:val="231F20"/>
          <w:spacing w:val="-4"/>
          <w:w w:val="105"/>
        </w:rPr>
        <w:t> </w:t>
      </w:r>
      <w:r>
        <w:rPr>
          <w:color w:val="231F20"/>
          <w:spacing w:val="-2"/>
          <w:w w:val="105"/>
        </w:rPr>
        <w:t>Expenses</w:t>
      </w:r>
    </w:p>
    <w:p>
      <w:pPr>
        <w:pStyle w:val="BodyText"/>
        <w:spacing w:before="6"/>
        <w:rPr>
          <w:b/>
          <w:sz w:val="19"/>
        </w:rPr>
      </w:pPr>
    </w:p>
    <w:p>
      <w:pPr>
        <w:pStyle w:val="BodyText"/>
        <w:ind w:left="152"/>
      </w:pPr>
      <w:r>
        <w:rPr>
          <w:color w:val="231F20"/>
          <w:w w:val="105"/>
        </w:rPr>
        <w:t>Operating</w:t>
      </w:r>
      <w:r>
        <w:rPr>
          <w:color w:val="231F20"/>
          <w:spacing w:val="-8"/>
          <w:w w:val="105"/>
        </w:rPr>
        <w:t> </w:t>
      </w:r>
      <w:r>
        <w:rPr>
          <w:color w:val="231F20"/>
          <w:w w:val="105"/>
        </w:rPr>
        <w:t>(deficit)/surplus</w:t>
      </w:r>
      <w:r>
        <w:rPr>
          <w:color w:val="231F20"/>
          <w:spacing w:val="-6"/>
          <w:w w:val="105"/>
        </w:rPr>
        <w:t> </w:t>
      </w:r>
      <w:r>
        <w:rPr>
          <w:color w:val="231F20"/>
          <w:w w:val="105"/>
        </w:rPr>
        <w:t>is</w:t>
      </w:r>
      <w:r>
        <w:rPr>
          <w:color w:val="231F20"/>
          <w:spacing w:val="-7"/>
          <w:w w:val="105"/>
        </w:rPr>
        <w:t> </w:t>
      </w:r>
      <w:r>
        <w:rPr>
          <w:color w:val="231F20"/>
          <w:w w:val="105"/>
        </w:rPr>
        <w:t>arrived</w:t>
      </w:r>
      <w:r>
        <w:rPr>
          <w:color w:val="231F20"/>
          <w:spacing w:val="-6"/>
          <w:w w:val="105"/>
        </w:rPr>
        <w:t> </w:t>
      </w:r>
      <w:r>
        <w:rPr>
          <w:color w:val="231F20"/>
          <w:w w:val="105"/>
        </w:rPr>
        <w:t>at</w:t>
      </w:r>
      <w:r>
        <w:rPr>
          <w:color w:val="231F20"/>
          <w:spacing w:val="-7"/>
          <w:w w:val="105"/>
        </w:rPr>
        <w:t> </w:t>
      </w:r>
      <w:r>
        <w:rPr>
          <w:color w:val="231F20"/>
          <w:w w:val="105"/>
        </w:rPr>
        <w:t>after</w:t>
      </w:r>
      <w:r>
        <w:rPr>
          <w:color w:val="231F20"/>
          <w:spacing w:val="-2"/>
          <w:w w:val="105"/>
        </w:rPr>
        <w:t> </w:t>
      </w:r>
      <w:r>
        <w:rPr>
          <w:color w:val="231F20"/>
          <w:w w:val="105"/>
        </w:rPr>
        <w:t>charging</w:t>
      </w:r>
      <w:r>
        <w:rPr>
          <w:color w:val="231F20"/>
          <w:spacing w:val="-7"/>
          <w:w w:val="105"/>
        </w:rPr>
        <w:t> </w:t>
      </w:r>
      <w:r>
        <w:rPr>
          <w:color w:val="231F20"/>
          <w:w w:val="105"/>
        </w:rPr>
        <w:t>the</w:t>
      </w:r>
      <w:r>
        <w:rPr>
          <w:color w:val="231F20"/>
          <w:spacing w:val="-7"/>
          <w:w w:val="105"/>
        </w:rPr>
        <w:t> </w:t>
      </w:r>
      <w:r>
        <w:rPr>
          <w:color w:val="231F20"/>
          <w:spacing w:val="-2"/>
          <w:w w:val="105"/>
        </w:rPr>
        <w:t>following:</w:t>
      </w:r>
    </w:p>
    <w:p>
      <w:pPr>
        <w:pStyle w:val="BodyText"/>
        <w:spacing w:before="11"/>
        <w:rPr>
          <w:sz w:val="13"/>
        </w:rPr>
      </w:pPr>
    </w:p>
    <w:p>
      <w:pPr>
        <w:tabs>
          <w:tab w:pos="8930" w:val="left" w:leader="none"/>
        </w:tabs>
        <w:spacing w:before="69" w:after="43"/>
        <w:ind w:left="6193" w:right="0" w:firstLine="0"/>
        <w:jc w:val="left"/>
        <w:rPr>
          <w:b/>
          <w:sz w:val="18"/>
        </w:rPr>
      </w:pPr>
      <w:r>
        <w:rPr>
          <w:b/>
          <w:color w:val="231F20"/>
          <w:spacing w:val="-2"/>
          <w:w w:val="105"/>
          <w:sz w:val="18"/>
        </w:rPr>
        <w:t>Consolidated</w:t>
      </w:r>
      <w:r>
        <w:rPr>
          <w:b/>
          <w:color w:val="231F20"/>
          <w:sz w:val="18"/>
        </w:rPr>
        <w:tab/>
      </w:r>
      <w:r>
        <w:rPr>
          <w:b/>
          <w:color w:val="231F20"/>
          <w:spacing w:val="-2"/>
          <w:w w:val="105"/>
          <w:sz w:val="18"/>
        </w:rPr>
        <w:t>Parent</w:t>
      </w:r>
    </w:p>
    <w:tbl>
      <w:tblPr>
        <w:tblW w:w="0" w:type="auto"/>
        <w:jc w:val="left"/>
        <w:tblInd w:w="1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5152"/>
        <w:gridCol w:w="1560"/>
        <w:gridCol w:w="1257"/>
        <w:gridCol w:w="1256"/>
        <w:gridCol w:w="1085"/>
      </w:tblGrid>
      <w:tr>
        <w:trPr>
          <w:trHeight w:val="417" w:hRule="atLeast"/>
        </w:trPr>
        <w:tc>
          <w:tcPr>
            <w:tcW w:w="6712" w:type="dxa"/>
            <w:gridSpan w:val="2"/>
          </w:tcPr>
          <w:p>
            <w:pPr>
              <w:pStyle w:val="TableParagraph"/>
              <w:spacing w:line="189" w:lineRule="exact"/>
              <w:ind w:left="5715" w:right="589"/>
              <w:jc w:val="center"/>
              <w:rPr>
                <w:b/>
                <w:sz w:val="18"/>
              </w:rPr>
            </w:pPr>
            <w:r>
              <w:rPr>
                <w:b/>
                <w:color w:val="231F20"/>
                <w:spacing w:val="-4"/>
                <w:w w:val="105"/>
                <w:sz w:val="18"/>
              </w:rPr>
              <w:t>2022</w:t>
            </w:r>
          </w:p>
          <w:p>
            <w:pPr>
              <w:pStyle w:val="TableParagraph"/>
              <w:spacing w:line="198" w:lineRule="exact" w:before="10"/>
              <w:ind w:left="5126"/>
              <w:jc w:val="center"/>
              <w:rPr>
                <w:b/>
                <w:sz w:val="18"/>
              </w:rPr>
            </w:pPr>
            <w:r>
              <w:rPr>
                <w:b/>
                <w:color w:val="231F20"/>
                <w:w w:val="104"/>
                <w:sz w:val="18"/>
              </w:rPr>
              <w:t>$</w:t>
            </w:r>
          </w:p>
        </w:tc>
        <w:tc>
          <w:tcPr>
            <w:tcW w:w="1257" w:type="dxa"/>
          </w:tcPr>
          <w:p>
            <w:pPr>
              <w:pStyle w:val="TableParagraph"/>
              <w:spacing w:line="189" w:lineRule="exact"/>
              <w:ind w:left="187" w:right="517"/>
              <w:jc w:val="center"/>
              <w:rPr>
                <w:b/>
                <w:sz w:val="18"/>
              </w:rPr>
            </w:pPr>
            <w:r>
              <w:rPr>
                <w:b/>
                <w:color w:val="231F20"/>
                <w:spacing w:val="-4"/>
                <w:w w:val="105"/>
                <w:sz w:val="18"/>
              </w:rPr>
              <w:t>2021</w:t>
            </w:r>
          </w:p>
          <w:p>
            <w:pPr>
              <w:pStyle w:val="TableParagraph"/>
              <w:spacing w:line="198" w:lineRule="exact" w:before="10"/>
              <w:ind w:right="330"/>
              <w:jc w:val="center"/>
              <w:rPr>
                <w:b/>
                <w:sz w:val="18"/>
              </w:rPr>
            </w:pPr>
            <w:r>
              <w:rPr>
                <w:b/>
                <w:color w:val="231F20"/>
                <w:w w:val="104"/>
                <w:sz w:val="18"/>
              </w:rPr>
              <w:t>$</w:t>
            </w:r>
          </w:p>
        </w:tc>
        <w:tc>
          <w:tcPr>
            <w:tcW w:w="1256" w:type="dxa"/>
          </w:tcPr>
          <w:p>
            <w:pPr>
              <w:pStyle w:val="TableParagraph"/>
              <w:spacing w:line="189" w:lineRule="exact"/>
              <w:ind w:left="259" w:right="585"/>
              <w:jc w:val="center"/>
              <w:rPr>
                <w:b/>
                <w:sz w:val="18"/>
              </w:rPr>
            </w:pPr>
            <w:r>
              <w:rPr>
                <w:b/>
                <w:color w:val="231F20"/>
                <w:spacing w:val="-4"/>
                <w:w w:val="105"/>
                <w:sz w:val="18"/>
              </w:rPr>
              <w:t>2022</w:t>
            </w:r>
          </w:p>
          <w:p>
            <w:pPr>
              <w:pStyle w:val="TableParagraph"/>
              <w:spacing w:line="198" w:lineRule="exact" w:before="10"/>
              <w:ind w:right="326"/>
              <w:jc w:val="center"/>
              <w:rPr>
                <w:b/>
                <w:sz w:val="18"/>
              </w:rPr>
            </w:pPr>
            <w:r>
              <w:rPr>
                <w:b/>
                <w:color w:val="231F20"/>
                <w:w w:val="104"/>
                <w:sz w:val="18"/>
              </w:rPr>
              <w:t>$</w:t>
            </w:r>
          </w:p>
        </w:tc>
        <w:tc>
          <w:tcPr>
            <w:tcW w:w="1085" w:type="dxa"/>
          </w:tcPr>
          <w:p>
            <w:pPr>
              <w:pStyle w:val="TableParagraph"/>
              <w:spacing w:line="189" w:lineRule="exact"/>
              <w:ind w:left="260" w:right="417"/>
              <w:jc w:val="center"/>
              <w:rPr>
                <w:b/>
                <w:sz w:val="18"/>
              </w:rPr>
            </w:pPr>
            <w:r>
              <w:rPr>
                <w:b/>
                <w:color w:val="231F20"/>
                <w:spacing w:val="-4"/>
                <w:w w:val="105"/>
                <w:sz w:val="18"/>
              </w:rPr>
              <w:t>2021</w:t>
            </w:r>
          </w:p>
          <w:p>
            <w:pPr>
              <w:pStyle w:val="TableParagraph"/>
              <w:spacing w:line="198" w:lineRule="exact" w:before="10"/>
              <w:ind w:right="157"/>
              <w:jc w:val="center"/>
              <w:rPr>
                <w:b/>
                <w:sz w:val="18"/>
              </w:rPr>
            </w:pPr>
            <w:r>
              <w:rPr>
                <w:b/>
                <w:color w:val="231F20"/>
                <w:w w:val="104"/>
                <w:sz w:val="18"/>
              </w:rPr>
              <w:t>$</w:t>
            </w:r>
          </w:p>
        </w:tc>
      </w:tr>
      <w:tr>
        <w:trPr>
          <w:trHeight w:val="710" w:hRule="atLeast"/>
        </w:trPr>
        <w:tc>
          <w:tcPr>
            <w:tcW w:w="5152" w:type="dxa"/>
          </w:tcPr>
          <w:p>
            <w:pPr>
              <w:pStyle w:val="TableParagraph"/>
              <w:spacing w:before="8"/>
              <w:rPr>
                <w:b/>
                <w:sz w:val="19"/>
              </w:rPr>
            </w:pPr>
          </w:p>
          <w:p>
            <w:pPr>
              <w:pStyle w:val="TableParagraph"/>
              <w:ind w:left="50"/>
              <w:rPr>
                <w:b/>
                <w:sz w:val="18"/>
              </w:rPr>
            </w:pPr>
            <w:r>
              <w:rPr>
                <w:b/>
                <w:color w:val="231F20"/>
                <w:w w:val="105"/>
                <w:sz w:val="18"/>
              </w:rPr>
              <w:t>a)</w:t>
            </w:r>
            <w:r>
              <w:rPr>
                <w:b/>
                <w:color w:val="231F20"/>
                <w:spacing w:val="-5"/>
                <w:w w:val="105"/>
                <w:sz w:val="18"/>
              </w:rPr>
              <w:t> </w:t>
            </w:r>
            <w:r>
              <w:rPr>
                <w:b/>
                <w:color w:val="231F20"/>
                <w:w w:val="105"/>
                <w:sz w:val="18"/>
              </w:rPr>
              <w:t>Depreciation</w:t>
            </w:r>
            <w:r>
              <w:rPr>
                <w:b/>
                <w:color w:val="231F20"/>
                <w:spacing w:val="-5"/>
                <w:w w:val="105"/>
                <w:sz w:val="18"/>
              </w:rPr>
              <w:t> </w:t>
            </w:r>
            <w:r>
              <w:rPr>
                <w:b/>
                <w:color w:val="231F20"/>
                <w:w w:val="105"/>
                <w:sz w:val="18"/>
              </w:rPr>
              <w:t>and</w:t>
            </w:r>
            <w:r>
              <w:rPr>
                <w:b/>
                <w:color w:val="231F20"/>
                <w:spacing w:val="-6"/>
                <w:w w:val="105"/>
                <w:sz w:val="18"/>
              </w:rPr>
              <w:t> </w:t>
            </w:r>
            <w:r>
              <w:rPr>
                <w:b/>
                <w:color w:val="231F20"/>
                <w:spacing w:val="-2"/>
                <w:w w:val="105"/>
                <w:sz w:val="18"/>
              </w:rPr>
              <w:t>amortisation</w:t>
            </w:r>
          </w:p>
          <w:p>
            <w:pPr>
              <w:pStyle w:val="TableParagraph"/>
              <w:spacing w:before="10"/>
              <w:ind w:left="50"/>
              <w:rPr>
                <w:sz w:val="18"/>
              </w:rPr>
            </w:pPr>
            <w:r>
              <w:rPr>
                <w:color w:val="231F20"/>
                <w:w w:val="105"/>
                <w:sz w:val="18"/>
              </w:rPr>
              <w:t>Depreciation</w:t>
            </w:r>
            <w:r>
              <w:rPr>
                <w:color w:val="231F20"/>
                <w:spacing w:val="-8"/>
                <w:w w:val="105"/>
                <w:sz w:val="18"/>
              </w:rPr>
              <w:t> </w:t>
            </w:r>
            <w:r>
              <w:rPr>
                <w:color w:val="231F20"/>
                <w:w w:val="105"/>
                <w:sz w:val="18"/>
              </w:rPr>
              <w:t>-</w:t>
            </w:r>
            <w:r>
              <w:rPr>
                <w:color w:val="231F20"/>
                <w:spacing w:val="-10"/>
                <w:w w:val="105"/>
                <w:sz w:val="18"/>
              </w:rPr>
              <w:t> </w:t>
            </w:r>
            <w:r>
              <w:rPr>
                <w:color w:val="231F20"/>
                <w:spacing w:val="-2"/>
                <w:w w:val="105"/>
                <w:sz w:val="18"/>
              </w:rPr>
              <w:t>buildings</w:t>
            </w:r>
          </w:p>
        </w:tc>
        <w:tc>
          <w:tcPr>
            <w:tcW w:w="1560" w:type="dxa"/>
          </w:tcPr>
          <w:p>
            <w:pPr>
              <w:pStyle w:val="TableParagraph"/>
              <w:rPr>
                <w:b/>
                <w:sz w:val="18"/>
              </w:rPr>
            </w:pPr>
          </w:p>
          <w:p>
            <w:pPr>
              <w:pStyle w:val="TableParagraph"/>
              <w:spacing w:before="6"/>
              <w:rPr>
                <w:b/>
                <w:sz w:val="20"/>
              </w:rPr>
            </w:pPr>
          </w:p>
          <w:p>
            <w:pPr>
              <w:pStyle w:val="TableParagraph"/>
              <w:ind w:right="245"/>
              <w:jc w:val="right"/>
              <w:rPr>
                <w:sz w:val="18"/>
              </w:rPr>
            </w:pPr>
            <w:r>
              <w:rPr>
                <w:color w:val="231F20"/>
                <w:spacing w:val="-2"/>
                <w:w w:val="105"/>
                <w:sz w:val="18"/>
              </w:rPr>
              <w:t>234,130</w:t>
            </w:r>
          </w:p>
        </w:tc>
        <w:tc>
          <w:tcPr>
            <w:tcW w:w="1257" w:type="dxa"/>
          </w:tcPr>
          <w:p>
            <w:pPr>
              <w:pStyle w:val="TableParagraph"/>
              <w:rPr>
                <w:b/>
                <w:sz w:val="18"/>
              </w:rPr>
            </w:pPr>
          </w:p>
          <w:p>
            <w:pPr>
              <w:pStyle w:val="TableParagraph"/>
              <w:spacing w:before="6"/>
              <w:rPr>
                <w:b/>
                <w:sz w:val="20"/>
              </w:rPr>
            </w:pPr>
          </w:p>
          <w:p>
            <w:pPr>
              <w:pStyle w:val="TableParagraph"/>
              <w:ind w:right="247"/>
              <w:jc w:val="right"/>
              <w:rPr>
                <w:sz w:val="18"/>
              </w:rPr>
            </w:pPr>
            <w:r>
              <w:rPr>
                <w:color w:val="231F20"/>
                <w:spacing w:val="-2"/>
                <w:w w:val="105"/>
                <w:sz w:val="18"/>
              </w:rPr>
              <w:t>234,440</w:t>
            </w:r>
          </w:p>
        </w:tc>
        <w:tc>
          <w:tcPr>
            <w:tcW w:w="1256" w:type="dxa"/>
          </w:tcPr>
          <w:p>
            <w:pPr>
              <w:pStyle w:val="TableParagraph"/>
              <w:rPr>
                <w:b/>
                <w:sz w:val="18"/>
              </w:rPr>
            </w:pPr>
          </w:p>
          <w:p>
            <w:pPr>
              <w:pStyle w:val="TableParagraph"/>
              <w:spacing w:before="6"/>
              <w:rPr>
                <w:b/>
                <w:sz w:val="20"/>
              </w:rPr>
            </w:pPr>
          </w:p>
          <w:p>
            <w:pPr>
              <w:pStyle w:val="TableParagraph"/>
              <w:ind w:right="245"/>
              <w:jc w:val="right"/>
              <w:rPr>
                <w:sz w:val="18"/>
              </w:rPr>
            </w:pPr>
            <w:r>
              <w:rPr>
                <w:color w:val="231F20"/>
                <w:spacing w:val="-2"/>
                <w:w w:val="105"/>
                <w:sz w:val="18"/>
              </w:rPr>
              <w:t>234,130</w:t>
            </w:r>
          </w:p>
        </w:tc>
        <w:tc>
          <w:tcPr>
            <w:tcW w:w="1085" w:type="dxa"/>
          </w:tcPr>
          <w:p>
            <w:pPr>
              <w:pStyle w:val="TableParagraph"/>
              <w:rPr>
                <w:b/>
                <w:sz w:val="18"/>
              </w:rPr>
            </w:pPr>
          </w:p>
          <w:p>
            <w:pPr>
              <w:pStyle w:val="TableParagraph"/>
              <w:spacing w:before="6"/>
              <w:rPr>
                <w:b/>
                <w:sz w:val="20"/>
              </w:rPr>
            </w:pPr>
          </w:p>
          <w:p>
            <w:pPr>
              <w:pStyle w:val="TableParagraph"/>
              <w:ind w:right="75"/>
              <w:jc w:val="right"/>
              <w:rPr>
                <w:sz w:val="18"/>
              </w:rPr>
            </w:pPr>
            <w:r>
              <w:rPr>
                <w:color w:val="231F20"/>
                <w:spacing w:val="-2"/>
                <w:w w:val="105"/>
                <w:sz w:val="18"/>
              </w:rPr>
              <w:t>234,440</w:t>
            </w:r>
          </w:p>
        </w:tc>
      </w:tr>
      <w:tr>
        <w:trPr>
          <w:trHeight w:val="230" w:hRule="atLeast"/>
        </w:trPr>
        <w:tc>
          <w:tcPr>
            <w:tcW w:w="5152" w:type="dxa"/>
          </w:tcPr>
          <w:p>
            <w:pPr>
              <w:pStyle w:val="TableParagraph"/>
              <w:spacing w:line="210" w:lineRule="exact"/>
              <w:ind w:left="50"/>
              <w:rPr>
                <w:sz w:val="18"/>
              </w:rPr>
            </w:pPr>
            <w:r>
              <w:rPr>
                <w:color w:val="231F20"/>
                <w:w w:val="105"/>
                <w:sz w:val="18"/>
              </w:rPr>
              <w:t>Depreciation</w:t>
            </w:r>
            <w:r>
              <w:rPr>
                <w:color w:val="231F20"/>
                <w:spacing w:val="-6"/>
                <w:w w:val="105"/>
                <w:sz w:val="18"/>
              </w:rPr>
              <w:t> </w:t>
            </w:r>
            <w:r>
              <w:rPr>
                <w:color w:val="231F20"/>
                <w:w w:val="105"/>
                <w:sz w:val="18"/>
              </w:rPr>
              <w:t>-</w:t>
            </w:r>
            <w:r>
              <w:rPr>
                <w:color w:val="231F20"/>
                <w:spacing w:val="-7"/>
                <w:w w:val="105"/>
                <w:sz w:val="18"/>
              </w:rPr>
              <w:t> </w:t>
            </w:r>
            <w:r>
              <w:rPr>
                <w:color w:val="231F20"/>
                <w:w w:val="105"/>
                <w:sz w:val="18"/>
              </w:rPr>
              <w:t>plant,</w:t>
            </w:r>
            <w:r>
              <w:rPr>
                <w:color w:val="231F20"/>
                <w:spacing w:val="-7"/>
                <w:w w:val="105"/>
                <w:sz w:val="18"/>
              </w:rPr>
              <w:t> </w:t>
            </w:r>
            <w:r>
              <w:rPr>
                <w:color w:val="231F20"/>
                <w:w w:val="105"/>
                <w:sz w:val="18"/>
              </w:rPr>
              <w:t>equipment</w:t>
            </w:r>
            <w:r>
              <w:rPr>
                <w:color w:val="231F20"/>
                <w:spacing w:val="-7"/>
                <w:w w:val="105"/>
                <w:sz w:val="18"/>
              </w:rPr>
              <w:t> </w:t>
            </w:r>
            <w:r>
              <w:rPr>
                <w:color w:val="231F20"/>
                <w:w w:val="105"/>
                <w:sz w:val="18"/>
              </w:rPr>
              <w:t>&amp;</w:t>
            </w:r>
            <w:r>
              <w:rPr>
                <w:color w:val="231F20"/>
                <w:spacing w:val="-5"/>
                <w:w w:val="105"/>
                <w:sz w:val="18"/>
              </w:rPr>
              <w:t> </w:t>
            </w:r>
            <w:r>
              <w:rPr>
                <w:color w:val="231F20"/>
                <w:w w:val="105"/>
                <w:sz w:val="18"/>
              </w:rPr>
              <w:t>leasehold</w:t>
            </w:r>
            <w:r>
              <w:rPr>
                <w:color w:val="231F20"/>
                <w:spacing w:val="-7"/>
                <w:w w:val="105"/>
                <w:sz w:val="18"/>
              </w:rPr>
              <w:t> </w:t>
            </w:r>
            <w:r>
              <w:rPr>
                <w:color w:val="231F20"/>
                <w:spacing w:val="-2"/>
                <w:w w:val="105"/>
                <w:sz w:val="18"/>
              </w:rPr>
              <w:t>improvements</w:t>
            </w:r>
          </w:p>
        </w:tc>
        <w:tc>
          <w:tcPr>
            <w:tcW w:w="1560" w:type="dxa"/>
          </w:tcPr>
          <w:p>
            <w:pPr>
              <w:pStyle w:val="TableParagraph"/>
              <w:spacing w:line="210" w:lineRule="exact"/>
              <w:ind w:right="245"/>
              <w:jc w:val="right"/>
              <w:rPr>
                <w:sz w:val="18"/>
              </w:rPr>
            </w:pPr>
            <w:r>
              <w:rPr>
                <w:color w:val="231F20"/>
                <w:spacing w:val="-2"/>
                <w:w w:val="105"/>
                <w:sz w:val="18"/>
              </w:rPr>
              <w:t>675,328</w:t>
            </w:r>
          </w:p>
        </w:tc>
        <w:tc>
          <w:tcPr>
            <w:tcW w:w="1257" w:type="dxa"/>
          </w:tcPr>
          <w:p>
            <w:pPr>
              <w:pStyle w:val="TableParagraph"/>
              <w:spacing w:line="210" w:lineRule="exact"/>
              <w:ind w:right="247"/>
              <w:jc w:val="right"/>
              <w:rPr>
                <w:sz w:val="18"/>
              </w:rPr>
            </w:pPr>
            <w:r>
              <w:rPr>
                <w:color w:val="231F20"/>
                <w:spacing w:val="-2"/>
                <w:w w:val="105"/>
                <w:sz w:val="18"/>
              </w:rPr>
              <w:t>698,928</w:t>
            </w:r>
          </w:p>
        </w:tc>
        <w:tc>
          <w:tcPr>
            <w:tcW w:w="1256" w:type="dxa"/>
          </w:tcPr>
          <w:p>
            <w:pPr>
              <w:pStyle w:val="TableParagraph"/>
              <w:spacing w:line="210" w:lineRule="exact"/>
              <w:ind w:right="245"/>
              <w:jc w:val="right"/>
              <w:rPr>
                <w:sz w:val="18"/>
              </w:rPr>
            </w:pPr>
            <w:r>
              <w:rPr>
                <w:color w:val="231F20"/>
                <w:spacing w:val="-2"/>
                <w:w w:val="105"/>
                <w:sz w:val="18"/>
              </w:rPr>
              <w:t>675,328</w:t>
            </w:r>
          </w:p>
        </w:tc>
        <w:tc>
          <w:tcPr>
            <w:tcW w:w="1085" w:type="dxa"/>
          </w:tcPr>
          <w:p>
            <w:pPr>
              <w:pStyle w:val="TableParagraph"/>
              <w:spacing w:line="210" w:lineRule="exact"/>
              <w:ind w:right="75"/>
              <w:jc w:val="right"/>
              <w:rPr>
                <w:sz w:val="18"/>
              </w:rPr>
            </w:pPr>
            <w:r>
              <w:rPr>
                <w:color w:val="231F20"/>
                <w:spacing w:val="-2"/>
                <w:w w:val="105"/>
                <w:sz w:val="18"/>
              </w:rPr>
              <w:t>698,928</w:t>
            </w:r>
          </w:p>
        </w:tc>
      </w:tr>
      <w:tr>
        <w:trPr>
          <w:trHeight w:val="229" w:hRule="atLeast"/>
        </w:trPr>
        <w:tc>
          <w:tcPr>
            <w:tcW w:w="5152" w:type="dxa"/>
          </w:tcPr>
          <w:p>
            <w:pPr>
              <w:pStyle w:val="TableParagraph"/>
              <w:spacing w:line="209" w:lineRule="exact"/>
              <w:ind w:left="50"/>
              <w:rPr>
                <w:sz w:val="18"/>
              </w:rPr>
            </w:pPr>
            <w:r>
              <w:rPr>
                <w:color w:val="231F20"/>
                <w:w w:val="105"/>
                <w:sz w:val="18"/>
              </w:rPr>
              <w:t>Depreciation</w:t>
            </w:r>
            <w:r>
              <w:rPr>
                <w:color w:val="231F20"/>
                <w:spacing w:val="-6"/>
                <w:w w:val="105"/>
                <w:sz w:val="18"/>
              </w:rPr>
              <w:t> </w:t>
            </w:r>
            <w:r>
              <w:rPr>
                <w:color w:val="231F20"/>
                <w:w w:val="105"/>
                <w:sz w:val="18"/>
              </w:rPr>
              <w:t>-</w:t>
            </w:r>
            <w:r>
              <w:rPr>
                <w:color w:val="231F20"/>
                <w:spacing w:val="-6"/>
                <w:w w:val="105"/>
                <w:sz w:val="18"/>
              </w:rPr>
              <w:t> </w:t>
            </w:r>
            <w:r>
              <w:rPr>
                <w:color w:val="231F20"/>
                <w:w w:val="105"/>
                <w:sz w:val="18"/>
              </w:rPr>
              <w:t>motor</w:t>
            </w:r>
            <w:r>
              <w:rPr>
                <w:color w:val="231F20"/>
                <w:spacing w:val="-6"/>
                <w:w w:val="105"/>
                <w:sz w:val="18"/>
              </w:rPr>
              <w:t> </w:t>
            </w:r>
            <w:r>
              <w:rPr>
                <w:color w:val="231F20"/>
                <w:spacing w:val="-2"/>
                <w:w w:val="105"/>
                <w:sz w:val="18"/>
              </w:rPr>
              <w:t>vehicles</w:t>
            </w:r>
          </w:p>
        </w:tc>
        <w:tc>
          <w:tcPr>
            <w:tcW w:w="1560" w:type="dxa"/>
          </w:tcPr>
          <w:p>
            <w:pPr>
              <w:pStyle w:val="TableParagraph"/>
              <w:spacing w:line="209" w:lineRule="exact"/>
              <w:ind w:right="246"/>
              <w:jc w:val="right"/>
              <w:rPr>
                <w:sz w:val="18"/>
              </w:rPr>
            </w:pPr>
            <w:r>
              <w:rPr>
                <w:color w:val="231F20"/>
                <w:spacing w:val="-4"/>
                <w:w w:val="105"/>
                <w:sz w:val="18"/>
              </w:rPr>
              <w:t>3,696</w:t>
            </w:r>
          </w:p>
        </w:tc>
        <w:tc>
          <w:tcPr>
            <w:tcW w:w="1257" w:type="dxa"/>
          </w:tcPr>
          <w:p>
            <w:pPr>
              <w:pStyle w:val="TableParagraph"/>
              <w:spacing w:line="209" w:lineRule="exact"/>
              <w:ind w:right="247"/>
              <w:jc w:val="right"/>
              <w:rPr>
                <w:sz w:val="18"/>
              </w:rPr>
            </w:pPr>
            <w:r>
              <w:rPr>
                <w:color w:val="231F20"/>
                <w:w w:val="104"/>
                <w:sz w:val="18"/>
              </w:rPr>
              <w:t>-</w:t>
            </w:r>
          </w:p>
        </w:tc>
        <w:tc>
          <w:tcPr>
            <w:tcW w:w="1256" w:type="dxa"/>
          </w:tcPr>
          <w:p>
            <w:pPr>
              <w:pStyle w:val="TableParagraph"/>
              <w:spacing w:line="209" w:lineRule="exact"/>
              <w:ind w:right="245"/>
              <w:jc w:val="right"/>
              <w:rPr>
                <w:sz w:val="18"/>
              </w:rPr>
            </w:pPr>
            <w:r>
              <w:rPr>
                <w:color w:val="231F20"/>
                <w:spacing w:val="-4"/>
                <w:w w:val="105"/>
                <w:sz w:val="18"/>
              </w:rPr>
              <w:t>3,696</w:t>
            </w:r>
          </w:p>
        </w:tc>
        <w:tc>
          <w:tcPr>
            <w:tcW w:w="1085" w:type="dxa"/>
          </w:tcPr>
          <w:p>
            <w:pPr>
              <w:pStyle w:val="TableParagraph"/>
              <w:spacing w:line="209" w:lineRule="exact"/>
              <w:ind w:right="74"/>
              <w:jc w:val="right"/>
              <w:rPr>
                <w:sz w:val="18"/>
              </w:rPr>
            </w:pPr>
            <w:r>
              <w:rPr>
                <w:color w:val="231F20"/>
                <w:w w:val="104"/>
                <w:sz w:val="18"/>
              </w:rPr>
              <w:t>-</w:t>
            </w:r>
          </w:p>
        </w:tc>
      </w:tr>
      <w:tr>
        <w:trPr>
          <w:trHeight w:val="207" w:hRule="atLeast"/>
        </w:trPr>
        <w:tc>
          <w:tcPr>
            <w:tcW w:w="5152" w:type="dxa"/>
          </w:tcPr>
          <w:p>
            <w:pPr>
              <w:pStyle w:val="TableParagraph"/>
              <w:spacing w:line="188" w:lineRule="exact"/>
              <w:ind w:left="50"/>
              <w:rPr>
                <w:sz w:val="18"/>
              </w:rPr>
            </w:pPr>
            <w:r>
              <w:rPr>
                <w:color w:val="231F20"/>
                <w:w w:val="105"/>
                <w:sz w:val="18"/>
              </w:rPr>
              <w:t>Depreciation</w:t>
            </w:r>
            <w:r>
              <w:rPr>
                <w:color w:val="231F20"/>
                <w:spacing w:val="-7"/>
                <w:w w:val="105"/>
                <w:sz w:val="18"/>
              </w:rPr>
              <w:t> </w:t>
            </w:r>
            <w:r>
              <w:rPr>
                <w:color w:val="231F20"/>
                <w:w w:val="105"/>
                <w:sz w:val="18"/>
              </w:rPr>
              <w:t>-</w:t>
            </w:r>
            <w:r>
              <w:rPr>
                <w:color w:val="231F20"/>
                <w:spacing w:val="-7"/>
                <w:w w:val="105"/>
                <w:sz w:val="18"/>
              </w:rPr>
              <w:t> </w:t>
            </w:r>
            <w:r>
              <w:rPr>
                <w:color w:val="231F20"/>
                <w:w w:val="105"/>
                <w:sz w:val="18"/>
              </w:rPr>
              <w:t>right-of-use</w:t>
            </w:r>
            <w:r>
              <w:rPr>
                <w:color w:val="231F20"/>
                <w:spacing w:val="-8"/>
                <w:w w:val="105"/>
                <w:sz w:val="18"/>
              </w:rPr>
              <w:t> </w:t>
            </w:r>
            <w:r>
              <w:rPr>
                <w:color w:val="231F20"/>
                <w:spacing w:val="-2"/>
                <w:w w:val="105"/>
                <w:sz w:val="18"/>
              </w:rPr>
              <w:t>assets</w:t>
            </w:r>
          </w:p>
        </w:tc>
        <w:tc>
          <w:tcPr>
            <w:tcW w:w="1560" w:type="dxa"/>
          </w:tcPr>
          <w:p>
            <w:pPr>
              <w:pStyle w:val="TableParagraph"/>
              <w:spacing w:line="188" w:lineRule="exact"/>
              <w:ind w:right="245"/>
              <w:jc w:val="right"/>
              <w:rPr>
                <w:sz w:val="18"/>
              </w:rPr>
            </w:pPr>
            <w:r>
              <w:rPr>
                <w:color w:val="231F20"/>
                <w:spacing w:val="-2"/>
                <w:w w:val="105"/>
                <w:sz w:val="18"/>
              </w:rPr>
              <w:t>190,008</w:t>
            </w:r>
          </w:p>
        </w:tc>
        <w:tc>
          <w:tcPr>
            <w:tcW w:w="1257" w:type="dxa"/>
          </w:tcPr>
          <w:p>
            <w:pPr>
              <w:pStyle w:val="TableParagraph"/>
              <w:spacing w:line="188" w:lineRule="exact"/>
              <w:ind w:right="247"/>
              <w:jc w:val="right"/>
              <w:rPr>
                <w:sz w:val="18"/>
              </w:rPr>
            </w:pPr>
            <w:r>
              <w:rPr>
                <w:color w:val="231F20"/>
                <w:spacing w:val="-2"/>
                <w:w w:val="105"/>
                <w:sz w:val="18"/>
              </w:rPr>
              <w:t>155,488</w:t>
            </w:r>
          </w:p>
        </w:tc>
        <w:tc>
          <w:tcPr>
            <w:tcW w:w="1256" w:type="dxa"/>
          </w:tcPr>
          <w:p>
            <w:pPr>
              <w:pStyle w:val="TableParagraph"/>
              <w:spacing w:line="188" w:lineRule="exact"/>
              <w:ind w:right="245"/>
              <w:jc w:val="right"/>
              <w:rPr>
                <w:sz w:val="18"/>
              </w:rPr>
            </w:pPr>
            <w:r>
              <w:rPr>
                <w:color w:val="231F20"/>
                <w:spacing w:val="-2"/>
                <w:w w:val="105"/>
                <w:sz w:val="18"/>
              </w:rPr>
              <w:t>190,008</w:t>
            </w:r>
          </w:p>
        </w:tc>
        <w:tc>
          <w:tcPr>
            <w:tcW w:w="1085" w:type="dxa"/>
          </w:tcPr>
          <w:p>
            <w:pPr>
              <w:pStyle w:val="TableParagraph"/>
              <w:spacing w:line="188" w:lineRule="exact"/>
              <w:ind w:right="75"/>
              <w:jc w:val="right"/>
              <w:rPr>
                <w:sz w:val="18"/>
              </w:rPr>
            </w:pPr>
            <w:r>
              <w:rPr>
                <w:color w:val="231F20"/>
                <w:spacing w:val="-2"/>
                <w:w w:val="105"/>
                <w:sz w:val="18"/>
              </w:rPr>
              <w:t>155,488</w:t>
            </w:r>
          </w:p>
        </w:tc>
      </w:tr>
      <w:tr>
        <w:trPr>
          <w:trHeight w:val="230" w:hRule="atLeast"/>
        </w:trPr>
        <w:tc>
          <w:tcPr>
            <w:tcW w:w="10310" w:type="dxa"/>
            <w:gridSpan w:val="5"/>
          </w:tcPr>
          <w:p>
            <w:pPr>
              <w:pStyle w:val="TableParagraph"/>
              <w:tabs>
                <w:tab w:pos="5320" w:val="left" w:leader="none"/>
                <w:tab w:pos="5941" w:val="left" w:leader="none"/>
                <w:tab w:pos="7196" w:val="left" w:leader="none"/>
                <w:tab w:pos="8454" w:val="left" w:leader="none"/>
                <w:tab w:pos="9710" w:val="left" w:leader="none"/>
              </w:tabs>
              <w:spacing w:line="198" w:lineRule="exact" w:before="12"/>
              <w:ind w:left="50"/>
              <w:rPr>
                <w:sz w:val="18"/>
              </w:rPr>
            </w:pPr>
            <w:r>
              <w:rPr>
                <w:color w:val="231F20"/>
                <w:w w:val="105"/>
                <w:sz w:val="18"/>
              </w:rPr>
              <w:t>Amortisation</w:t>
            </w:r>
            <w:r>
              <w:rPr>
                <w:color w:val="231F20"/>
                <w:spacing w:val="-5"/>
                <w:w w:val="105"/>
                <w:sz w:val="18"/>
              </w:rPr>
              <w:t> </w:t>
            </w:r>
            <w:r>
              <w:rPr>
                <w:color w:val="231F20"/>
                <w:w w:val="105"/>
                <w:sz w:val="18"/>
              </w:rPr>
              <w:t>-</w:t>
            </w:r>
            <w:r>
              <w:rPr>
                <w:color w:val="231F20"/>
                <w:spacing w:val="-7"/>
                <w:w w:val="105"/>
                <w:sz w:val="18"/>
              </w:rPr>
              <w:t> </w:t>
            </w:r>
            <w:r>
              <w:rPr>
                <w:color w:val="231F20"/>
                <w:w w:val="105"/>
                <w:sz w:val="18"/>
              </w:rPr>
              <w:t>intangible</w:t>
            </w:r>
            <w:r>
              <w:rPr>
                <w:color w:val="231F20"/>
                <w:spacing w:val="-7"/>
                <w:w w:val="105"/>
                <w:sz w:val="18"/>
              </w:rPr>
              <w:t> </w:t>
            </w:r>
            <w:r>
              <w:rPr>
                <w:color w:val="231F20"/>
                <w:spacing w:val="-2"/>
                <w:w w:val="105"/>
                <w:sz w:val="18"/>
              </w:rPr>
              <w:t>assets</w:t>
            </w:r>
            <w:r>
              <w:rPr>
                <w:color w:val="231F20"/>
                <w:sz w:val="18"/>
              </w:rPr>
              <w:tab/>
            </w:r>
            <w:r>
              <w:rPr>
                <w:rFonts w:ascii="Times New Roman"/>
                <w:color w:val="231F20"/>
                <w:sz w:val="18"/>
                <w:u w:val="single" w:color="231F20"/>
              </w:rPr>
              <w:tab/>
            </w:r>
            <w:r>
              <w:rPr>
                <w:color w:val="231F20"/>
                <w:w w:val="105"/>
                <w:sz w:val="18"/>
                <w:u w:val="single" w:color="231F20"/>
              </w:rPr>
              <w:t>54,290 </w:t>
            </w:r>
            <w:r>
              <w:rPr>
                <w:color w:val="231F20"/>
                <w:w w:val="105"/>
                <w:sz w:val="18"/>
              </w:rPr>
              <w:t> </w:t>
            </w:r>
            <w:r>
              <w:rPr>
                <w:rFonts w:ascii="Times New Roman"/>
                <w:color w:val="231F20"/>
                <w:sz w:val="18"/>
                <w:u w:val="single" w:color="231F20"/>
              </w:rPr>
              <w:tab/>
            </w:r>
            <w:r>
              <w:rPr>
                <w:color w:val="231F20"/>
                <w:w w:val="105"/>
                <w:sz w:val="18"/>
                <w:u w:val="single" w:color="231F20"/>
              </w:rPr>
              <w:t>50,341 </w:t>
            </w:r>
            <w:r>
              <w:rPr>
                <w:color w:val="231F20"/>
                <w:w w:val="105"/>
                <w:sz w:val="18"/>
              </w:rPr>
              <w:t> </w:t>
            </w:r>
            <w:r>
              <w:rPr>
                <w:rFonts w:ascii="Times New Roman"/>
                <w:color w:val="231F20"/>
                <w:sz w:val="18"/>
                <w:u w:val="single" w:color="231F20"/>
              </w:rPr>
              <w:tab/>
            </w:r>
            <w:r>
              <w:rPr>
                <w:color w:val="231F20"/>
                <w:w w:val="105"/>
                <w:sz w:val="18"/>
                <w:u w:val="single" w:color="231F20"/>
              </w:rPr>
              <w:t>54,290 </w:t>
            </w:r>
            <w:r>
              <w:rPr>
                <w:color w:val="231F20"/>
                <w:w w:val="105"/>
                <w:sz w:val="18"/>
              </w:rPr>
              <w:t> </w:t>
            </w:r>
            <w:r>
              <w:rPr>
                <w:rFonts w:ascii="Times New Roman"/>
                <w:color w:val="231F20"/>
                <w:sz w:val="18"/>
                <w:u w:val="single" w:color="231F20"/>
              </w:rPr>
              <w:tab/>
            </w:r>
            <w:r>
              <w:rPr>
                <w:color w:val="231F20"/>
                <w:spacing w:val="-2"/>
                <w:w w:val="105"/>
                <w:sz w:val="18"/>
                <w:u w:val="single" w:color="231F20"/>
              </w:rPr>
              <w:t>50,341</w:t>
            </w:r>
            <w:r>
              <w:rPr>
                <w:color w:val="231F20"/>
                <w:spacing w:val="40"/>
                <w:w w:val="105"/>
                <w:sz w:val="18"/>
                <w:u w:val="single" w:color="231F20"/>
              </w:rPr>
              <w:t> </w:t>
            </w:r>
          </w:p>
        </w:tc>
      </w:tr>
      <w:tr>
        <w:trPr>
          <w:trHeight w:val="524" w:hRule="atLeast"/>
        </w:trPr>
        <w:tc>
          <w:tcPr>
            <w:tcW w:w="5152" w:type="dxa"/>
          </w:tcPr>
          <w:p>
            <w:pPr>
              <w:pStyle w:val="TableParagraph"/>
              <w:spacing w:before="2"/>
              <w:rPr>
                <w:b/>
                <w:sz w:val="20"/>
              </w:rPr>
            </w:pPr>
          </w:p>
          <w:p>
            <w:pPr>
              <w:pStyle w:val="TableParagraph"/>
              <w:ind w:left="50"/>
              <w:rPr>
                <w:sz w:val="18"/>
              </w:rPr>
            </w:pPr>
            <w:r>
              <w:rPr>
                <w:color w:val="231F20"/>
                <w:w w:val="105"/>
                <w:sz w:val="18"/>
              </w:rPr>
              <w:t>Total</w:t>
            </w:r>
            <w:r>
              <w:rPr>
                <w:color w:val="231F20"/>
                <w:spacing w:val="-9"/>
                <w:w w:val="105"/>
                <w:sz w:val="18"/>
              </w:rPr>
              <w:t> </w:t>
            </w:r>
            <w:r>
              <w:rPr>
                <w:color w:val="231F20"/>
                <w:w w:val="105"/>
                <w:sz w:val="18"/>
              </w:rPr>
              <w:t>depreciation</w:t>
            </w:r>
            <w:r>
              <w:rPr>
                <w:color w:val="231F20"/>
                <w:spacing w:val="-8"/>
                <w:w w:val="105"/>
                <w:sz w:val="18"/>
              </w:rPr>
              <w:t> </w:t>
            </w:r>
            <w:r>
              <w:rPr>
                <w:color w:val="231F20"/>
                <w:w w:val="105"/>
                <w:sz w:val="18"/>
              </w:rPr>
              <w:t>and</w:t>
            </w:r>
            <w:r>
              <w:rPr>
                <w:color w:val="231F20"/>
                <w:spacing w:val="-8"/>
                <w:w w:val="105"/>
                <w:sz w:val="18"/>
              </w:rPr>
              <w:t> </w:t>
            </w:r>
            <w:r>
              <w:rPr>
                <w:color w:val="231F20"/>
                <w:spacing w:val="-2"/>
                <w:w w:val="105"/>
                <w:sz w:val="18"/>
              </w:rPr>
              <w:t>amortisation</w:t>
            </w:r>
          </w:p>
        </w:tc>
        <w:tc>
          <w:tcPr>
            <w:tcW w:w="1560" w:type="dxa"/>
          </w:tcPr>
          <w:p>
            <w:pPr>
              <w:pStyle w:val="TableParagraph"/>
              <w:spacing w:before="2"/>
              <w:rPr>
                <w:b/>
                <w:sz w:val="20"/>
              </w:rPr>
            </w:pPr>
          </w:p>
          <w:p>
            <w:pPr>
              <w:pStyle w:val="TableParagraph"/>
              <w:ind w:right="246"/>
              <w:jc w:val="right"/>
              <w:rPr>
                <w:sz w:val="18"/>
              </w:rPr>
            </w:pPr>
            <w:r>
              <w:rPr>
                <w:color w:val="231F20"/>
                <w:spacing w:val="-2"/>
                <w:w w:val="105"/>
                <w:sz w:val="18"/>
              </w:rPr>
              <w:t>1,157,452</w:t>
            </w:r>
          </w:p>
        </w:tc>
        <w:tc>
          <w:tcPr>
            <w:tcW w:w="1257" w:type="dxa"/>
          </w:tcPr>
          <w:p>
            <w:pPr>
              <w:pStyle w:val="TableParagraph"/>
              <w:spacing w:before="2"/>
              <w:rPr>
                <w:b/>
                <w:sz w:val="20"/>
              </w:rPr>
            </w:pPr>
          </w:p>
          <w:p>
            <w:pPr>
              <w:pStyle w:val="TableParagraph"/>
              <w:ind w:right="247"/>
              <w:jc w:val="right"/>
              <w:rPr>
                <w:sz w:val="18"/>
              </w:rPr>
            </w:pPr>
            <w:r>
              <w:rPr>
                <w:color w:val="231F20"/>
                <w:spacing w:val="-2"/>
                <w:w w:val="105"/>
                <w:sz w:val="18"/>
              </w:rPr>
              <w:t>1,139,197</w:t>
            </w:r>
          </w:p>
        </w:tc>
        <w:tc>
          <w:tcPr>
            <w:tcW w:w="1256" w:type="dxa"/>
          </w:tcPr>
          <w:p>
            <w:pPr>
              <w:pStyle w:val="TableParagraph"/>
              <w:spacing w:before="2"/>
              <w:rPr>
                <w:b/>
                <w:sz w:val="20"/>
              </w:rPr>
            </w:pPr>
          </w:p>
          <w:p>
            <w:pPr>
              <w:pStyle w:val="TableParagraph"/>
              <w:ind w:right="245"/>
              <w:jc w:val="right"/>
              <w:rPr>
                <w:sz w:val="18"/>
              </w:rPr>
            </w:pPr>
            <w:r>
              <w:rPr>
                <w:color w:val="231F20"/>
                <w:spacing w:val="-2"/>
                <w:w w:val="105"/>
                <w:sz w:val="18"/>
              </w:rPr>
              <w:t>1,157,452</w:t>
            </w:r>
          </w:p>
        </w:tc>
        <w:tc>
          <w:tcPr>
            <w:tcW w:w="1085" w:type="dxa"/>
          </w:tcPr>
          <w:p>
            <w:pPr>
              <w:pStyle w:val="TableParagraph"/>
              <w:spacing w:before="2"/>
              <w:rPr>
                <w:b/>
                <w:sz w:val="20"/>
              </w:rPr>
            </w:pPr>
          </w:p>
          <w:p>
            <w:pPr>
              <w:pStyle w:val="TableParagraph"/>
              <w:ind w:right="75"/>
              <w:jc w:val="right"/>
              <w:rPr>
                <w:sz w:val="18"/>
              </w:rPr>
            </w:pPr>
            <w:r>
              <w:rPr>
                <w:color w:val="231F20"/>
                <w:spacing w:val="-2"/>
                <w:w w:val="105"/>
                <w:sz w:val="18"/>
              </w:rPr>
              <w:t>1,139,197</w:t>
            </w:r>
          </w:p>
        </w:tc>
      </w:tr>
    </w:tbl>
    <w:p>
      <w:pPr>
        <w:spacing w:after="0"/>
        <w:jc w:val="right"/>
        <w:rPr>
          <w:sz w:val="18"/>
        </w:rPr>
        <w:sectPr>
          <w:pgSz w:w="12240" w:h="15840"/>
          <w:pgMar w:header="799" w:footer="455" w:top="1560" w:bottom="640" w:left="900" w:right="760"/>
        </w:sectPr>
      </w:pPr>
    </w:p>
    <w:p>
      <w:pPr>
        <w:pStyle w:val="BodyText"/>
        <w:spacing w:before="1"/>
        <w:rPr>
          <w:b/>
          <w:sz w:val="10"/>
        </w:rPr>
      </w:pPr>
    </w:p>
    <w:p>
      <w:pPr>
        <w:spacing w:before="101"/>
        <w:ind w:left="152" w:right="0" w:firstLine="0"/>
        <w:jc w:val="left"/>
        <w:rPr>
          <w:rFonts w:ascii="Arial"/>
          <w:b/>
          <w:sz w:val="18"/>
        </w:rPr>
      </w:pPr>
      <w:r>
        <w:rPr>
          <w:rFonts w:ascii="Arial"/>
          <w:b/>
          <w:color w:val="231F20"/>
          <w:w w:val="105"/>
          <w:sz w:val="18"/>
        </w:rPr>
        <w:t>Note</w:t>
      </w:r>
      <w:r>
        <w:rPr>
          <w:rFonts w:ascii="Arial"/>
          <w:b/>
          <w:color w:val="231F20"/>
          <w:spacing w:val="-7"/>
          <w:w w:val="105"/>
          <w:sz w:val="18"/>
        </w:rPr>
        <w:t> </w:t>
      </w:r>
      <w:r>
        <w:rPr>
          <w:rFonts w:ascii="Arial"/>
          <w:b/>
          <w:color w:val="231F20"/>
          <w:w w:val="105"/>
          <w:sz w:val="18"/>
        </w:rPr>
        <w:t>5.</w:t>
      </w:r>
      <w:r>
        <w:rPr>
          <w:rFonts w:ascii="Arial"/>
          <w:b/>
          <w:color w:val="231F20"/>
          <w:spacing w:val="-6"/>
          <w:w w:val="105"/>
          <w:sz w:val="18"/>
        </w:rPr>
        <w:t> </w:t>
      </w:r>
      <w:r>
        <w:rPr>
          <w:rFonts w:ascii="Arial"/>
          <w:b/>
          <w:color w:val="231F20"/>
          <w:w w:val="105"/>
          <w:sz w:val="18"/>
        </w:rPr>
        <w:t>Expenses</w:t>
      </w:r>
      <w:r>
        <w:rPr>
          <w:rFonts w:ascii="Arial"/>
          <w:b/>
          <w:color w:val="231F20"/>
          <w:spacing w:val="-7"/>
          <w:w w:val="105"/>
          <w:sz w:val="18"/>
        </w:rPr>
        <w:t> </w:t>
      </w:r>
      <w:r>
        <w:rPr>
          <w:rFonts w:ascii="Arial"/>
          <w:b/>
          <w:color w:val="231F20"/>
          <w:spacing w:val="-2"/>
          <w:w w:val="105"/>
          <w:sz w:val="18"/>
        </w:rPr>
        <w:t>(continued)</w:t>
      </w:r>
    </w:p>
    <w:p>
      <w:pPr>
        <w:pStyle w:val="BodyText"/>
        <w:spacing w:before="7"/>
        <w:rPr>
          <w:rFonts w:ascii="Arial"/>
          <w:b/>
          <w:sz w:val="13"/>
        </w:rPr>
      </w:pPr>
    </w:p>
    <w:p>
      <w:pPr>
        <w:tabs>
          <w:tab w:pos="8930" w:val="left" w:leader="none"/>
        </w:tabs>
        <w:spacing w:before="70" w:after="41"/>
        <w:ind w:left="6193" w:right="0" w:firstLine="0"/>
        <w:jc w:val="left"/>
        <w:rPr>
          <w:b/>
          <w:sz w:val="18"/>
        </w:rPr>
      </w:pPr>
      <w:r>
        <w:rPr>
          <w:b/>
          <w:color w:val="231F20"/>
          <w:spacing w:val="-2"/>
          <w:w w:val="105"/>
          <w:sz w:val="18"/>
        </w:rPr>
        <w:t>Consolidated</w:t>
      </w:r>
      <w:r>
        <w:rPr>
          <w:b/>
          <w:color w:val="231F20"/>
          <w:sz w:val="18"/>
        </w:rPr>
        <w:tab/>
      </w:r>
      <w:r>
        <w:rPr>
          <w:b/>
          <w:color w:val="231F20"/>
          <w:spacing w:val="-2"/>
          <w:w w:val="105"/>
          <w:sz w:val="18"/>
        </w:rPr>
        <w:t>Parent</w:t>
      </w:r>
    </w:p>
    <w:tbl>
      <w:tblPr>
        <w:tblW w:w="0" w:type="auto"/>
        <w:jc w:val="left"/>
        <w:tblInd w:w="1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741"/>
        <w:gridCol w:w="1998"/>
        <w:gridCol w:w="1257"/>
        <w:gridCol w:w="1257"/>
        <w:gridCol w:w="1084"/>
      </w:tblGrid>
      <w:tr>
        <w:trPr>
          <w:trHeight w:val="187" w:hRule="atLeast"/>
        </w:trPr>
        <w:tc>
          <w:tcPr>
            <w:tcW w:w="6739" w:type="dxa"/>
            <w:gridSpan w:val="2"/>
          </w:tcPr>
          <w:p>
            <w:pPr>
              <w:pStyle w:val="TableParagraph"/>
              <w:spacing w:line="167" w:lineRule="exact"/>
              <w:ind w:right="628"/>
              <w:jc w:val="right"/>
              <w:rPr>
                <w:b/>
                <w:sz w:val="18"/>
              </w:rPr>
            </w:pPr>
            <w:r>
              <w:rPr>
                <w:b/>
                <w:color w:val="231F20"/>
                <w:spacing w:val="-4"/>
                <w:w w:val="105"/>
                <w:sz w:val="18"/>
              </w:rPr>
              <w:t>2022</w:t>
            </w:r>
          </w:p>
        </w:tc>
        <w:tc>
          <w:tcPr>
            <w:tcW w:w="1257" w:type="dxa"/>
          </w:tcPr>
          <w:p>
            <w:pPr>
              <w:pStyle w:val="TableParagraph"/>
              <w:spacing w:line="167" w:lineRule="exact"/>
              <w:ind w:left="245"/>
              <w:rPr>
                <w:b/>
                <w:sz w:val="18"/>
              </w:rPr>
            </w:pPr>
            <w:r>
              <w:rPr>
                <w:b/>
                <w:color w:val="231F20"/>
                <w:spacing w:val="-4"/>
                <w:w w:val="105"/>
                <w:sz w:val="18"/>
              </w:rPr>
              <w:t>2021</w:t>
            </w:r>
          </w:p>
        </w:tc>
        <w:tc>
          <w:tcPr>
            <w:tcW w:w="1257" w:type="dxa"/>
          </w:tcPr>
          <w:p>
            <w:pPr>
              <w:pStyle w:val="TableParagraph"/>
              <w:spacing w:line="167" w:lineRule="exact"/>
              <w:ind w:left="246"/>
              <w:rPr>
                <w:b/>
                <w:sz w:val="18"/>
              </w:rPr>
            </w:pPr>
            <w:r>
              <w:rPr>
                <w:b/>
                <w:color w:val="231F20"/>
                <w:spacing w:val="-4"/>
                <w:w w:val="105"/>
                <w:sz w:val="18"/>
              </w:rPr>
              <w:t>2022</w:t>
            </w:r>
          </w:p>
        </w:tc>
        <w:tc>
          <w:tcPr>
            <w:tcW w:w="1084" w:type="dxa"/>
          </w:tcPr>
          <w:p>
            <w:pPr>
              <w:pStyle w:val="TableParagraph"/>
              <w:spacing w:line="167" w:lineRule="exact"/>
              <w:ind w:left="245"/>
              <w:rPr>
                <w:b/>
                <w:sz w:val="18"/>
              </w:rPr>
            </w:pPr>
            <w:r>
              <w:rPr>
                <w:b/>
                <w:color w:val="231F20"/>
                <w:spacing w:val="-4"/>
                <w:w w:val="105"/>
                <w:sz w:val="18"/>
              </w:rPr>
              <w:t>2021</w:t>
            </w:r>
          </w:p>
        </w:tc>
      </w:tr>
      <w:tr>
        <w:trPr>
          <w:trHeight w:val="480" w:hRule="atLeast"/>
        </w:trPr>
        <w:tc>
          <w:tcPr>
            <w:tcW w:w="4741" w:type="dxa"/>
          </w:tcPr>
          <w:p>
            <w:pPr>
              <w:pStyle w:val="TableParagraph"/>
              <w:spacing w:before="10"/>
              <w:rPr>
                <w:b/>
                <w:sz w:val="19"/>
              </w:rPr>
            </w:pPr>
          </w:p>
          <w:p>
            <w:pPr>
              <w:pStyle w:val="TableParagraph"/>
              <w:spacing w:line="219" w:lineRule="exact"/>
              <w:ind w:left="50"/>
              <w:rPr>
                <w:sz w:val="18"/>
              </w:rPr>
            </w:pPr>
            <w:r>
              <w:rPr>
                <w:color w:val="231F20"/>
                <w:w w:val="105"/>
                <w:sz w:val="18"/>
              </w:rPr>
              <w:t>b)</w:t>
            </w:r>
            <w:r>
              <w:rPr>
                <w:color w:val="231F20"/>
                <w:spacing w:val="-7"/>
                <w:w w:val="105"/>
                <w:sz w:val="18"/>
              </w:rPr>
              <w:t> </w:t>
            </w:r>
            <w:r>
              <w:rPr>
                <w:color w:val="231F20"/>
                <w:w w:val="105"/>
                <w:sz w:val="18"/>
              </w:rPr>
              <w:t>Employee</w:t>
            </w:r>
            <w:r>
              <w:rPr>
                <w:color w:val="231F20"/>
                <w:spacing w:val="-6"/>
                <w:w w:val="105"/>
                <w:sz w:val="18"/>
              </w:rPr>
              <w:t> </w:t>
            </w:r>
            <w:r>
              <w:rPr>
                <w:color w:val="231F20"/>
                <w:w w:val="105"/>
                <w:sz w:val="18"/>
              </w:rPr>
              <w:t>benefits</w:t>
            </w:r>
            <w:r>
              <w:rPr>
                <w:color w:val="231F20"/>
                <w:spacing w:val="-5"/>
                <w:w w:val="105"/>
                <w:sz w:val="18"/>
              </w:rPr>
              <w:t> </w:t>
            </w:r>
            <w:r>
              <w:rPr>
                <w:color w:val="231F20"/>
                <w:spacing w:val="-2"/>
                <w:w w:val="105"/>
                <w:sz w:val="18"/>
              </w:rPr>
              <w:t>expense</w:t>
            </w:r>
          </w:p>
        </w:tc>
        <w:tc>
          <w:tcPr>
            <w:tcW w:w="1998" w:type="dxa"/>
          </w:tcPr>
          <w:p>
            <w:pPr>
              <w:pStyle w:val="TableParagraph"/>
              <w:rPr>
                <w:rFonts w:ascii="Times New Roman"/>
                <w:sz w:val="18"/>
              </w:rPr>
            </w:pPr>
          </w:p>
        </w:tc>
        <w:tc>
          <w:tcPr>
            <w:tcW w:w="1257" w:type="dxa"/>
          </w:tcPr>
          <w:p>
            <w:pPr>
              <w:pStyle w:val="TableParagraph"/>
              <w:rPr>
                <w:rFonts w:ascii="Times New Roman"/>
                <w:sz w:val="18"/>
              </w:rPr>
            </w:pPr>
          </w:p>
        </w:tc>
        <w:tc>
          <w:tcPr>
            <w:tcW w:w="1257" w:type="dxa"/>
          </w:tcPr>
          <w:p>
            <w:pPr>
              <w:pStyle w:val="TableParagraph"/>
              <w:rPr>
                <w:rFonts w:ascii="Times New Roman"/>
                <w:sz w:val="18"/>
              </w:rPr>
            </w:pPr>
          </w:p>
        </w:tc>
        <w:tc>
          <w:tcPr>
            <w:tcW w:w="1084" w:type="dxa"/>
          </w:tcPr>
          <w:p>
            <w:pPr>
              <w:pStyle w:val="TableParagraph"/>
              <w:rPr>
                <w:rFonts w:ascii="Times New Roman"/>
                <w:sz w:val="18"/>
              </w:rPr>
            </w:pPr>
          </w:p>
        </w:tc>
      </w:tr>
      <w:tr>
        <w:trPr>
          <w:trHeight w:val="229" w:hRule="atLeast"/>
        </w:trPr>
        <w:tc>
          <w:tcPr>
            <w:tcW w:w="4741" w:type="dxa"/>
          </w:tcPr>
          <w:p>
            <w:pPr>
              <w:pStyle w:val="TableParagraph"/>
              <w:spacing w:line="209" w:lineRule="exact"/>
              <w:ind w:left="50"/>
              <w:rPr>
                <w:sz w:val="18"/>
              </w:rPr>
            </w:pPr>
            <w:r>
              <w:rPr>
                <w:color w:val="231F20"/>
                <w:w w:val="105"/>
                <w:sz w:val="18"/>
              </w:rPr>
              <w:t>Wages</w:t>
            </w:r>
            <w:r>
              <w:rPr>
                <w:color w:val="231F20"/>
                <w:spacing w:val="-5"/>
                <w:w w:val="105"/>
                <w:sz w:val="18"/>
              </w:rPr>
              <w:t> </w:t>
            </w:r>
            <w:r>
              <w:rPr>
                <w:color w:val="231F20"/>
                <w:w w:val="105"/>
                <w:sz w:val="18"/>
              </w:rPr>
              <w:t>and</w:t>
            </w:r>
            <w:r>
              <w:rPr>
                <w:color w:val="231F20"/>
                <w:spacing w:val="-5"/>
                <w:w w:val="105"/>
                <w:sz w:val="18"/>
              </w:rPr>
              <w:t> </w:t>
            </w:r>
            <w:r>
              <w:rPr>
                <w:color w:val="231F20"/>
                <w:w w:val="105"/>
                <w:sz w:val="18"/>
              </w:rPr>
              <w:t>salaries</w:t>
            </w:r>
            <w:r>
              <w:rPr>
                <w:color w:val="231F20"/>
                <w:spacing w:val="-5"/>
                <w:w w:val="105"/>
                <w:sz w:val="18"/>
              </w:rPr>
              <w:t> </w:t>
            </w:r>
            <w:r>
              <w:rPr>
                <w:color w:val="231F20"/>
                <w:w w:val="105"/>
                <w:sz w:val="18"/>
              </w:rPr>
              <w:t>(inclusive</w:t>
            </w:r>
            <w:r>
              <w:rPr>
                <w:color w:val="231F20"/>
                <w:spacing w:val="-7"/>
                <w:w w:val="105"/>
                <w:sz w:val="18"/>
              </w:rPr>
              <w:t> </w:t>
            </w:r>
            <w:r>
              <w:rPr>
                <w:color w:val="231F20"/>
                <w:w w:val="105"/>
                <w:sz w:val="18"/>
              </w:rPr>
              <w:t>of</w:t>
            </w:r>
            <w:r>
              <w:rPr>
                <w:color w:val="231F20"/>
                <w:spacing w:val="-4"/>
                <w:w w:val="105"/>
                <w:sz w:val="18"/>
              </w:rPr>
              <w:t> </w:t>
            </w:r>
            <w:r>
              <w:rPr>
                <w:color w:val="231F20"/>
                <w:spacing w:val="-2"/>
                <w:w w:val="105"/>
                <w:sz w:val="18"/>
              </w:rPr>
              <w:t>superannuation)</w:t>
            </w:r>
          </w:p>
        </w:tc>
        <w:tc>
          <w:tcPr>
            <w:tcW w:w="1998" w:type="dxa"/>
          </w:tcPr>
          <w:p>
            <w:pPr>
              <w:pStyle w:val="TableParagraph"/>
              <w:spacing w:line="209" w:lineRule="exact"/>
              <w:ind w:right="273"/>
              <w:jc w:val="right"/>
              <w:rPr>
                <w:sz w:val="18"/>
              </w:rPr>
            </w:pPr>
            <w:r>
              <w:rPr>
                <w:color w:val="231F20"/>
                <w:spacing w:val="-2"/>
                <w:w w:val="105"/>
                <w:sz w:val="18"/>
              </w:rPr>
              <w:t>9,818,413</w:t>
            </w:r>
          </w:p>
        </w:tc>
        <w:tc>
          <w:tcPr>
            <w:tcW w:w="1257" w:type="dxa"/>
          </w:tcPr>
          <w:p>
            <w:pPr>
              <w:pStyle w:val="TableParagraph"/>
              <w:spacing w:line="209" w:lineRule="exact"/>
              <w:ind w:left="220"/>
              <w:rPr>
                <w:sz w:val="18"/>
              </w:rPr>
            </w:pPr>
            <w:r>
              <w:rPr>
                <w:color w:val="231F20"/>
                <w:spacing w:val="-2"/>
                <w:w w:val="105"/>
                <w:sz w:val="18"/>
              </w:rPr>
              <w:t>9,610,910</w:t>
            </w:r>
          </w:p>
        </w:tc>
        <w:tc>
          <w:tcPr>
            <w:tcW w:w="1257" w:type="dxa"/>
          </w:tcPr>
          <w:p>
            <w:pPr>
              <w:pStyle w:val="TableParagraph"/>
              <w:spacing w:line="209" w:lineRule="exact"/>
              <w:ind w:left="221"/>
              <w:rPr>
                <w:sz w:val="18"/>
              </w:rPr>
            </w:pPr>
            <w:r>
              <w:rPr>
                <w:color w:val="231F20"/>
                <w:spacing w:val="-2"/>
                <w:w w:val="105"/>
                <w:sz w:val="18"/>
              </w:rPr>
              <w:t>9,818,413</w:t>
            </w:r>
          </w:p>
        </w:tc>
        <w:tc>
          <w:tcPr>
            <w:tcW w:w="1084" w:type="dxa"/>
          </w:tcPr>
          <w:p>
            <w:pPr>
              <w:pStyle w:val="TableParagraph"/>
              <w:spacing w:line="209" w:lineRule="exact"/>
              <w:ind w:right="102"/>
              <w:jc w:val="right"/>
              <w:rPr>
                <w:sz w:val="18"/>
              </w:rPr>
            </w:pPr>
            <w:r>
              <w:rPr>
                <w:color w:val="231F20"/>
                <w:spacing w:val="-2"/>
                <w:w w:val="105"/>
                <w:sz w:val="18"/>
              </w:rPr>
              <w:t>9,610,910</w:t>
            </w:r>
          </w:p>
        </w:tc>
      </w:tr>
      <w:tr>
        <w:trPr>
          <w:trHeight w:val="230" w:hRule="atLeast"/>
        </w:trPr>
        <w:tc>
          <w:tcPr>
            <w:tcW w:w="4741" w:type="dxa"/>
          </w:tcPr>
          <w:p>
            <w:pPr>
              <w:pStyle w:val="TableParagraph"/>
              <w:spacing w:line="210" w:lineRule="exact"/>
              <w:ind w:left="50"/>
              <w:rPr>
                <w:sz w:val="18"/>
              </w:rPr>
            </w:pPr>
            <w:r>
              <w:rPr>
                <w:color w:val="231F20"/>
                <w:w w:val="105"/>
                <w:sz w:val="18"/>
              </w:rPr>
              <w:t>Workers'</w:t>
            </w:r>
            <w:r>
              <w:rPr>
                <w:color w:val="231F20"/>
                <w:spacing w:val="-11"/>
                <w:w w:val="105"/>
                <w:sz w:val="18"/>
              </w:rPr>
              <w:t> </w:t>
            </w:r>
            <w:r>
              <w:rPr>
                <w:color w:val="231F20"/>
                <w:w w:val="105"/>
                <w:sz w:val="18"/>
              </w:rPr>
              <w:t>compensation</w:t>
            </w:r>
            <w:r>
              <w:rPr>
                <w:color w:val="231F20"/>
                <w:spacing w:val="-10"/>
                <w:w w:val="105"/>
                <w:sz w:val="18"/>
              </w:rPr>
              <w:t> </w:t>
            </w:r>
            <w:r>
              <w:rPr>
                <w:color w:val="231F20"/>
                <w:spacing w:val="-2"/>
                <w:w w:val="105"/>
                <w:sz w:val="18"/>
              </w:rPr>
              <w:t>costs</w:t>
            </w:r>
          </w:p>
        </w:tc>
        <w:tc>
          <w:tcPr>
            <w:tcW w:w="1998" w:type="dxa"/>
          </w:tcPr>
          <w:p>
            <w:pPr>
              <w:pStyle w:val="TableParagraph"/>
              <w:spacing w:line="210" w:lineRule="exact"/>
              <w:ind w:right="273"/>
              <w:jc w:val="right"/>
              <w:rPr>
                <w:sz w:val="18"/>
              </w:rPr>
            </w:pPr>
            <w:r>
              <w:rPr>
                <w:color w:val="231F20"/>
                <w:spacing w:val="-2"/>
                <w:w w:val="105"/>
                <w:sz w:val="18"/>
              </w:rPr>
              <w:t>24,442</w:t>
            </w:r>
          </w:p>
        </w:tc>
        <w:tc>
          <w:tcPr>
            <w:tcW w:w="1257" w:type="dxa"/>
          </w:tcPr>
          <w:p>
            <w:pPr>
              <w:pStyle w:val="TableParagraph"/>
              <w:spacing w:line="210" w:lineRule="exact"/>
              <w:ind w:left="457"/>
              <w:rPr>
                <w:sz w:val="18"/>
              </w:rPr>
            </w:pPr>
            <w:r>
              <w:rPr>
                <w:color w:val="231F20"/>
                <w:spacing w:val="-2"/>
                <w:w w:val="105"/>
                <w:sz w:val="18"/>
              </w:rPr>
              <w:t>25,277</w:t>
            </w:r>
          </w:p>
        </w:tc>
        <w:tc>
          <w:tcPr>
            <w:tcW w:w="1257" w:type="dxa"/>
          </w:tcPr>
          <w:p>
            <w:pPr>
              <w:pStyle w:val="TableParagraph"/>
              <w:spacing w:line="210" w:lineRule="exact"/>
              <w:ind w:right="273"/>
              <w:jc w:val="right"/>
              <w:rPr>
                <w:sz w:val="18"/>
              </w:rPr>
            </w:pPr>
            <w:r>
              <w:rPr>
                <w:color w:val="231F20"/>
                <w:spacing w:val="-2"/>
                <w:w w:val="105"/>
                <w:sz w:val="18"/>
              </w:rPr>
              <w:t>24,442</w:t>
            </w:r>
          </w:p>
        </w:tc>
        <w:tc>
          <w:tcPr>
            <w:tcW w:w="1084" w:type="dxa"/>
          </w:tcPr>
          <w:p>
            <w:pPr>
              <w:pStyle w:val="TableParagraph"/>
              <w:spacing w:line="210" w:lineRule="exact"/>
              <w:ind w:right="102"/>
              <w:jc w:val="right"/>
              <w:rPr>
                <w:sz w:val="18"/>
              </w:rPr>
            </w:pPr>
            <w:r>
              <w:rPr>
                <w:color w:val="231F20"/>
                <w:spacing w:val="-2"/>
                <w:w w:val="105"/>
                <w:sz w:val="18"/>
              </w:rPr>
              <w:t>25,277</w:t>
            </w:r>
          </w:p>
        </w:tc>
      </w:tr>
      <w:tr>
        <w:trPr>
          <w:trHeight w:val="229" w:hRule="atLeast"/>
        </w:trPr>
        <w:tc>
          <w:tcPr>
            <w:tcW w:w="4741" w:type="dxa"/>
          </w:tcPr>
          <w:p>
            <w:pPr>
              <w:pStyle w:val="TableParagraph"/>
              <w:spacing w:line="209" w:lineRule="exact"/>
              <w:ind w:left="50"/>
              <w:rPr>
                <w:sz w:val="18"/>
              </w:rPr>
            </w:pPr>
            <w:r>
              <w:rPr>
                <w:color w:val="231F20"/>
                <w:w w:val="105"/>
                <w:sz w:val="18"/>
              </w:rPr>
              <w:t>Annual</w:t>
            </w:r>
            <w:r>
              <w:rPr>
                <w:color w:val="231F20"/>
                <w:spacing w:val="-6"/>
                <w:w w:val="105"/>
                <w:sz w:val="18"/>
              </w:rPr>
              <w:t> </w:t>
            </w:r>
            <w:r>
              <w:rPr>
                <w:color w:val="231F20"/>
                <w:w w:val="105"/>
                <w:sz w:val="18"/>
              </w:rPr>
              <w:t>leave</w:t>
            </w:r>
            <w:r>
              <w:rPr>
                <w:color w:val="231F20"/>
                <w:spacing w:val="-6"/>
                <w:w w:val="105"/>
                <w:sz w:val="18"/>
              </w:rPr>
              <w:t> </w:t>
            </w:r>
            <w:r>
              <w:rPr>
                <w:color w:val="231F20"/>
                <w:spacing w:val="-2"/>
                <w:w w:val="105"/>
                <w:sz w:val="18"/>
              </w:rPr>
              <w:t>movement</w:t>
            </w:r>
          </w:p>
        </w:tc>
        <w:tc>
          <w:tcPr>
            <w:tcW w:w="1998" w:type="dxa"/>
          </w:tcPr>
          <w:p>
            <w:pPr>
              <w:pStyle w:val="TableParagraph"/>
              <w:spacing w:line="209" w:lineRule="exact"/>
              <w:ind w:right="273"/>
              <w:jc w:val="right"/>
              <w:rPr>
                <w:sz w:val="18"/>
              </w:rPr>
            </w:pPr>
            <w:r>
              <w:rPr>
                <w:color w:val="231F20"/>
                <w:spacing w:val="-2"/>
                <w:w w:val="105"/>
                <w:sz w:val="18"/>
              </w:rPr>
              <w:t>17,740</w:t>
            </w:r>
          </w:p>
        </w:tc>
        <w:tc>
          <w:tcPr>
            <w:tcW w:w="1257" w:type="dxa"/>
          </w:tcPr>
          <w:p>
            <w:pPr>
              <w:pStyle w:val="TableParagraph"/>
              <w:spacing w:line="209" w:lineRule="exact"/>
              <w:ind w:right="221"/>
              <w:jc w:val="right"/>
              <w:rPr>
                <w:sz w:val="18"/>
              </w:rPr>
            </w:pPr>
            <w:r>
              <w:rPr>
                <w:color w:val="231F20"/>
                <w:spacing w:val="-2"/>
                <w:w w:val="105"/>
                <w:sz w:val="18"/>
              </w:rPr>
              <w:t>(55,587)</w:t>
            </w:r>
          </w:p>
        </w:tc>
        <w:tc>
          <w:tcPr>
            <w:tcW w:w="1257" w:type="dxa"/>
          </w:tcPr>
          <w:p>
            <w:pPr>
              <w:pStyle w:val="TableParagraph"/>
              <w:spacing w:line="209" w:lineRule="exact"/>
              <w:ind w:right="273"/>
              <w:jc w:val="right"/>
              <w:rPr>
                <w:sz w:val="18"/>
              </w:rPr>
            </w:pPr>
            <w:r>
              <w:rPr>
                <w:color w:val="231F20"/>
                <w:spacing w:val="-2"/>
                <w:w w:val="105"/>
                <w:sz w:val="18"/>
              </w:rPr>
              <w:t>17,740</w:t>
            </w:r>
          </w:p>
        </w:tc>
        <w:tc>
          <w:tcPr>
            <w:tcW w:w="1084" w:type="dxa"/>
          </w:tcPr>
          <w:p>
            <w:pPr>
              <w:pStyle w:val="TableParagraph"/>
              <w:spacing w:line="209" w:lineRule="exact"/>
              <w:ind w:right="48"/>
              <w:jc w:val="right"/>
              <w:rPr>
                <w:sz w:val="18"/>
              </w:rPr>
            </w:pPr>
            <w:r>
              <w:rPr>
                <w:color w:val="231F20"/>
                <w:spacing w:val="-2"/>
                <w:w w:val="105"/>
                <w:sz w:val="18"/>
              </w:rPr>
              <w:t>(55,587)</w:t>
            </w:r>
          </w:p>
        </w:tc>
      </w:tr>
      <w:tr>
        <w:trPr>
          <w:trHeight w:val="207" w:hRule="atLeast"/>
        </w:trPr>
        <w:tc>
          <w:tcPr>
            <w:tcW w:w="4741" w:type="dxa"/>
          </w:tcPr>
          <w:p>
            <w:pPr>
              <w:pStyle w:val="TableParagraph"/>
              <w:spacing w:line="188" w:lineRule="exact"/>
              <w:ind w:left="50"/>
              <w:rPr>
                <w:sz w:val="18"/>
              </w:rPr>
            </w:pPr>
            <w:r>
              <w:rPr>
                <w:color w:val="231F20"/>
                <w:w w:val="105"/>
                <w:sz w:val="18"/>
              </w:rPr>
              <w:t>Long</w:t>
            </w:r>
            <w:r>
              <w:rPr>
                <w:color w:val="231F20"/>
                <w:spacing w:val="-5"/>
                <w:w w:val="105"/>
                <w:sz w:val="18"/>
              </w:rPr>
              <w:t> </w:t>
            </w:r>
            <w:r>
              <w:rPr>
                <w:color w:val="231F20"/>
                <w:w w:val="105"/>
                <w:sz w:val="18"/>
              </w:rPr>
              <w:t>service</w:t>
            </w:r>
            <w:r>
              <w:rPr>
                <w:color w:val="231F20"/>
                <w:spacing w:val="-6"/>
                <w:w w:val="105"/>
                <w:sz w:val="18"/>
              </w:rPr>
              <w:t> </w:t>
            </w:r>
            <w:r>
              <w:rPr>
                <w:color w:val="231F20"/>
                <w:w w:val="105"/>
                <w:sz w:val="18"/>
              </w:rPr>
              <w:t>leave</w:t>
            </w:r>
            <w:r>
              <w:rPr>
                <w:color w:val="231F20"/>
                <w:spacing w:val="-5"/>
                <w:w w:val="105"/>
                <w:sz w:val="18"/>
              </w:rPr>
              <w:t> </w:t>
            </w:r>
            <w:r>
              <w:rPr>
                <w:color w:val="231F20"/>
                <w:spacing w:val="-2"/>
                <w:w w:val="105"/>
                <w:sz w:val="18"/>
              </w:rPr>
              <w:t>movement</w:t>
            </w:r>
          </w:p>
        </w:tc>
        <w:tc>
          <w:tcPr>
            <w:tcW w:w="1998" w:type="dxa"/>
          </w:tcPr>
          <w:p>
            <w:pPr>
              <w:pStyle w:val="TableParagraph"/>
              <w:spacing w:line="188" w:lineRule="exact"/>
              <w:ind w:right="219"/>
              <w:jc w:val="right"/>
              <w:rPr>
                <w:sz w:val="18"/>
              </w:rPr>
            </w:pPr>
            <w:r>
              <w:rPr>
                <w:color w:val="231F20"/>
                <w:spacing w:val="-2"/>
                <w:w w:val="105"/>
                <w:sz w:val="18"/>
              </w:rPr>
              <w:t>(87,463)</w:t>
            </w:r>
          </w:p>
        </w:tc>
        <w:tc>
          <w:tcPr>
            <w:tcW w:w="1257" w:type="dxa"/>
          </w:tcPr>
          <w:p>
            <w:pPr>
              <w:pStyle w:val="TableParagraph"/>
              <w:spacing w:line="188" w:lineRule="exact"/>
              <w:ind w:right="221"/>
              <w:jc w:val="right"/>
              <w:rPr>
                <w:sz w:val="18"/>
              </w:rPr>
            </w:pPr>
            <w:r>
              <w:rPr>
                <w:color w:val="231F20"/>
                <w:spacing w:val="-2"/>
                <w:w w:val="105"/>
                <w:sz w:val="18"/>
              </w:rPr>
              <w:t>(26,375)</w:t>
            </w:r>
          </w:p>
        </w:tc>
        <w:tc>
          <w:tcPr>
            <w:tcW w:w="1257" w:type="dxa"/>
          </w:tcPr>
          <w:p>
            <w:pPr>
              <w:pStyle w:val="TableParagraph"/>
              <w:spacing w:line="188" w:lineRule="exact"/>
              <w:ind w:right="220"/>
              <w:jc w:val="right"/>
              <w:rPr>
                <w:sz w:val="18"/>
              </w:rPr>
            </w:pPr>
            <w:r>
              <w:rPr>
                <w:color w:val="231F20"/>
                <w:spacing w:val="-2"/>
                <w:w w:val="105"/>
                <w:sz w:val="18"/>
              </w:rPr>
              <w:t>(87,463)</w:t>
            </w:r>
          </w:p>
        </w:tc>
        <w:tc>
          <w:tcPr>
            <w:tcW w:w="1084" w:type="dxa"/>
          </w:tcPr>
          <w:p>
            <w:pPr>
              <w:pStyle w:val="TableParagraph"/>
              <w:spacing w:line="188" w:lineRule="exact"/>
              <w:ind w:right="48"/>
              <w:jc w:val="right"/>
              <w:rPr>
                <w:sz w:val="18"/>
              </w:rPr>
            </w:pPr>
            <w:r>
              <w:rPr>
                <w:color w:val="231F20"/>
                <w:spacing w:val="-2"/>
                <w:w w:val="105"/>
                <w:sz w:val="18"/>
              </w:rPr>
              <w:t>(26,375)</w:t>
            </w:r>
          </w:p>
        </w:tc>
      </w:tr>
    </w:tbl>
    <w:p>
      <w:pPr>
        <w:pStyle w:val="BodyText"/>
        <w:tabs>
          <w:tab w:pos="5450" w:val="left" w:leader="none"/>
          <w:tab w:pos="5976" w:val="left" w:leader="none"/>
          <w:tab w:pos="7231" w:val="left" w:leader="none"/>
          <w:tab w:pos="8489" w:val="left" w:leader="none"/>
          <w:tab w:pos="9745" w:val="left" w:leader="none"/>
        </w:tabs>
        <w:spacing w:before="14"/>
        <w:ind w:left="179"/>
      </w:pPr>
      <w:r>
        <w:rPr>
          <w:color w:val="231F20"/>
          <w:w w:val="105"/>
        </w:rPr>
        <w:t>Other</w:t>
      </w:r>
      <w:r>
        <w:rPr>
          <w:color w:val="231F20"/>
          <w:spacing w:val="-6"/>
          <w:w w:val="105"/>
        </w:rPr>
        <w:t> </w:t>
      </w:r>
      <w:r>
        <w:rPr>
          <w:color w:val="231F20"/>
          <w:w w:val="105"/>
        </w:rPr>
        <w:t>non-salary</w:t>
      </w:r>
      <w:r>
        <w:rPr>
          <w:color w:val="231F20"/>
          <w:spacing w:val="-6"/>
          <w:w w:val="105"/>
        </w:rPr>
        <w:t> </w:t>
      </w:r>
      <w:r>
        <w:rPr>
          <w:color w:val="231F20"/>
          <w:w w:val="105"/>
        </w:rPr>
        <w:t>labour</w:t>
      </w:r>
      <w:r>
        <w:rPr>
          <w:color w:val="231F20"/>
          <w:spacing w:val="-6"/>
          <w:w w:val="105"/>
        </w:rPr>
        <w:t> </w:t>
      </w:r>
      <w:r>
        <w:rPr>
          <w:color w:val="231F20"/>
          <w:spacing w:val="-2"/>
          <w:w w:val="105"/>
        </w:rPr>
        <w:t>costs</w:t>
      </w:r>
      <w:r>
        <w:rPr>
          <w:color w:val="231F20"/>
        </w:rPr>
        <w:tab/>
      </w:r>
      <w:r>
        <w:rPr>
          <w:rFonts w:ascii="Times New Roman"/>
          <w:color w:val="231F20"/>
          <w:u w:val="single" w:color="231F20"/>
        </w:rPr>
        <w:tab/>
      </w:r>
      <w:r>
        <w:rPr>
          <w:color w:val="231F20"/>
          <w:w w:val="105"/>
          <w:u w:val="single" w:color="231F20"/>
        </w:rPr>
        <w:t>133,520 </w:t>
      </w:r>
      <w:r>
        <w:rPr>
          <w:color w:val="231F20"/>
          <w:w w:val="105"/>
        </w:rPr>
        <w:t> </w:t>
      </w:r>
      <w:r>
        <w:rPr>
          <w:rFonts w:ascii="Times New Roman"/>
          <w:color w:val="231F20"/>
          <w:u w:val="single" w:color="231F20"/>
        </w:rPr>
        <w:tab/>
      </w:r>
      <w:r>
        <w:rPr>
          <w:color w:val="231F20"/>
          <w:w w:val="105"/>
          <w:u w:val="single" w:color="231F20"/>
        </w:rPr>
        <w:t>106,712 </w:t>
      </w:r>
      <w:r>
        <w:rPr>
          <w:color w:val="231F20"/>
          <w:w w:val="105"/>
        </w:rPr>
        <w:t> </w:t>
      </w:r>
      <w:r>
        <w:rPr>
          <w:rFonts w:ascii="Times New Roman"/>
          <w:color w:val="231F20"/>
          <w:u w:val="single" w:color="231F20"/>
        </w:rPr>
        <w:tab/>
      </w:r>
      <w:r>
        <w:rPr>
          <w:color w:val="231F20"/>
          <w:w w:val="105"/>
          <w:u w:val="single" w:color="231F20"/>
        </w:rPr>
        <w:t>133,520 </w:t>
      </w:r>
      <w:r>
        <w:rPr>
          <w:color w:val="231F20"/>
          <w:w w:val="105"/>
        </w:rPr>
        <w:t> </w:t>
      </w:r>
      <w:r>
        <w:rPr>
          <w:rFonts w:ascii="Times New Roman"/>
          <w:color w:val="231F20"/>
          <w:u w:val="single" w:color="231F20"/>
        </w:rPr>
        <w:tab/>
      </w:r>
      <w:r>
        <w:rPr>
          <w:color w:val="231F20"/>
          <w:spacing w:val="-2"/>
          <w:w w:val="105"/>
          <w:u w:val="single" w:color="231F20"/>
        </w:rPr>
        <w:t>106,712</w:t>
      </w:r>
      <w:r>
        <w:rPr>
          <w:color w:val="231F20"/>
          <w:spacing w:val="40"/>
          <w:w w:val="105"/>
          <w:u w:val="single" w:color="231F20"/>
        </w:rPr>
        <w:t> </w:t>
      </w:r>
    </w:p>
    <w:p>
      <w:pPr>
        <w:pStyle w:val="BodyText"/>
        <w:spacing w:before="5"/>
        <w:rPr>
          <w:sz w:val="14"/>
        </w:rPr>
      </w:pPr>
    </w:p>
    <w:p>
      <w:pPr>
        <w:pStyle w:val="BodyText"/>
        <w:tabs>
          <w:tab w:pos="5834" w:val="left" w:leader="none"/>
          <w:tab w:pos="7089" w:val="left" w:leader="none"/>
          <w:tab w:pos="8347" w:val="left" w:leader="none"/>
          <w:tab w:pos="9602" w:val="left" w:leader="none"/>
        </w:tabs>
        <w:spacing w:before="70" w:after="4"/>
        <w:ind w:left="179"/>
      </w:pPr>
      <w:r>
        <w:rPr>
          <w:color w:val="231F20"/>
          <w:w w:val="105"/>
        </w:rPr>
        <w:t>Total</w:t>
      </w:r>
      <w:r>
        <w:rPr>
          <w:color w:val="231F20"/>
          <w:spacing w:val="-10"/>
          <w:w w:val="105"/>
        </w:rPr>
        <w:t> </w:t>
      </w:r>
      <w:r>
        <w:rPr>
          <w:color w:val="231F20"/>
          <w:w w:val="105"/>
        </w:rPr>
        <w:t>employee</w:t>
      </w:r>
      <w:r>
        <w:rPr>
          <w:color w:val="231F20"/>
          <w:spacing w:val="-8"/>
          <w:w w:val="105"/>
        </w:rPr>
        <w:t> </w:t>
      </w:r>
      <w:r>
        <w:rPr>
          <w:color w:val="231F20"/>
          <w:w w:val="105"/>
        </w:rPr>
        <w:t>benefits</w:t>
      </w:r>
      <w:r>
        <w:rPr>
          <w:color w:val="231F20"/>
          <w:spacing w:val="-6"/>
          <w:w w:val="105"/>
        </w:rPr>
        <w:t> </w:t>
      </w:r>
      <w:r>
        <w:rPr>
          <w:color w:val="231F20"/>
          <w:spacing w:val="-2"/>
          <w:w w:val="105"/>
        </w:rPr>
        <w:t>expense</w:t>
      </w:r>
      <w:r>
        <w:rPr>
          <w:color w:val="231F20"/>
        </w:rPr>
        <w:tab/>
      </w:r>
      <w:r>
        <w:rPr>
          <w:color w:val="231F20"/>
          <w:spacing w:val="-2"/>
          <w:w w:val="105"/>
        </w:rPr>
        <w:t>9,906,652</w:t>
      </w:r>
      <w:r>
        <w:rPr>
          <w:color w:val="231F20"/>
        </w:rPr>
        <w:tab/>
      </w:r>
      <w:r>
        <w:rPr>
          <w:color w:val="231F20"/>
          <w:spacing w:val="-2"/>
          <w:w w:val="105"/>
        </w:rPr>
        <w:t>9,660,937</w:t>
      </w:r>
      <w:r>
        <w:rPr>
          <w:color w:val="231F20"/>
        </w:rPr>
        <w:tab/>
      </w:r>
      <w:r>
        <w:rPr>
          <w:color w:val="231F20"/>
          <w:spacing w:val="-2"/>
          <w:w w:val="105"/>
        </w:rPr>
        <w:t>9,906,652</w:t>
      </w:r>
      <w:r>
        <w:rPr>
          <w:color w:val="231F20"/>
        </w:rPr>
        <w:tab/>
      </w:r>
      <w:r>
        <w:rPr>
          <w:color w:val="231F20"/>
          <w:spacing w:val="-2"/>
          <w:w w:val="105"/>
        </w:rPr>
        <w:t>9,660,937</w:t>
      </w:r>
    </w:p>
    <w:p>
      <w:pPr>
        <w:pStyle w:val="BodyText"/>
        <w:spacing w:line="54" w:lineRule="exact"/>
        <w:ind w:left="5436"/>
        <w:rPr>
          <w:sz w:val="5"/>
        </w:rPr>
      </w:pPr>
      <w:r>
        <w:rPr>
          <w:position w:val="0"/>
          <w:sz w:val="5"/>
        </w:rPr>
        <w:pict>
          <v:group style="width:249.1pt;height:2.75pt;mso-position-horizontal-relative:char;mso-position-vertical-relative:line" id="docshapegroup69" coordorigin="0,0" coordsize="4982,55">
            <v:shape style="position:absolute;left:0;top:0;width:4982;height:55" id="docshape70" coordorigin="0,0" coordsize="4982,55" path="m1212,36l0,36,0,54,1212,54,1212,36xm1212,0l0,0,0,18,1212,18,1212,0xm2468,36l1255,36,1255,54,2468,54,2468,36xm2468,0l1255,0,1255,18,2468,18,2468,0xm3726,36l2511,36,2511,54,3726,54,3726,36xm3726,0l2511,0,2511,18,3726,18,3726,0xm4982,36l3769,36,3769,54,4982,54,4982,36xm4982,0l3769,0,3769,18,4982,18,4982,0xe" filled="true" fillcolor="#231f20" stroked="false">
              <v:path arrowok="t"/>
              <v:fill type="solid"/>
            </v:shape>
          </v:group>
        </w:pict>
      </w:r>
      <w:r>
        <w:rPr>
          <w:position w:val="0"/>
          <w:sz w:val="5"/>
        </w:rPr>
      </w:r>
    </w:p>
    <w:p>
      <w:pPr>
        <w:pStyle w:val="BodyText"/>
        <w:spacing w:before="10"/>
        <w:rPr>
          <w:sz w:val="13"/>
        </w:rPr>
      </w:pPr>
    </w:p>
    <w:p>
      <w:pPr>
        <w:pStyle w:val="Heading2"/>
        <w:spacing w:before="69"/>
      </w:pPr>
      <w:r>
        <w:rPr>
          <w:color w:val="231F20"/>
          <w:w w:val="105"/>
        </w:rPr>
        <w:t>Note</w:t>
      </w:r>
      <w:r>
        <w:rPr>
          <w:color w:val="231F20"/>
          <w:spacing w:val="-3"/>
          <w:w w:val="105"/>
        </w:rPr>
        <w:t> </w:t>
      </w:r>
      <w:r>
        <w:rPr>
          <w:color w:val="231F20"/>
          <w:w w:val="105"/>
        </w:rPr>
        <w:t>6.</w:t>
      </w:r>
      <w:r>
        <w:rPr>
          <w:color w:val="231F20"/>
          <w:spacing w:val="-4"/>
          <w:w w:val="105"/>
        </w:rPr>
        <w:t> </w:t>
      </w:r>
      <w:r>
        <w:rPr>
          <w:color w:val="231F20"/>
          <w:w w:val="105"/>
        </w:rPr>
        <w:t>Cash</w:t>
      </w:r>
      <w:r>
        <w:rPr>
          <w:color w:val="231F20"/>
          <w:spacing w:val="-3"/>
          <w:w w:val="105"/>
        </w:rPr>
        <w:t> </w:t>
      </w:r>
      <w:r>
        <w:rPr>
          <w:color w:val="231F20"/>
          <w:w w:val="105"/>
        </w:rPr>
        <w:t>and</w:t>
      </w:r>
      <w:r>
        <w:rPr>
          <w:color w:val="231F20"/>
          <w:spacing w:val="-3"/>
          <w:w w:val="105"/>
        </w:rPr>
        <w:t> </w:t>
      </w:r>
      <w:r>
        <w:rPr>
          <w:color w:val="231F20"/>
          <w:w w:val="105"/>
        </w:rPr>
        <w:t>cash</w:t>
      </w:r>
      <w:r>
        <w:rPr>
          <w:color w:val="231F20"/>
          <w:spacing w:val="-2"/>
          <w:w w:val="105"/>
        </w:rPr>
        <w:t> equivalents</w:t>
      </w:r>
    </w:p>
    <w:p>
      <w:pPr>
        <w:pStyle w:val="BodyText"/>
        <w:spacing w:before="1"/>
        <w:rPr>
          <w:b/>
          <w:sz w:val="14"/>
        </w:rPr>
      </w:pPr>
    </w:p>
    <w:p>
      <w:pPr>
        <w:tabs>
          <w:tab w:pos="8930" w:val="left" w:leader="none"/>
        </w:tabs>
        <w:spacing w:before="69" w:after="39"/>
        <w:ind w:left="6193" w:right="0" w:firstLine="0"/>
        <w:jc w:val="left"/>
        <w:rPr>
          <w:b/>
          <w:sz w:val="18"/>
        </w:rPr>
      </w:pPr>
      <w:r>
        <w:rPr>
          <w:b/>
          <w:color w:val="231F20"/>
          <w:spacing w:val="-2"/>
          <w:w w:val="105"/>
          <w:sz w:val="18"/>
        </w:rPr>
        <w:t>Consolidated</w:t>
      </w:r>
      <w:r>
        <w:rPr>
          <w:b/>
          <w:color w:val="231F20"/>
          <w:sz w:val="18"/>
        </w:rPr>
        <w:tab/>
      </w:r>
      <w:r>
        <w:rPr>
          <w:b/>
          <w:color w:val="231F20"/>
          <w:spacing w:val="-2"/>
          <w:w w:val="105"/>
          <w:sz w:val="18"/>
        </w:rPr>
        <w:t>Parent</w:t>
      </w:r>
    </w:p>
    <w:tbl>
      <w:tblPr>
        <w:tblW w:w="0" w:type="auto"/>
        <w:jc w:val="left"/>
        <w:tblInd w:w="1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419"/>
        <w:gridCol w:w="3294"/>
        <w:gridCol w:w="1257"/>
        <w:gridCol w:w="1257"/>
        <w:gridCol w:w="1058"/>
      </w:tblGrid>
      <w:tr>
        <w:trPr>
          <w:trHeight w:val="417" w:hRule="atLeast"/>
        </w:trPr>
        <w:tc>
          <w:tcPr>
            <w:tcW w:w="6713" w:type="dxa"/>
            <w:gridSpan w:val="2"/>
          </w:tcPr>
          <w:p>
            <w:pPr>
              <w:pStyle w:val="TableParagraph"/>
              <w:spacing w:line="189" w:lineRule="exact"/>
              <w:ind w:left="5715" w:right="590"/>
              <w:jc w:val="center"/>
              <w:rPr>
                <w:b/>
                <w:sz w:val="18"/>
              </w:rPr>
            </w:pPr>
            <w:r>
              <w:rPr>
                <w:b/>
                <w:color w:val="231F20"/>
                <w:spacing w:val="-4"/>
                <w:w w:val="105"/>
                <w:sz w:val="18"/>
              </w:rPr>
              <w:t>2022</w:t>
            </w:r>
          </w:p>
          <w:p>
            <w:pPr>
              <w:pStyle w:val="TableParagraph"/>
              <w:spacing w:line="198" w:lineRule="exact" w:before="10"/>
              <w:ind w:left="5125"/>
              <w:jc w:val="center"/>
              <w:rPr>
                <w:b/>
                <w:sz w:val="18"/>
              </w:rPr>
            </w:pPr>
            <w:r>
              <w:rPr>
                <w:b/>
                <w:color w:val="231F20"/>
                <w:w w:val="104"/>
                <w:sz w:val="18"/>
              </w:rPr>
              <w:t>$</w:t>
            </w:r>
          </w:p>
        </w:tc>
        <w:tc>
          <w:tcPr>
            <w:tcW w:w="1257" w:type="dxa"/>
          </w:tcPr>
          <w:p>
            <w:pPr>
              <w:pStyle w:val="TableParagraph"/>
              <w:spacing w:line="189" w:lineRule="exact"/>
              <w:ind w:left="187" w:right="519"/>
              <w:jc w:val="center"/>
              <w:rPr>
                <w:b/>
                <w:sz w:val="18"/>
              </w:rPr>
            </w:pPr>
            <w:r>
              <w:rPr>
                <w:b/>
                <w:color w:val="231F20"/>
                <w:spacing w:val="-4"/>
                <w:w w:val="105"/>
                <w:sz w:val="18"/>
              </w:rPr>
              <w:t>2021</w:t>
            </w:r>
          </w:p>
          <w:p>
            <w:pPr>
              <w:pStyle w:val="TableParagraph"/>
              <w:spacing w:line="198" w:lineRule="exact" w:before="10"/>
              <w:ind w:right="332"/>
              <w:jc w:val="center"/>
              <w:rPr>
                <w:b/>
                <w:sz w:val="18"/>
              </w:rPr>
            </w:pPr>
            <w:r>
              <w:rPr>
                <w:b/>
                <w:color w:val="231F20"/>
                <w:w w:val="104"/>
                <w:sz w:val="18"/>
              </w:rPr>
              <w:t>$</w:t>
            </w:r>
          </w:p>
        </w:tc>
        <w:tc>
          <w:tcPr>
            <w:tcW w:w="1257" w:type="dxa"/>
          </w:tcPr>
          <w:p>
            <w:pPr>
              <w:pStyle w:val="TableParagraph"/>
              <w:spacing w:line="189" w:lineRule="exact"/>
              <w:ind w:left="187" w:right="516"/>
              <w:jc w:val="center"/>
              <w:rPr>
                <w:b/>
                <w:sz w:val="18"/>
              </w:rPr>
            </w:pPr>
            <w:r>
              <w:rPr>
                <w:b/>
                <w:color w:val="231F20"/>
                <w:spacing w:val="-4"/>
                <w:w w:val="105"/>
                <w:sz w:val="18"/>
              </w:rPr>
              <w:t>2022</w:t>
            </w:r>
          </w:p>
          <w:p>
            <w:pPr>
              <w:pStyle w:val="TableParagraph"/>
              <w:spacing w:line="198" w:lineRule="exact" w:before="10"/>
              <w:ind w:right="329"/>
              <w:jc w:val="center"/>
              <w:rPr>
                <w:b/>
                <w:sz w:val="18"/>
              </w:rPr>
            </w:pPr>
            <w:r>
              <w:rPr>
                <w:b/>
                <w:color w:val="231F20"/>
                <w:w w:val="104"/>
                <w:sz w:val="18"/>
              </w:rPr>
              <w:t>$</w:t>
            </w:r>
          </w:p>
        </w:tc>
        <w:tc>
          <w:tcPr>
            <w:tcW w:w="1058" w:type="dxa"/>
          </w:tcPr>
          <w:p>
            <w:pPr>
              <w:pStyle w:val="TableParagraph"/>
              <w:spacing w:line="189" w:lineRule="exact"/>
              <w:ind w:left="258" w:right="392"/>
              <w:jc w:val="center"/>
              <w:rPr>
                <w:b/>
                <w:sz w:val="18"/>
              </w:rPr>
            </w:pPr>
            <w:r>
              <w:rPr>
                <w:b/>
                <w:color w:val="231F20"/>
                <w:spacing w:val="-4"/>
                <w:w w:val="105"/>
                <w:sz w:val="18"/>
              </w:rPr>
              <w:t>2021</w:t>
            </w:r>
          </w:p>
          <w:p>
            <w:pPr>
              <w:pStyle w:val="TableParagraph"/>
              <w:spacing w:line="198" w:lineRule="exact" w:before="10"/>
              <w:ind w:right="134"/>
              <w:jc w:val="center"/>
              <w:rPr>
                <w:b/>
                <w:sz w:val="18"/>
              </w:rPr>
            </w:pPr>
            <w:r>
              <w:rPr>
                <w:b/>
                <w:color w:val="231F20"/>
                <w:w w:val="104"/>
                <w:sz w:val="18"/>
              </w:rPr>
              <w:t>$</w:t>
            </w:r>
          </w:p>
        </w:tc>
      </w:tr>
      <w:tr>
        <w:trPr>
          <w:trHeight w:val="710" w:hRule="atLeast"/>
        </w:trPr>
        <w:tc>
          <w:tcPr>
            <w:tcW w:w="3419" w:type="dxa"/>
          </w:tcPr>
          <w:p>
            <w:pPr>
              <w:pStyle w:val="TableParagraph"/>
              <w:spacing w:before="10"/>
              <w:rPr>
                <w:b/>
                <w:sz w:val="19"/>
              </w:rPr>
            </w:pPr>
          </w:p>
          <w:p>
            <w:pPr>
              <w:pStyle w:val="TableParagraph"/>
              <w:ind w:left="50"/>
              <w:rPr>
                <w:i/>
                <w:sz w:val="18"/>
              </w:rPr>
            </w:pPr>
            <w:r>
              <w:rPr>
                <w:i/>
                <w:color w:val="231F20"/>
                <w:w w:val="105"/>
                <w:sz w:val="18"/>
              </w:rPr>
              <w:t>Current</w:t>
            </w:r>
            <w:r>
              <w:rPr>
                <w:i/>
                <w:color w:val="231F20"/>
                <w:spacing w:val="-8"/>
                <w:w w:val="105"/>
                <w:sz w:val="18"/>
              </w:rPr>
              <w:t> </w:t>
            </w:r>
            <w:r>
              <w:rPr>
                <w:i/>
                <w:color w:val="231F20"/>
                <w:spacing w:val="-2"/>
                <w:w w:val="105"/>
                <w:sz w:val="18"/>
              </w:rPr>
              <w:t>assets</w:t>
            </w:r>
          </w:p>
          <w:p>
            <w:pPr>
              <w:pStyle w:val="TableParagraph"/>
              <w:spacing w:before="8"/>
              <w:ind w:left="50"/>
              <w:rPr>
                <w:sz w:val="18"/>
              </w:rPr>
            </w:pPr>
            <w:r>
              <w:rPr>
                <w:color w:val="231F20"/>
                <w:w w:val="105"/>
                <w:sz w:val="18"/>
              </w:rPr>
              <w:t>Cash</w:t>
            </w:r>
            <w:r>
              <w:rPr>
                <w:color w:val="231F20"/>
                <w:spacing w:val="-4"/>
                <w:w w:val="105"/>
                <w:sz w:val="18"/>
              </w:rPr>
              <w:t> </w:t>
            </w:r>
            <w:r>
              <w:rPr>
                <w:color w:val="231F20"/>
                <w:w w:val="105"/>
                <w:sz w:val="18"/>
              </w:rPr>
              <w:t>on</w:t>
            </w:r>
            <w:r>
              <w:rPr>
                <w:color w:val="231F20"/>
                <w:spacing w:val="-3"/>
                <w:w w:val="105"/>
                <w:sz w:val="18"/>
              </w:rPr>
              <w:t> </w:t>
            </w:r>
            <w:r>
              <w:rPr>
                <w:color w:val="231F20"/>
                <w:spacing w:val="-4"/>
                <w:w w:val="105"/>
                <w:sz w:val="18"/>
              </w:rPr>
              <w:t>hand</w:t>
            </w:r>
          </w:p>
        </w:tc>
        <w:tc>
          <w:tcPr>
            <w:tcW w:w="3294" w:type="dxa"/>
          </w:tcPr>
          <w:p>
            <w:pPr>
              <w:pStyle w:val="TableParagraph"/>
              <w:rPr>
                <w:b/>
                <w:sz w:val="18"/>
              </w:rPr>
            </w:pPr>
          </w:p>
          <w:p>
            <w:pPr>
              <w:pStyle w:val="TableParagraph"/>
              <w:spacing w:before="6"/>
              <w:rPr>
                <w:b/>
                <w:sz w:val="20"/>
              </w:rPr>
            </w:pPr>
          </w:p>
          <w:p>
            <w:pPr>
              <w:pStyle w:val="TableParagraph"/>
              <w:ind w:right="247"/>
              <w:jc w:val="right"/>
              <w:rPr>
                <w:sz w:val="18"/>
              </w:rPr>
            </w:pPr>
            <w:r>
              <w:rPr>
                <w:color w:val="231F20"/>
                <w:spacing w:val="-4"/>
                <w:w w:val="105"/>
                <w:sz w:val="18"/>
              </w:rPr>
              <w:t>3,240</w:t>
            </w:r>
          </w:p>
        </w:tc>
        <w:tc>
          <w:tcPr>
            <w:tcW w:w="1257" w:type="dxa"/>
          </w:tcPr>
          <w:p>
            <w:pPr>
              <w:pStyle w:val="TableParagraph"/>
              <w:rPr>
                <w:b/>
                <w:sz w:val="18"/>
              </w:rPr>
            </w:pPr>
          </w:p>
          <w:p>
            <w:pPr>
              <w:pStyle w:val="TableParagraph"/>
              <w:spacing w:before="6"/>
              <w:rPr>
                <w:b/>
                <w:sz w:val="20"/>
              </w:rPr>
            </w:pPr>
          </w:p>
          <w:p>
            <w:pPr>
              <w:pStyle w:val="TableParagraph"/>
              <w:ind w:right="249"/>
              <w:jc w:val="right"/>
              <w:rPr>
                <w:sz w:val="18"/>
              </w:rPr>
            </w:pPr>
            <w:r>
              <w:rPr>
                <w:color w:val="231F20"/>
                <w:spacing w:val="-4"/>
                <w:w w:val="105"/>
                <w:sz w:val="18"/>
              </w:rPr>
              <w:t>3,240</w:t>
            </w:r>
          </w:p>
        </w:tc>
        <w:tc>
          <w:tcPr>
            <w:tcW w:w="1257" w:type="dxa"/>
          </w:tcPr>
          <w:p>
            <w:pPr>
              <w:pStyle w:val="TableParagraph"/>
              <w:rPr>
                <w:b/>
                <w:sz w:val="18"/>
              </w:rPr>
            </w:pPr>
          </w:p>
          <w:p>
            <w:pPr>
              <w:pStyle w:val="TableParagraph"/>
              <w:spacing w:before="6"/>
              <w:rPr>
                <w:b/>
                <w:sz w:val="20"/>
              </w:rPr>
            </w:pPr>
          </w:p>
          <w:p>
            <w:pPr>
              <w:pStyle w:val="TableParagraph"/>
              <w:ind w:right="247"/>
              <w:jc w:val="right"/>
              <w:rPr>
                <w:sz w:val="18"/>
              </w:rPr>
            </w:pPr>
            <w:r>
              <w:rPr>
                <w:color w:val="231F20"/>
                <w:spacing w:val="-4"/>
                <w:w w:val="105"/>
                <w:sz w:val="18"/>
              </w:rPr>
              <w:t>3,240</w:t>
            </w:r>
          </w:p>
        </w:tc>
        <w:tc>
          <w:tcPr>
            <w:tcW w:w="1058" w:type="dxa"/>
          </w:tcPr>
          <w:p>
            <w:pPr>
              <w:pStyle w:val="TableParagraph"/>
              <w:rPr>
                <w:b/>
                <w:sz w:val="18"/>
              </w:rPr>
            </w:pPr>
          </w:p>
          <w:p>
            <w:pPr>
              <w:pStyle w:val="TableParagraph"/>
              <w:spacing w:before="6"/>
              <w:rPr>
                <w:b/>
                <w:sz w:val="20"/>
              </w:rPr>
            </w:pPr>
          </w:p>
          <w:p>
            <w:pPr>
              <w:pStyle w:val="TableParagraph"/>
              <w:ind w:right="50"/>
              <w:jc w:val="right"/>
              <w:rPr>
                <w:sz w:val="18"/>
              </w:rPr>
            </w:pPr>
            <w:r>
              <w:rPr>
                <w:color w:val="231F20"/>
                <w:spacing w:val="-4"/>
                <w:w w:val="105"/>
                <w:sz w:val="18"/>
              </w:rPr>
              <w:t>3,240</w:t>
            </w:r>
          </w:p>
        </w:tc>
      </w:tr>
      <w:tr>
        <w:trPr>
          <w:trHeight w:val="208" w:hRule="atLeast"/>
        </w:trPr>
        <w:tc>
          <w:tcPr>
            <w:tcW w:w="3419" w:type="dxa"/>
          </w:tcPr>
          <w:p>
            <w:pPr>
              <w:pStyle w:val="TableParagraph"/>
              <w:spacing w:line="189" w:lineRule="exact"/>
              <w:ind w:left="50"/>
              <w:rPr>
                <w:sz w:val="18"/>
              </w:rPr>
            </w:pPr>
            <w:r>
              <w:rPr>
                <w:color w:val="231F20"/>
                <w:w w:val="105"/>
                <w:sz w:val="18"/>
              </w:rPr>
              <w:t>Cash</w:t>
            </w:r>
            <w:r>
              <w:rPr>
                <w:color w:val="231F20"/>
                <w:spacing w:val="-5"/>
                <w:w w:val="105"/>
                <w:sz w:val="18"/>
              </w:rPr>
              <w:t> </w:t>
            </w:r>
            <w:r>
              <w:rPr>
                <w:color w:val="231F20"/>
                <w:w w:val="105"/>
                <w:sz w:val="18"/>
              </w:rPr>
              <w:t>at</w:t>
            </w:r>
            <w:r>
              <w:rPr>
                <w:color w:val="231F20"/>
                <w:spacing w:val="-3"/>
                <w:w w:val="105"/>
                <w:sz w:val="18"/>
              </w:rPr>
              <w:t> </w:t>
            </w:r>
            <w:r>
              <w:rPr>
                <w:color w:val="231F20"/>
                <w:spacing w:val="-4"/>
                <w:w w:val="105"/>
                <w:sz w:val="18"/>
              </w:rPr>
              <w:t>bank</w:t>
            </w:r>
          </w:p>
        </w:tc>
        <w:tc>
          <w:tcPr>
            <w:tcW w:w="3294" w:type="dxa"/>
          </w:tcPr>
          <w:p>
            <w:pPr>
              <w:pStyle w:val="TableParagraph"/>
              <w:spacing w:line="189" w:lineRule="exact"/>
              <w:ind w:right="247"/>
              <w:jc w:val="right"/>
              <w:rPr>
                <w:sz w:val="18"/>
              </w:rPr>
            </w:pPr>
            <w:r>
              <w:rPr>
                <w:color w:val="231F20"/>
                <w:spacing w:val="-2"/>
                <w:w w:val="105"/>
                <w:sz w:val="18"/>
              </w:rPr>
              <w:t>1,885,755</w:t>
            </w:r>
          </w:p>
        </w:tc>
        <w:tc>
          <w:tcPr>
            <w:tcW w:w="1257" w:type="dxa"/>
          </w:tcPr>
          <w:p>
            <w:pPr>
              <w:pStyle w:val="TableParagraph"/>
              <w:spacing w:line="189" w:lineRule="exact"/>
              <w:ind w:right="248"/>
              <w:jc w:val="right"/>
              <w:rPr>
                <w:sz w:val="18"/>
              </w:rPr>
            </w:pPr>
            <w:r>
              <w:rPr>
                <w:color w:val="231F20"/>
                <w:spacing w:val="-2"/>
                <w:w w:val="105"/>
                <w:sz w:val="18"/>
              </w:rPr>
              <w:t>2,427,801</w:t>
            </w:r>
          </w:p>
        </w:tc>
        <w:tc>
          <w:tcPr>
            <w:tcW w:w="1257" w:type="dxa"/>
          </w:tcPr>
          <w:p>
            <w:pPr>
              <w:pStyle w:val="TableParagraph"/>
              <w:spacing w:line="189" w:lineRule="exact"/>
              <w:ind w:right="247"/>
              <w:jc w:val="right"/>
              <w:rPr>
                <w:sz w:val="18"/>
              </w:rPr>
            </w:pPr>
            <w:r>
              <w:rPr>
                <w:color w:val="231F20"/>
                <w:spacing w:val="-2"/>
                <w:w w:val="105"/>
                <w:sz w:val="18"/>
              </w:rPr>
              <w:t>1,816,156</w:t>
            </w:r>
          </w:p>
        </w:tc>
        <w:tc>
          <w:tcPr>
            <w:tcW w:w="1058" w:type="dxa"/>
          </w:tcPr>
          <w:p>
            <w:pPr>
              <w:pStyle w:val="TableParagraph"/>
              <w:spacing w:line="189" w:lineRule="exact"/>
              <w:ind w:right="50"/>
              <w:jc w:val="right"/>
              <w:rPr>
                <w:sz w:val="18"/>
              </w:rPr>
            </w:pPr>
            <w:r>
              <w:rPr>
                <w:color w:val="231F20"/>
                <w:spacing w:val="-2"/>
                <w:w w:val="105"/>
                <w:sz w:val="18"/>
              </w:rPr>
              <w:t>2,403,820</w:t>
            </w:r>
          </w:p>
        </w:tc>
      </w:tr>
    </w:tbl>
    <w:p>
      <w:pPr>
        <w:pStyle w:val="BodyText"/>
        <w:tabs>
          <w:tab w:pos="5450" w:val="left" w:leader="none"/>
          <w:tab w:pos="5976" w:val="left" w:leader="none"/>
          <w:tab w:pos="7231" w:val="left" w:leader="none"/>
          <w:tab w:pos="8489" w:val="left" w:leader="none"/>
          <w:tab w:pos="9839" w:val="left" w:leader="none"/>
        </w:tabs>
        <w:spacing w:before="13"/>
        <w:ind w:left="179"/>
      </w:pPr>
      <w:r>
        <w:rPr>
          <w:color w:val="231F20"/>
          <w:w w:val="105"/>
        </w:rPr>
        <w:t>Cash</w:t>
      </w:r>
      <w:r>
        <w:rPr>
          <w:color w:val="231F20"/>
          <w:spacing w:val="-5"/>
          <w:w w:val="105"/>
        </w:rPr>
        <w:t> </w:t>
      </w:r>
      <w:r>
        <w:rPr>
          <w:color w:val="231F20"/>
          <w:w w:val="105"/>
        </w:rPr>
        <w:t>held</w:t>
      </w:r>
      <w:r>
        <w:rPr>
          <w:color w:val="231F20"/>
          <w:spacing w:val="-4"/>
          <w:w w:val="105"/>
        </w:rPr>
        <w:t> </w:t>
      </w:r>
      <w:r>
        <w:rPr>
          <w:color w:val="231F20"/>
          <w:w w:val="105"/>
        </w:rPr>
        <w:t>in</w:t>
      </w:r>
      <w:r>
        <w:rPr>
          <w:color w:val="231F20"/>
          <w:spacing w:val="-5"/>
          <w:w w:val="105"/>
        </w:rPr>
        <w:t> </w:t>
      </w:r>
      <w:r>
        <w:rPr>
          <w:color w:val="231F20"/>
          <w:w w:val="105"/>
        </w:rPr>
        <w:t>investment</w:t>
      </w:r>
      <w:r>
        <w:rPr>
          <w:color w:val="231F20"/>
          <w:spacing w:val="-4"/>
          <w:w w:val="105"/>
        </w:rPr>
        <w:t> </w:t>
      </w:r>
      <w:r>
        <w:rPr>
          <w:color w:val="231F20"/>
          <w:spacing w:val="-2"/>
          <w:w w:val="105"/>
        </w:rPr>
        <w:t>portfolios</w:t>
      </w:r>
      <w:r>
        <w:rPr>
          <w:color w:val="231F20"/>
        </w:rPr>
        <w:tab/>
      </w:r>
      <w:r>
        <w:rPr>
          <w:rFonts w:ascii="Times New Roman"/>
          <w:color w:val="231F20"/>
          <w:u w:val="single" w:color="231F20"/>
        </w:rPr>
        <w:tab/>
      </w:r>
      <w:r>
        <w:rPr>
          <w:color w:val="231F20"/>
          <w:w w:val="105"/>
          <w:u w:val="single" w:color="231F20"/>
        </w:rPr>
        <w:t>449,638 </w:t>
      </w:r>
      <w:r>
        <w:rPr>
          <w:color w:val="231F20"/>
          <w:w w:val="105"/>
        </w:rPr>
        <w:t> </w:t>
      </w:r>
      <w:r>
        <w:rPr>
          <w:rFonts w:ascii="Times New Roman"/>
          <w:color w:val="231F20"/>
          <w:u w:val="single" w:color="231F20"/>
        </w:rPr>
        <w:tab/>
      </w:r>
      <w:r>
        <w:rPr>
          <w:color w:val="231F20"/>
          <w:w w:val="105"/>
          <w:u w:val="single" w:color="231F20"/>
        </w:rPr>
        <w:t>147,492 </w:t>
      </w:r>
      <w:r>
        <w:rPr>
          <w:color w:val="231F20"/>
          <w:w w:val="105"/>
        </w:rPr>
        <w:t> </w:t>
      </w:r>
      <w:r>
        <w:rPr>
          <w:rFonts w:ascii="Times New Roman"/>
          <w:color w:val="231F20"/>
          <w:u w:val="single" w:color="231F20"/>
        </w:rPr>
        <w:tab/>
      </w:r>
      <w:r>
        <w:rPr>
          <w:color w:val="231F20"/>
          <w:w w:val="105"/>
          <w:u w:val="single" w:color="231F20"/>
        </w:rPr>
        <w:t>136,830 </w:t>
      </w:r>
      <w:r>
        <w:rPr>
          <w:color w:val="231F20"/>
          <w:w w:val="105"/>
        </w:rPr>
        <w:t> </w:t>
      </w:r>
      <w:r>
        <w:rPr>
          <w:rFonts w:ascii="Times New Roman"/>
          <w:color w:val="231F20"/>
          <w:u w:val="single" w:color="231F20"/>
        </w:rPr>
        <w:tab/>
      </w:r>
      <w:r>
        <w:rPr>
          <w:color w:val="231F20"/>
          <w:spacing w:val="-2"/>
          <w:w w:val="105"/>
          <w:u w:val="single" w:color="231F20"/>
        </w:rPr>
        <w:t>43,444</w:t>
      </w:r>
      <w:r>
        <w:rPr>
          <w:color w:val="231F20"/>
          <w:spacing w:val="40"/>
          <w:w w:val="105"/>
          <w:u w:val="single" w:color="231F20"/>
        </w:rPr>
        <w:t> </w:t>
      </w:r>
    </w:p>
    <w:p>
      <w:pPr>
        <w:pStyle w:val="BodyText"/>
        <w:spacing w:before="3"/>
        <w:rPr>
          <w:sz w:val="14"/>
        </w:rPr>
      </w:pPr>
    </w:p>
    <w:p>
      <w:pPr>
        <w:pStyle w:val="BodyText"/>
        <w:tabs>
          <w:tab w:pos="7089" w:val="left" w:leader="none"/>
          <w:tab w:pos="8347" w:val="left" w:leader="none"/>
          <w:tab w:pos="9602" w:val="left" w:leader="none"/>
        </w:tabs>
        <w:spacing w:before="70" w:after="3"/>
        <w:ind w:left="5834"/>
      </w:pPr>
      <w:r>
        <w:rPr>
          <w:color w:val="231F20"/>
          <w:spacing w:val="-2"/>
          <w:w w:val="105"/>
        </w:rPr>
        <w:t>2,338,633</w:t>
      </w:r>
      <w:r>
        <w:rPr>
          <w:color w:val="231F20"/>
        </w:rPr>
        <w:tab/>
      </w:r>
      <w:r>
        <w:rPr>
          <w:color w:val="231F20"/>
          <w:spacing w:val="-2"/>
          <w:w w:val="105"/>
        </w:rPr>
        <w:t>2,578,533</w:t>
      </w:r>
      <w:r>
        <w:rPr>
          <w:color w:val="231F20"/>
        </w:rPr>
        <w:tab/>
      </w:r>
      <w:r>
        <w:rPr>
          <w:color w:val="231F20"/>
          <w:spacing w:val="-2"/>
          <w:w w:val="105"/>
        </w:rPr>
        <w:t>1,956,226</w:t>
      </w:r>
      <w:r>
        <w:rPr>
          <w:color w:val="231F20"/>
        </w:rPr>
        <w:tab/>
      </w:r>
      <w:r>
        <w:rPr>
          <w:color w:val="231F20"/>
          <w:spacing w:val="-2"/>
          <w:w w:val="105"/>
        </w:rPr>
        <w:t>2,450,504</w:t>
      </w:r>
    </w:p>
    <w:p>
      <w:pPr>
        <w:pStyle w:val="BodyText"/>
        <w:spacing w:line="54" w:lineRule="exact"/>
        <w:ind w:left="5436"/>
        <w:rPr>
          <w:sz w:val="5"/>
        </w:rPr>
      </w:pPr>
      <w:r>
        <w:rPr>
          <w:position w:val="0"/>
          <w:sz w:val="5"/>
        </w:rPr>
        <w:pict>
          <v:group style="width:249.1pt;height:2.75pt;mso-position-horizontal-relative:char;mso-position-vertical-relative:line" id="docshapegroup71" coordorigin="0,0" coordsize="4982,55">
            <v:shape style="position:absolute;left:0;top:0;width:4982;height:55" id="docshape72" coordorigin="0,0" coordsize="4982,55" path="m1212,36l0,36,0,54,1212,54,1212,36xm1212,0l0,0,0,18,1212,18,1212,0xm2468,36l1255,36,1255,54,2468,54,2468,36xm2468,0l1255,0,1255,18,2468,18,2468,0xm3726,36l2511,36,2511,54,3726,54,3726,36xm3726,0l2511,0,2511,18,3726,18,3726,0xm4982,36l3769,36,3769,54,4982,54,4982,36xm4982,0l3769,0,3769,18,4982,18,4982,0xe" filled="true" fillcolor="#231f20" stroked="false">
              <v:path arrowok="t"/>
              <v:fill type="solid"/>
            </v:shape>
          </v:group>
        </w:pict>
      </w:r>
      <w:r>
        <w:rPr>
          <w:position w:val="0"/>
          <w:sz w:val="5"/>
        </w:rPr>
      </w:r>
    </w:p>
    <w:p>
      <w:pPr>
        <w:pStyle w:val="BodyText"/>
        <w:spacing w:before="11"/>
        <w:rPr>
          <w:sz w:val="13"/>
        </w:rPr>
      </w:pPr>
    </w:p>
    <w:p>
      <w:pPr>
        <w:spacing w:before="70"/>
        <w:ind w:left="152" w:right="0" w:firstLine="0"/>
        <w:jc w:val="left"/>
        <w:rPr>
          <w:b/>
          <w:sz w:val="18"/>
        </w:rPr>
      </w:pPr>
      <w:r>
        <w:rPr>
          <w:b/>
          <w:color w:val="231F20"/>
          <w:w w:val="105"/>
          <w:sz w:val="18"/>
        </w:rPr>
        <w:t>Note</w:t>
      </w:r>
      <w:r>
        <w:rPr>
          <w:b/>
          <w:color w:val="231F20"/>
          <w:spacing w:val="-3"/>
          <w:w w:val="105"/>
          <w:sz w:val="18"/>
        </w:rPr>
        <w:t> </w:t>
      </w:r>
      <w:r>
        <w:rPr>
          <w:b/>
          <w:color w:val="231F20"/>
          <w:w w:val="105"/>
          <w:sz w:val="18"/>
        </w:rPr>
        <w:t>7.</w:t>
      </w:r>
      <w:r>
        <w:rPr>
          <w:b/>
          <w:color w:val="231F20"/>
          <w:spacing w:val="-4"/>
          <w:w w:val="105"/>
          <w:sz w:val="18"/>
        </w:rPr>
        <w:t> </w:t>
      </w:r>
      <w:r>
        <w:rPr>
          <w:b/>
          <w:color w:val="231F20"/>
          <w:w w:val="105"/>
          <w:sz w:val="18"/>
        </w:rPr>
        <w:t>Trade</w:t>
      </w:r>
      <w:r>
        <w:rPr>
          <w:b/>
          <w:color w:val="231F20"/>
          <w:spacing w:val="-4"/>
          <w:w w:val="105"/>
          <w:sz w:val="18"/>
        </w:rPr>
        <w:t> </w:t>
      </w:r>
      <w:r>
        <w:rPr>
          <w:b/>
          <w:color w:val="231F20"/>
          <w:w w:val="105"/>
          <w:sz w:val="18"/>
        </w:rPr>
        <w:t>and</w:t>
      </w:r>
      <w:r>
        <w:rPr>
          <w:b/>
          <w:color w:val="231F20"/>
          <w:spacing w:val="-3"/>
          <w:w w:val="105"/>
          <w:sz w:val="18"/>
        </w:rPr>
        <w:t> </w:t>
      </w:r>
      <w:r>
        <w:rPr>
          <w:b/>
          <w:color w:val="231F20"/>
          <w:w w:val="105"/>
          <w:sz w:val="18"/>
        </w:rPr>
        <w:t>other</w:t>
      </w:r>
      <w:r>
        <w:rPr>
          <w:b/>
          <w:color w:val="231F20"/>
          <w:spacing w:val="-5"/>
          <w:w w:val="105"/>
          <w:sz w:val="18"/>
        </w:rPr>
        <w:t> </w:t>
      </w:r>
      <w:r>
        <w:rPr>
          <w:b/>
          <w:color w:val="231F20"/>
          <w:spacing w:val="-2"/>
          <w:w w:val="105"/>
          <w:sz w:val="18"/>
        </w:rPr>
        <w:t>receivables</w:t>
      </w:r>
    </w:p>
    <w:p>
      <w:pPr>
        <w:pStyle w:val="BodyText"/>
        <w:spacing w:before="11"/>
        <w:rPr>
          <w:b/>
          <w:sz w:val="13"/>
        </w:rPr>
      </w:pPr>
    </w:p>
    <w:p>
      <w:pPr>
        <w:tabs>
          <w:tab w:pos="8930" w:val="left" w:leader="none"/>
        </w:tabs>
        <w:spacing w:before="69" w:after="42"/>
        <w:ind w:left="6193" w:right="0" w:firstLine="0"/>
        <w:jc w:val="left"/>
        <w:rPr>
          <w:b/>
          <w:sz w:val="18"/>
        </w:rPr>
      </w:pPr>
      <w:r>
        <w:rPr>
          <w:b/>
          <w:color w:val="231F20"/>
          <w:spacing w:val="-2"/>
          <w:w w:val="105"/>
          <w:sz w:val="18"/>
        </w:rPr>
        <w:t>Consolidated</w:t>
      </w:r>
      <w:r>
        <w:rPr>
          <w:b/>
          <w:color w:val="231F20"/>
          <w:sz w:val="18"/>
        </w:rPr>
        <w:tab/>
      </w:r>
      <w:r>
        <w:rPr>
          <w:b/>
          <w:color w:val="231F20"/>
          <w:spacing w:val="-2"/>
          <w:w w:val="105"/>
          <w:sz w:val="18"/>
        </w:rPr>
        <w:t>Parent</w:t>
      </w:r>
    </w:p>
    <w:tbl>
      <w:tblPr>
        <w:tblW w:w="0" w:type="auto"/>
        <w:jc w:val="left"/>
        <w:tblInd w:w="1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5334"/>
        <w:gridCol w:w="1356"/>
        <w:gridCol w:w="1305"/>
        <w:gridCol w:w="1428"/>
        <w:gridCol w:w="941"/>
      </w:tblGrid>
      <w:tr>
        <w:trPr>
          <w:trHeight w:val="553" w:hRule="atLeast"/>
        </w:trPr>
        <w:tc>
          <w:tcPr>
            <w:tcW w:w="5334" w:type="dxa"/>
          </w:tcPr>
          <w:p>
            <w:pPr>
              <w:pStyle w:val="TableParagraph"/>
              <w:rPr>
                <w:rFonts w:ascii="Times New Roman"/>
                <w:sz w:val="18"/>
              </w:rPr>
            </w:pPr>
          </w:p>
        </w:tc>
        <w:tc>
          <w:tcPr>
            <w:tcW w:w="1356" w:type="dxa"/>
          </w:tcPr>
          <w:p>
            <w:pPr>
              <w:pStyle w:val="TableParagraph"/>
              <w:spacing w:line="189" w:lineRule="exact"/>
              <w:ind w:left="409" w:right="538"/>
              <w:jc w:val="center"/>
              <w:rPr>
                <w:b/>
                <w:sz w:val="18"/>
              </w:rPr>
            </w:pPr>
            <w:r>
              <w:rPr>
                <w:b/>
                <w:color w:val="231F20"/>
                <w:spacing w:val="-4"/>
                <w:w w:val="105"/>
                <w:sz w:val="18"/>
              </w:rPr>
              <w:t>2022</w:t>
            </w:r>
          </w:p>
          <w:p>
            <w:pPr>
              <w:pStyle w:val="TableParagraph"/>
              <w:spacing w:before="10"/>
              <w:ind w:right="129"/>
              <w:jc w:val="center"/>
              <w:rPr>
                <w:b/>
                <w:sz w:val="18"/>
              </w:rPr>
            </w:pPr>
            <w:r>
              <w:rPr>
                <w:b/>
                <w:color w:val="231F20"/>
                <w:w w:val="104"/>
                <w:sz w:val="18"/>
              </w:rPr>
              <w:t>$</w:t>
            </w:r>
          </w:p>
        </w:tc>
        <w:tc>
          <w:tcPr>
            <w:tcW w:w="1305" w:type="dxa"/>
          </w:tcPr>
          <w:p>
            <w:pPr>
              <w:pStyle w:val="TableParagraph"/>
              <w:spacing w:line="189" w:lineRule="exact"/>
              <w:ind w:left="309" w:right="588"/>
              <w:jc w:val="center"/>
              <w:rPr>
                <w:b/>
                <w:sz w:val="18"/>
              </w:rPr>
            </w:pPr>
            <w:r>
              <w:rPr>
                <w:b/>
                <w:color w:val="231F20"/>
                <w:spacing w:val="-4"/>
                <w:w w:val="105"/>
                <w:sz w:val="18"/>
              </w:rPr>
              <w:t>2021</w:t>
            </w:r>
          </w:p>
          <w:p>
            <w:pPr>
              <w:pStyle w:val="TableParagraph"/>
              <w:spacing w:before="10"/>
              <w:ind w:right="279"/>
              <w:jc w:val="center"/>
              <w:rPr>
                <w:b/>
                <w:sz w:val="18"/>
              </w:rPr>
            </w:pPr>
            <w:r>
              <w:rPr>
                <w:b/>
                <w:color w:val="231F20"/>
                <w:w w:val="104"/>
                <w:sz w:val="18"/>
              </w:rPr>
              <w:t>$</w:t>
            </w:r>
          </w:p>
        </w:tc>
        <w:tc>
          <w:tcPr>
            <w:tcW w:w="1428" w:type="dxa"/>
          </w:tcPr>
          <w:p>
            <w:pPr>
              <w:pStyle w:val="TableParagraph"/>
              <w:spacing w:line="189" w:lineRule="exact"/>
              <w:ind w:left="262" w:right="758"/>
              <w:jc w:val="center"/>
              <w:rPr>
                <w:b/>
                <w:sz w:val="18"/>
              </w:rPr>
            </w:pPr>
            <w:r>
              <w:rPr>
                <w:b/>
                <w:color w:val="231F20"/>
                <w:spacing w:val="-4"/>
                <w:w w:val="105"/>
                <w:sz w:val="18"/>
              </w:rPr>
              <w:t>2022</w:t>
            </w:r>
          </w:p>
          <w:p>
            <w:pPr>
              <w:pStyle w:val="TableParagraph"/>
              <w:spacing w:before="10"/>
              <w:ind w:right="496"/>
              <w:jc w:val="center"/>
              <w:rPr>
                <w:b/>
                <w:sz w:val="18"/>
              </w:rPr>
            </w:pPr>
            <w:r>
              <w:rPr>
                <w:b/>
                <w:color w:val="231F20"/>
                <w:w w:val="104"/>
                <w:sz w:val="18"/>
              </w:rPr>
              <w:t>$</w:t>
            </w:r>
          </w:p>
        </w:tc>
        <w:tc>
          <w:tcPr>
            <w:tcW w:w="941" w:type="dxa"/>
          </w:tcPr>
          <w:p>
            <w:pPr>
              <w:pStyle w:val="TableParagraph"/>
              <w:spacing w:line="189" w:lineRule="exact"/>
              <w:ind w:left="89" w:right="444"/>
              <w:jc w:val="center"/>
              <w:rPr>
                <w:b/>
                <w:sz w:val="18"/>
              </w:rPr>
            </w:pPr>
            <w:r>
              <w:rPr>
                <w:b/>
                <w:color w:val="231F20"/>
                <w:spacing w:val="-4"/>
                <w:w w:val="105"/>
                <w:sz w:val="18"/>
              </w:rPr>
              <w:t>2021</w:t>
            </w:r>
          </w:p>
          <w:p>
            <w:pPr>
              <w:pStyle w:val="TableParagraph"/>
              <w:spacing w:before="10"/>
              <w:ind w:right="355"/>
              <w:jc w:val="center"/>
              <w:rPr>
                <w:b/>
                <w:sz w:val="18"/>
              </w:rPr>
            </w:pPr>
            <w:r>
              <w:rPr>
                <w:b/>
                <w:color w:val="231F20"/>
                <w:w w:val="104"/>
                <w:sz w:val="18"/>
              </w:rPr>
              <w:t>$</w:t>
            </w:r>
          </w:p>
        </w:tc>
      </w:tr>
      <w:tr>
        <w:trPr>
          <w:trHeight w:val="344" w:hRule="atLeast"/>
        </w:trPr>
        <w:tc>
          <w:tcPr>
            <w:tcW w:w="5334" w:type="dxa"/>
          </w:tcPr>
          <w:p>
            <w:pPr>
              <w:pStyle w:val="TableParagraph"/>
              <w:spacing w:before="104"/>
              <w:ind w:left="77"/>
              <w:rPr>
                <w:i/>
                <w:sz w:val="18"/>
              </w:rPr>
            </w:pPr>
            <w:r>
              <w:rPr>
                <w:i/>
                <w:color w:val="231F20"/>
                <w:w w:val="105"/>
                <w:sz w:val="18"/>
              </w:rPr>
              <w:t>Current</w:t>
            </w:r>
            <w:r>
              <w:rPr>
                <w:i/>
                <w:color w:val="231F20"/>
                <w:spacing w:val="-8"/>
                <w:w w:val="105"/>
                <w:sz w:val="18"/>
              </w:rPr>
              <w:t> </w:t>
            </w:r>
            <w:r>
              <w:rPr>
                <w:i/>
                <w:color w:val="231F20"/>
                <w:spacing w:val="-2"/>
                <w:w w:val="105"/>
                <w:sz w:val="18"/>
              </w:rPr>
              <w:t>assets</w:t>
            </w:r>
          </w:p>
        </w:tc>
        <w:tc>
          <w:tcPr>
            <w:tcW w:w="1356" w:type="dxa"/>
          </w:tcPr>
          <w:p>
            <w:pPr>
              <w:pStyle w:val="TableParagraph"/>
              <w:rPr>
                <w:rFonts w:ascii="Times New Roman"/>
                <w:sz w:val="18"/>
              </w:rPr>
            </w:pPr>
          </w:p>
        </w:tc>
        <w:tc>
          <w:tcPr>
            <w:tcW w:w="1305" w:type="dxa"/>
          </w:tcPr>
          <w:p>
            <w:pPr>
              <w:pStyle w:val="TableParagraph"/>
              <w:rPr>
                <w:rFonts w:ascii="Times New Roman"/>
                <w:sz w:val="18"/>
              </w:rPr>
            </w:pPr>
          </w:p>
        </w:tc>
        <w:tc>
          <w:tcPr>
            <w:tcW w:w="1428" w:type="dxa"/>
          </w:tcPr>
          <w:p>
            <w:pPr>
              <w:pStyle w:val="TableParagraph"/>
              <w:rPr>
                <w:rFonts w:ascii="Times New Roman"/>
                <w:sz w:val="18"/>
              </w:rPr>
            </w:pPr>
          </w:p>
        </w:tc>
        <w:tc>
          <w:tcPr>
            <w:tcW w:w="941" w:type="dxa"/>
          </w:tcPr>
          <w:p>
            <w:pPr>
              <w:pStyle w:val="TableParagraph"/>
              <w:rPr>
                <w:rFonts w:ascii="Times New Roman"/>
                <w:sz w:val="18"/>
              </w:rPr>
            </w:pPr>
          </w:p>
        </w:tc>
      </w:tr>
      <w:tr>
        <w:trPr>
          <w:trHeight w:val="229" w:hRule="atLeast"/>
        </w:trPr>
        <w:tc>
          <w:tcPr>
            <w:tcW w:w="5334" w:type="dxa"/>
          </w:tcPr>
          <w:p>
            <w:pPr>
              <w:pStyle w:val="TableParagraph"/>
              <w:spacing w:line="209" w:lineRule="exact"/>
              <w:ind w:left="77"/>
              <w:rPr>
                <w:sz w:val="18"/>
              </w:rPr>
            </w:pPr>
            <w:r>
              <w:rPr>
                <w:color w:val="231F20"/>
                <w:w w:val="105"/>
                <w:sz w:val="18"/>
              </w:rPr>
              <w:t>Clinic</w:t>
            </w:r>
            <w:r>
              <w:rPr>
                <w:color w:val="231F20"/>
                <w:spacing w:val="-9"/>
                <w:w w:val="105"/>
                <w:sz w:val="18"/>
              </w:rPr>
              <w:t> </w:t>
            </w:r>
            <w:r>
              <w:rPr>
                <w:color w:val="231F20"/>
                <w:w w:val="105"/>
                <w:sz w:val="18"/>
              </w:rPr>
              <w:t>receivables,</w:t>
            </w:r>
            <w:r>
              <w:rPr>
                <w:color w:val="231F20"/>
                <w:spacing w:val="-7"/>
                <w:w w:val="105"/>
                <w:sz w:val="18"/>
              </w:rPr>
              <w:t> </w:t>
            </w:r>
            <w:r>
              <w:rPr>
                <w:color w:val="231F20"/>
                <w:w w:val="105"/>
                <w:sz w:val="18"/>
              </w:rPr>
              <w:t>including</w:t>
            </w:r>
            <w:r>
              <w:rPr>
                <w:color w:val="231F20"/>
                <w:spacing w:val="-6"/>
                <w:w w:val="105"/>
                <w:sz w:val="18"/>
              </w:rPr>
              <w:t> </w:t>
            </w:r>
            <w:r>
              <w:rPr>
                <w:color w:val="231F20"/>
                <w:w w:val="105"/>
                <w:sz w:val="18"/>
              </w:rPr>
              <w:t>Medicare</w:t>
            </w:r>
            <w:r>
              <w:rPr>
                <w:color w:val="231F20"/>
                <w:spacing w:val="-8"/>
                <w:w w:val="105"/>
                <w:sz w:val="18"/>
              </w:rPr>
              <w:t> </w:t>
            </w:r>
            <w:r>
              <w:rPr>
                <w:color w:val="231F20"/>
                <w:w w:val="105"/>
                <w:sz w:val="18"/>
              </w:rPr>
              <w:t>and</w:t>
            </w:r>
            <w:r>
              <w:rPr>
                <w:color w:val="231F20"/>
                <w:spacing w:val="-8"/>
                <w:w w:val="105"/>
                <w:sz w:val="18"/>
              </w:rPr>
              <w:t> </w:t>
            </w:r>
            <w:r>
              <w:rPr>
                <w:color w:val="231F20"/>
                <w:spacing w:val="-2"/>
                <w:w w:val="105"/>
                <w:sz w:val="18"/>
              </w:rPr>
              <w:t>patients</w:t>
            </w:r>
          </w:p>
        </w:tc>
        <w:tc>
          <w:tcPr>
            <w:tcW w:w="1356" w:type="dxa"/>
          </w:tcPr>
          <w:p>
            <w:pPr>
              <w:pStyle w:val="TableParagraph"/>
              <w:spacing w:line="209" w:lineRule="exact"/>
              <w:ind w:right="196"/>
              <w:jc w:val="right"/>
              <w:rPr>
                <w:sz w:val="18"/>
              </w:rPr>
            </w:pPr>
            <w:r>
              <w:rPr>
                <w:color w:val="231F20"/>
                <w:spacing w:val="-2"/>
                <w:w w:val="105"/>
                <w:sz w:val="18"/>
              </w:rPr>
              <w:t>258,718</w:t>
            </w:r>
          </w:p>
        </w:tc>
        <w:tc>
          <w:tcPr>
            <w:tcW w:w="1305" w:type="dxa"/>
          </w:tcPr>
          <w:p>
            <w:pPr>
              <w:pStyle w:val="TableParagraph"/>
              <w:spacing w:line="209" w:lineRule="exact"/>
              <w:ind w:right="246"/>
              <w:jc w:val="right"/>
              <w:rPr>
                <w:sz w:val="18"/>
              </w:rPr>
            </w:pPr>
            <w:r>
              <w:rPr>
                <w:color w:val="231F20"/>
                <w:spacing w:val="-2"/>
                <w:w w:val="105"/>
                <w:sz w:val="18"/>
              </w:rPr>
              <w:t>203,642</w:t>
            </w:r>
          </w:p>
        </w:tc>
        <w:tc>
          <w:tcPr>
            <w:tcW w:w="1428" w:type="dxa"/>
          </w:tcPr>
          <w:p>
            <w:pPr>
              <w:pStyle w:val="TableParagraph"/>
              <w:spacing w:line="209" w:lineRule="exact"/>
              <w:ind w:left="392"/>
              <w:rPr>
                <w:sz w:val="18"/>
              </w:rPr>
            </w:pPr>
            <w:r>
              <w:rPr>
                <w:color w:val="231F20"/>
                <w:spacing w:val="-2"/>
                <w:w w:val="105"/>
                <w:sz w:val="18"/>
              </w:rPr>
              <w:t>258,718</w:t>
            </w:r>
          </w:p>
        </w:tc>
        <w:tc>
          <w:tcPr>
            <w:tcW w:w="941" w:type="dxa"/>
          </w:tcPr>
          <w:p>
            <w:pPr>
              <w:pStyle w:val="TableParagraph"/>
              <w:spacing w:line="209" w:lineRule="exact"/>
              <w:ind w:right="102"/>
              <w:jc w:val="right"/>
              <w:rPr>
                <w:sz w:val="18"/>
              </w:rPr>
            </w:pPr>
            <w:r>
              <w:rPr>
                <w:color w:val="231F20"/>
                <w:spacing w:val="-2"/>
                <w:w w:val="105"/>
                <w:sz w:val="18"/>
              </w:rPr>
              <w:t>203,642</w:t>
            </w:r>
          </w:p>
        </w:tc>
      </w:tr>
      <w:tr>
        <w:trPr>
          <w:trHeight w:val="207" w:hRule="atLeast"/>
        </w:trPr>
        <w:tc>
          <w:tcPr>
            <w:tcW w:w="5334" w:type="dxa"/>
          </w:tcPr>
          <w:p>
            <w:pPr>
              <w:pStyle w:val="TableParagraph"/>
              <w:spacing w:line="188" w:lineRule="exact"/>
              <w:ind w:left="77"/>
              <w:rPr>
                <w:sz w:val="18"/>
              </w:rPr>
            </w:pPr>
            <w:r>
              <w:rPr>
                <w:color w:val="231F20"/>
                <w:w w:val="105"/>
                <w:sz w:val="18"/>
              </w:rPr>
              <w:t>Other</w:t>
            </w:r>
            <w:r>
              <w:rPr>
                <w:color w:val="231F20"/>
                <w:spacing w:val="-6"/>
                <w:w w:val="105"/>
                <w:sz w:val="18"/>
              </w:rPr>
              <w:t> </w:t>
            </w:r>
            <w:r>
              <w:rPr>
                <w:color w:val="231F20"/>
                <w:spacing w:val="-2"/>
                <w:w w:val="105"/>
                <w:sz w:val="18"/>
              </w:rPr>
              <w:t>receivables</w:t>
            </w:r>
          </w:p>
        </w:tc>
        <w:tc>
          <w:tcPr>
            <w:tcW w:w="1356" w:type="dxa"/>
          </w:tcPr>
          <w:p>
            <w:pPr>
              <w:pStyle w:val="TableParagraph"/>
              <w:spacing w:line="188" w:lineRule="exact"/>
              <w:ind w:right="196"/>
              <w:jc w:val="right"/>
              <w:rPr>
                <w:sz w:val="18"/>
              </w:rPr>
            </w:pPr>
            <w:r>
              <w:rPr>
                <w:color w:val="231F20"/>
                <w:spacing w:val="-2"/>
                <w:w w:val="105"/>
                <w:sz w:val="18"/>
              </w:rPr>
              <w:t>355,742</w:t>
            </w:r>
          </w:p>
        </w:tc>
        <w:tc>
          <w:tcPr>
            <w:tcW w:w="1305" w:type="dxa"/>
          </w:tcPr>
          <w:p>
            <w:pPr>
              <w:pStyle w:val="TableParagraph"/>
              <w:spacing w:line="188" w:lineRule="exact"/>
              <w:ind w:right="246"/>
              <w:jc w:val="right"/>
              <w:rPr>
                <w:sz w:val="18"/>
              </w:rPr>
            </w:pPr>
            <w:r>
              <w:rPr>
                <w:color w:val="231F20"/>
                <w:spacing w:val="-2"/>
                <w:w w:val="105"/>
                <w:sz w:val="18"/>
              </w:rPr>
              <w:t>313,706</w:t>
            </w:r>
          </w:p>
        </w:tc>
        <w:tc>
          <w:tcPr>
            <w:tcW w:w="1428" w:type="dxa"/>
          </w:tcPr>
          <w:p>
            <w:pPr>
              <w:pStyle w:val="TableParagraph"/>
              <w:spacing w:line="188" w:lineRule="exact"/>
              <w:ind w:left="392"/>
              <w:rPr>
                <w:sz w:val="18"/>
              </w:rPr>
            </w:pPr>
            <w:r>
              <w:rPr>
                <w:color w:val="231F20"/>
                <w:spacing w:val="-2"/>
                <w:w w:val="105"/>
                <w:sz w:val="18"/>
              </w:rPr>
              <w:t>763,257</w:t>
            </w:r>
          </w:p>
        </w:tc>
        <w:tc>
          <w:tcPr>
            <w:tcW w:w="941" w:type="dxa"/>
          </w:tcPr>
          <w:p>
            <w:pPr>
              <w:pStyle w:val="TableParagraph"/>
              <w:spacing w:line="188" w:lineRule="exact"/>
              <w:ind w:right="102"/>
              <w:jc w:val="right"/>
              <w:rPr>
                <w:sz w:val="18"/>
              </w:rPr>
            </w:pPr>
            <w:r>
              <w:rPr>
                <w:color w:val="231F20"/>
                <w:spacing w:val="-2"/>
                <w:w w:val="105"/>
                <w:sz w:val="18"/>
              </w:rPr>
              <w:t>759,795</w:t>
            </w:r>
          </w:p>
        </w:tc>
      </w:tr>
      <w:tr>
        <w:trPr>
          <w:trHeight w:val="230" w:hRule="atLeast"/>
        </w:trPr>
        <w:tc>
          <w:tcPr>
            <w:tcW w:w="10364" w:type="dxa"/>
            <w:gridSpan w:val="5"/>
          </w:tcPr>
          <w:p>
            <w:pPr>
              <w:pStyle w:val="TableParagraph"/>
              <w:tabs>
                <w:tab w:pos="5347" w:val="left" w:leader="none"/>
                <w:tab w:pos="5907" w:val="left" w:leader="none"/>
                <w:tab w:pos="7162" w:val="left" w:leader="none"/>
                <w:tab w:pos="8421" w:val="left" w:leader="none"/>
                <w:tab w:pos="9676" w:val="left" w:leader="none"/>
              </w:tabs>
              <w:spacing w:line="198" w:lineRule="exact" w:before="12"/>
              <w:ind w:left="77"/>
              <w:rPr>
                <w:sz w:val="18"/>
              </w:rPr>
            </w:pPr>
            <w:r>
              <w:rPr>
                <w:color w:val="231F20"/>
                <w:w w:val="105"/>
                <w:sz w:val="18"/>
              </w:rPr>
              <w:t>Less:</w:t>
            </w:r>
            <w:r>
              <w:rPr>
                <w:color w:val="231F20"/>
                <w:spacing w:val="-7"/>
                <w:w w:val="105"/>
                <w:sz w:val="18"/>
              </w:rPr>
              <w:t> </w:t>
            </w:r>
            <w:r>
              <w:rPr>
                <w:color w:val="231F20"/>
                <w:w w:val="105"/>
                <w:sz w:val="18"/>
              </w:rPr>
              <w:t>Allowance</w:t>
            </w:r>
            <w:r>
              <w:rPr>
                <w:color w:val="231F20"/>
                <w:spacing w:val="-4"/>
                <w:w w:val="105"/>
                <w:sz w:val="18"/>
              </w:rPr>
              <w:t> </w:t>
            </w:r>
            <w:r>
              <w:rPr>
                <w:color w:val="231F20"/>
                <w:w w:val="105"/>
                <w:sz w:val="18"/>
              </w:rPr>
              <w:t>for</w:t>
            </w:r>
            <w:r>
              <w:rPr>
                <w:color w:val="231F20"/>
                <w:spacing w:val="-6"/>
                <w:w w:val="105"/>
                <w:sz w:val="18"/>
              </w:rPr>
              <w:t> </w:t>
            </w:r>
            <w:r>
              <w:rPr>
                <w:color w:val="231F20"/>
                <w:w w:val="105"/>
                <w:sz w:val="18"/>
              </w:rPr>
              <w:t>expected</w:t>
            </w:r>
            <w:r>
              <w:rPr>
                <w:color w:val="231F20"/>
                <w:spacing w:val="-5"/>
                <w:w w:val="105"/>
                <w:sz w:val="18"/>
              </w:rPr>
              <w:t> </w:t>
            </w:r>
            <w:r>
              <w:rPr>
                <w:color w:val="231F20"/>
                <w:w w:val="105"/>
                <w:sz w:val="18"/>
              </w:rPr>
              <w:t>credit</w:t>
            </w:r>
            <w:r>
              <w:rPr>
                <w:color w:val="231F20"/>
                <w:spacing w:val="-6"/>
                <w:w w:val="105"/>
                <w:sz w:val="18"/>
              </w:rPr>
              <w:t> </w:t>
            </w:r>
            <w:r>
              <w:rPr>
                <w:color w:val="231F20"/>
                <w:spacing w:val="-2"/>
                <w:w w:val="105"/>
                <w:sz w:val="18"/>
              </w:rPr>
              <w:t>losses</w:t>
            </w:r>
            <w:r>
              <w:rPr>
                <w:color w:val="231F20"/>
                <w:sz w:val="18"/>
              </w:rPr>
              <w:tab/>
            </w:r>
            <w:r>
              <w:rPr>
                <w:rFonts w:ascii="Times New Roman"/>
                <w:color w:val="231F20"/>
                <w:sz w:val="18"/>
                <w:u w:val="single" w:color="231F20"/>
              </w:rPr>
              <w:tab/>
            </w:r>
            <w:r>
              <w:rPr>
                <w:color w:val="231F20"/>
                <w:w w:val="105"/>
                <w:sz w:val="18"/>
                <w:u w:val="single" w:color="231F20"/>
              </w:rPr>
              <w:t>(38,906)</w:t>
            </w:r>
            <w:r>
              <w:rPr>
                <w:color w:val="231F20"/>
                <w:w w:val="105"/>
                <w:sz w:val="18"/>
              </w:rPr>
              <w:t> </w:t>
            </w:r>
            <w:r>
              <w:rPr>
                <w:rFonts w:ascii="Times New Roman"/>
                <w:color w:val="231F20"/>
                <w:sz w:val="18"/>
                <w:u w:val="single" w:color="231F20"/>
              </w:rPr>
              <w:tab/>
            </w:r>
            <w:r>
              <w:rPr>
                <w:color w:val="231F20"/>
                <w:w w:val="105"/>
                <w:sz w:val="18"/>
                <w:u w:val="single" w:color="231F20"/>
              </w:rPr>
              <w:t>(26,093)</w:t>
            </w:r>
            <w:r>
              <w:rPr>
                <w:color w:val="231F20"/>
                <w:w w:val="105"/>
                <w:sz w:val="18"/>
              </w:rPr>
              <w:t> </w:t>
            </w:r>
            <w:r>
              <w:rPr>
                <w:rFonts w:ascii="Times New Roman"/>
                <w:color w:val="231F20"/>
                <w:sz w:val="18"/>
                <w:u w:val="single" w:color="231F20"/>
              </w:rPr>
              <w:tab/>
            </w:r>
            <w:r>
              <w:rPr>
                <w:color w:val="231F20"/>
                <w:w w:val="105"/>
                <w:sz w:val="18"/>
                <w:u w:val="single" w:color="231F20"/>
              </w:rPr>
              <w:t>(38,906)</w:t>
            </w:r>
            <w:r>
              <w:rPr>
                <w:color w:val="231F20"/>
                <w:w w:val="105"/>
                <w:sz w:val="18"/>
              </w:rPr>
              <w:t> </w:t>
            </w:r>
            <w:r>
              <w:rPr>
                <w:rFonts w:ascii="Times New Roman"/>
                <w:color w:val="231F20"/>
                <w:sz w:val="18"/>
                <w:u w:val="single" w:color="231F20"/>
              </w:rPr>
              <w:tab/>
            </w:r>
            <w:r>
              <w:rPr>
                <w:color w:val="231F20"/>
                <w:spacing w:val="-2"/>
                <w:w w:val="105"/>
                <w:sz w:val="18"/>
                <w:u w:val="single" w:color="231F20"/>
              </w:rPr>
              <w:t>(26,093)</w:t>
            </w:r>
          </w:p>
        </w:tc>
      </w:tr>
      <w:tr>
        <w:trPr>
          <w:trHeight w:val="467" w:hRule="atLeast"/>
        </w:trPr>
        <w:tc>
          <w:tcPr>
            <w:tcW w:w="5334" w:type="dxa"/>
          </w:tcPr>
          <w:p>
            <w:pPr>
              <w:pStyle w:val="TableParagraph"/>
              <w:rPr>
                <w:rFonts w:ascii="Times New Roman"/>
                <w:sz w:val="18"/>
              </w:rPr>
            </w:pPr>
          </w:p>
        </w:tc>
        <w:tc>
          <w:tcPr>
            <w:tcW w:w="2661" w:type="dxa"/>
            <w:gridSpan w:val="2"/>
            <w:tcBorders>
              <w:bottom w:val="double" w:sz="8" w:space="0" w:color="231F20"/>
            </w:tcBorders>
          </w:tcPr>
          <w:p>
            <w:pPr>
              <w:pStyle w:val="TableParagraph"/>
              <w:spacing w:before="2"/>
              <w:rPr>
                <w:b/>
                <w:sz w:val="20"/>
              </w:rPr>
            </w:pPr>
          </w:p>
          <w:p>
            <w:pPr>
              <w:pStyle w:val="TableParagraph"/>
              <w:tabs>
                <w:tab w:pos="1795" w:val="left" w:leader="none"/>
              </w:tabs>
              <w:spacing w:line="200" w:lineRule="exact"/>
              <w:ind w:left="539"/>
              <w:rPr>
                <w:sz w:val="18"/>
              </w:rPr>
            </w:pPr>
            <w:r>
              <w:rPr>
                <w:color w:val="231F20"/>
                <w:spacing w:val="-2"/>
                <w:w w:val="105"/>
                <w:sz w:val="18"/>
              </w:rPr>
              <w:t>575,554</w:t>
            </w:r>
            <w:r>
              <w:rPr>
                <w:color w:val="231F20"/>
                <w:sz w:val="18"/>
              </w:rPr>
              <w:tab/>
            </w:r>
            <w:r>
              <w:rPr>
                <w:color w:val="231F20"/>
                <w:spacing w:val="-2"/>
                <w:w w:val="105"/>
                <w:sz w:val="18"/>
              </w:rPr>
              <w:t>491,255</w:t>
            </w:r>
          </w:p>
        </w:tc>
        <w:tc>
          <w:tcPr>
            <w:tcW w:w="1428" w:type="dxa"/>
            <w:tcBorders>
              <w:bottom w:val="double" w:sz="8" w:space="0" w:color="231F20"/>
            </w:tcBorders>
          </w:tcPr>
          <w:p>
            <w:pPr>
              <w:pStyle w:val="TableParagraph"/>
              <w:spacing w:before="2"/>
              <w:rPr>
                <w:b/>
                <w:sz w:val="20"/>
              </w:rPr>
            </w:pPr>
          </w:p>
          <w:p>
            <w:pPr>
              <w:pStyle w:val="TableParagraph"/>
              <w:spacing w:line="200" w:lineRule="exact"/>
              <w:ind w:left="392"/>
              <w:rPr>
                <w:sz w:val="18"/>
              </w:rPr>
            </w:pPr>
            <w:r>
              <w:rPr>
                <w:color w:val="231F20"/>
                <w:spacing w:val="-2"/>
                <w:w w:val="105"/>
                <w:sz w:val="18"/>
              </w:rPr>
              <w:t>983,069</w:t>
            </w:r>
          </w:p>
        </w:tc>
        <w:tc>
          <w:tcPr>
            <w:tcW w:w="941" w:type="dxa"/>
            <w:tcBorders>
              <w:bottom w:val="double" w:sz="8" w:space="0" w:color="231F20"/>
            </w:tcBorders>
          </w:tcPr>
          <w:p>
            <w:pPr>
              <w:pStyle w:val="TableParagraph"/>
              <w:spacing w:before="2"/>
              <w:rPr>
                <w:b/>
                <w:sz w:val="20"/>
              </w:rPr>
            </w:pPr>
          </w:p>
          <w:p>
            <w:pPr>
              <w:pStyle w:val="TableParagraph"/>
              <w:spacing w:line="200" w:lineRule="exact"/>
              <w:ind w:right="102"/>
              <w:jc w:val="right"/>
              <w:rPr>
                <w:sz w:val="18"/>
              </w:rPr>
            </w:pPr>
            <w:r>
              <w:rPr>
                <w:color w:val="231F20"/>
                <w:spacing w:val="-2"/>
                <w:w w:val="105"/>
                <w:sz w:val="18"/>
              </w:rPr>
              <w:t>937,344</w:t>
            </w:r>
          </w:p>
        </w:tc>
      </w:tr>
      <w:tr>
        <w:trPr>
          <w:trHeight w:val="589" w:hRule="atLeast"/>
        </w:trPr>
        <w:tc>
          <w:tcPr>
            <w:tcW w:w="5334" w:type="dxa"/>
          </w:tcPr>
          <w:p>
            <w:pPr>
              <w:pStyle w:val="TableParagraph"/>
              <w:spacing w:before="2"/>
              <w:rPr>
                <w:b/>
                <w:sz w:val="19"/>
              </w:rPr>
            </w:pPr>
          </w:p>
          <w:p>
            <w:pPr>
              <w:pStyle w:val="TableParagraph"/>
              <w:ind w:left="50"/>
              <w:rPr>
                <w:b/>
                <w:sz w:val="18"/>
              </w:rPr>
            </w:pPr>
            <w:r>
              <w:rPr>
                <w:b/>
                <w:color w:val="231F20"/>
                <w:w w:val="105"/>
                <w:sz w:val="18"/>
              </w:rPr>
              <w:t>Note</w:t>
            </w:r>
            <w:r>
              <w:rPr>
                <w:b/>
                <w:color w:val="231F20"/>
                <w:spacing w:val="-5"/>
                <w:w w:val="105"/>
                <w:sz w:val="18"/>
              </w:rPr>
              <w:t> </w:t>
            </w:r>
            <w:r>
              <w:rPr>
                <w:b/>
                <w:color w:val="231F20"/>
                <w:w w:val="105"/>
                <w:sz w:val="18"/>
              </w:rPr>
              <w:t>8.</w:t>
            </w:r>
            <w:r>
              <w:rPr>
                <w:b/>
                <w:color w:val="231F20"/>
                <w:spacing w:val="-6"/>
                <w:w w:val="105"/>
                <w:sz w:val="18"/>
              </w:rPr>
              <w:t> </w:t>
            </w:r>
            <w:r>
              <w:rPr>
                <w:b/>
                <w:color w:val="231F20"/>
                <w:w w:val="105"/>
                <w:sz w:val="18"/>
              </w:rPr>
              <w:t>Financial</w:t>
            </w:r>
            <w:r>
              <w:rPr>
                <w:b/>
                <w:color w:val="231F20"/>
                <w:spacing w:val="-6"/>
                <w:w w:val="105"/>
                <w:sz w:val="18"/>
              </w:rPr>
              <w:t> </w:t>
            </w:r>
            <w:r>
              <w:rPr>
                <w:b/>
                <w:color w:val="231F20"/>
                <w:spacing w:val="-2"/>
                <w:w w:val="105"/>
                <w:sz w:val="18"/>
              </w:rPr>
              <w:t>assets</w:t>
            </w:r>
          </w:p>
        </w:tc>
        <w:tc>
          <w:tcPr>
            <w:tcW w:w="2661" w:type="dxa"/>
            <w:gridSpan w:val="2"/>
            <w:tcBorders>
              <w:top w:val="double" w:sz="8" w:space="0" w:color="231F20"/>
            </w:tcBorders>
          </w:tcPr>
          <w:p>
            <w:pPr>
              <w:pStyle w:val="TableParagraph"/>
              <w:rPr>
                <w:rFonts w:ascii="Times New Roman"/>
                <w:sz w:val="18"/>
              </w:rPr>
            </w:pPr>
          </w:p>
        </w:tc>
        <w:tc>
          <w:tcPr>
            <w:tcW w:w="1428" w:type="dxa"/>
            <w:tcBorders>
              <w:top w:val="double" w:sz="8" w:space="0" w:color="231F20"/>
            </w:tcBorders>
          </w:tcPr>
          <w:p>
            <w:pPr>
              <w:pStyle w:val="TableParagraph"/>
              <w:rPr>
                <w:rFonts w:ascii="Times New Roman"/>
                <w:sz w:val="18"/>
              </w:rPr>
            </w:pPr>
          </w:p>
        </w:tc>
        <w:tc>
          <w:tcPr>
            <w:tcW w:w="941" w:type="dxa"/>
            <w:tcBorders>
              <w:top w:val="double" w:sz="8" w:space="0" w:color="231F20"/>
            </w:tcBorders>
          </w:tcPr>
          <w:p>
            <w:pPr>
              <w:pStyle w:val="TableParagraph"/>
              <w:rPr>
                <w:rFonts w:ascii="Times New Roman"/>
                <w:sz w:val="18"/>
              </w:rPr>
            </w:pPr>
          </w:p>
        </w:tc>
      </w:tr>
      <w:tr>
        <w:trPr>
          <w:trHeight w:val="344" w:hRule="atLeast"/>
        </w:trPr>
        <w:tc>
          <w:tcPr>
            <w:tcW w:w="5334" w:type="dxa"/>
          </w:tcPr>
          <w:p>
            <w:pPr>
              <w:pStyle w:val="TableParagraph"/>
              <w:rPr>
                <w:rFonts w:ascii="Times New Roman"/>
                <w:sz w:val="18"/>
              </w:rPr>
            </w:pPr>
          </w:p>
        </w:tc>
        <w:tc>
          <w:tcPr>
            <w:tcW w:w="2661" w:type="dxa"/>
            <w:gridSpan w:val="2"/>
          </w:tcPr>
          <w:p>
            <w:pPr>
              <w:pStyle w:val="TableParagraph"/>
              <w:spacing w:line="219" w:lineRule="exact" w:before="105"/>
              <w:ind w:left="756"/>
              <w:rPr>
                <w:b/>
                <w:sz w:val="18"/>
              </w:rPr>
            </w:pPr>
            <w:r>
              <w:rPr>
                <w:b/>
                <w:color w:val="231F20"/>
                <w:spacing w:val="-2"/>
                <w:w w:val="105"/>
                <w:sz w:val="18"/>
              </w:rPr>
              <w:t>Consolidated</w:t>
            </w:r>
          </w:p>
        </w:tc>
        <w:tc>
          <w:tcPr>
            <w:tcW w:w="1428" w:type="dxa"/>
          </w:tcPr>
          <w:p>
            <w:pPr>
              <w:pStyle w:val="TableParagraph"/>
              <w:spacing w:line="219" w:lineRule="exact" w:before="105"/>
              <w:ind w:left="832"/>
              <w:rPr>
                <w:b/>
                <w:sz w:val="18"/>
              </w:rPr>
            </w:pPr>
            <w:r>
              <w:rPr>
                <w:b/>
                <w:color w:val="231F20"/>
                <w:spacing w:val="-2"/>
                <w:w w:val="105"/>
                <w:sz w:val="18"/>
              </w:rPr>
              <w:t>Parent</w:t>
            </w:r>
          </w:p>
        </w:tc>
        <w:tc>
          <w:tcPr>
            <w:tcW w:w="941" w:type="dxa"/>
          </w:tcPr>
          <w:p>
            <w:pPr>
              <w:pStyle w:val="TableParagraph"/>
              <w:rPr>
                <w:rFonts w:ascii="Times New Roman"/>
                <w:sz w:val="18"/>
              </w:rPr>
            </w:pPr>
          </w:p>
        </w:tc>
      </w:tr>
      <w:tr>
        <w:trPr>
          <w:trHeight w:val="229" w:hRule="atLeast"/>
        </w:trPr>
        <w:tc>
          <w:tcPr>
            <w:tcW w:w="5334" w:type="dxa"/>
          </w:tcPr>
          <w:p>
            <w:pPr>
              <w:pStyle w:val="TableParagraph"/>
              <w:rPr>
                <w:rFonts w:ascii="Times New Roman"/>
                <w:sz w:val="16"/>
              </w:rPr>
            </w:pPr>
          </w:p>
        </w:tc>
        <w:tc>
          <w:tcPr>
            <w:tcW w:w="2661" w:type="dxa"/>
            <w:gridSpan w:val="2"/>
          </w:tcPr>
          <w:p>
            <w:pPr>
              <w:pStyle w:val="TableParagraph"/>
              <w:tabs>
                <w:tab w:pos="1677" w:val="left" w:leader="none"/>
              </w:tabs>
              <w:spacing w:line="209" w:lineRule="exact"/>
              <w:ind w:left="422"/>
              <w:rPr>
                <w:b/>
                <w:sz w:val="18"/>
              </w:rPr>
            </w:pPr>
            <w:r>
              <w:rPr>
                <w:b/>
                <w:color w:val="231F20"/>
                <w:spacing w:val="-4"/>
                <w:w w:val="105"/>
                <w:sz w:val="18"/>
              </w:rPr>
              <w:t>2022</w:t>
            </w:r>
            <w:r>
              <w:rPr>
                <w:b/>
                <w:color w:val="231F20"/>
                <w:sz w:val="18"/>
              </w:rPr>
              <w:tab/>
            </w:r>
            <w:r>
              <w:rPr>
                <w:b/>
                <w:color w:val="231F20"/>
                <w:spacing w:val="-4"/>
                <w:w w:val="105"/>
                <w:sz w:val="18"/>
              </w:rPr>
              <w:t>2021</w:t>
            </w:r>
          </w:p>
        </w:tc>
        <w:tc>
          <w:tcPr>
            <w:tcW w:w="1428" w:type="dxa"/>
          </w:tcPr>
          <w:p>
            <w:pPr>
              <w:pStyle w:val="TableParagraph"/>
              <w:spacing w:line="209" w:lineRule="exact"/>
              <w:ind w:left="274"/>
              <w:rPr>
                <w:b/>
                <w:sz w:val="18"/>
              </w:rPr>
            </w:pPr>
            <w:r>
              <w:rPr>
                <w:b/>
                <w:color w:val="231F20"/>
                <w:spacing w:val="-4"/>
                <w:w w:val="105"/>
                <w:sz w:val="18"/>
              </w:rPr>
              <w:t>2022</w:t>
            </w:r>
          </w:p>
        </w:tc>
        <w:tc>
          <w:tcPr>
            <w:tcW w:w="941" w:type="dxa"/>
          </w:tcPr>
          <w:p>
            <w:pPr>
              <w:pStyle w:val="TableParagraph"/>
              <w:spacing w:line="209" w:lineRule="exact"/>
              <w:ind w:left="102"/>
              <w:rPr>
                <w:b/>
                <w:sz w:val="18"/>
              </w:rPr>
            </w:pPr>
            <w:r>
              <w:rPr>
                <w:b/>
                <w:color w:val="231F20"/>
                <w:spacing w:val="-4"/>
                <w:w w:val="105"/>
                <w:sz w:val="18"/>
              </w:rPr>
              <w:t>2021</w:t>
            </w:r>
          </w:p>
        </w:tc>
      </w:tr>
      <w:tr>
        <w:trPr>
          <w:trHeight w:val="345" w:hRule="atLeast"/>
        </w:trPr>
        <w:tc>
          <w:tcPr>
            <w:tcW w:w="5334" w:type="dxa"/>
          </w:tcPr>
          <w:p>
            <w:pPr>
              <w:pStyle w:val="TableParagraph"/>
              <w:rPr>
                <w:rFonts w:ascii="Times New Roman"/>
                <w:sz w:val="18"/>
              </w:rPr>
            </w:pPr>
          </w:p>
        </w:tc>
        <w:tc>
          <w:tcPr>
            <w:tcW w:w="2661" w:type="dxa"/>
            <w:gridSpan w:val="2"/>
          </w:tcPr>
          <w:p>
            <w:pPr>
              <w:pStyle w:val="TableParagraph"/>
              <w:tabs>
                <w:tab w:pos="1819" w:val="left" w:leader="none"/>
              </w:tabs>
              <w:spacing w:line="211" w:lineRule="exact"/>
              <w:ind w:left="564"/>
              <w:rPr>
                <w:b/>
                <w:sz w:val="18"/>
              </w:rPr>
            </w:pPr>
            <w:r>
              <w:rPr>
                <w:b/>
                <w:color w:val="231F20"/>
                <w:spacing w:val="-10"/>
                <w:w w:val="105"/>
                <w:sz w:val="18"/>
              </w:rPr>
              <w:t>$</w:t>
            </w:r>
            <w:r>
              <w:rPr>
                <w:b/>
                <w:color w:val="231F20"/>
                <w:sz w:val="18"/>
              </w:rPr>
              <w:tab/>
            </w:r>
            <w:r>
              <w:rPr>
                <w:b/>
                <w:color w:val="231F20"/>
                <w:spacing w:val="-10"/>
                <w:w w:val="105"/>
                <w:sz w:val="18"/>
              </w:rPr>
              <w:t>$</w:t>
            </w:r>
          </w:p>
        </w:tc>
        <w:tc>
          <w:tcPr>
            <w:tcW w:w="1428" w:type="dxa"/>
          </w:tcPr>
          <w:p>
            <w:pPr>
              <w:pStyle w:val="TableParagraph"/>
              <w:spacing w:line="211" w:lineRule="exact"/>
              <w:ind w:left="417"/>
              <w:rPr>
                <w:b/>
                <w:sz w:val="18"/>
              </w:rPr>
            </w:pPr>
            <w:r>
              <w:rPr>
                <w:b/>
                <w:color w:val="231F20"/>
                <w:w w:val="104"/>
                <w:sz w:val="18"/>
              </w:rPr>
              <w:t>$</w:t>
            </w:r>
          </w:p>
        </w:tc>
        <w:tc>
          <w:tcPr>
            <w:tcW w:w="941" w:type="dxa"/>
          </w:tcPr>
          <w:p>
            <w:pPr>
              <w:pStyle w:val="TableParagraph"/>
              <w:spacing w:line="211" w:lineRule="exact"/>
              <w:ind w:left="244"/>
              <w:rPr>
                <w:b/>
                <w:sz w:val="18"/>
              </w:rPr>
            </w:pPr>
            <w:r>
              <w:rPr>
                <w:b/>
                <w:color w:val="231F20"/>
                <w:w w:val="104"/>
                <w:sz w:val="18"/>
              </w:rPr>
              <w:t>$</w:t>
            </w:r>
          </w:p>
        </w:tc>
      </w:tr>
      <w:tr>
        <w:trPr>
          <w:trHeight w:val="323" w:hRule="atLeast"/>
        </w:trPr>
        <w:tc>
          <w:tcPr>
            <w:tcW w:w="5334" w:type="dxa"/>
          </w:tcPr>
          <w:p>
            <w:pPr>
              <w:pStyle w:val="TableParagraph"/>
              <w:spacing w:line="198" w:lineRule="exact" w:before="105"/>
              <w:ind w:left="77"/>
              <w:rPr>
                <w:i/>
                <w:sz w:val="18"/>
              </w:rPr>
            </w:pPr>
            <w:r>
              <w:rPr>
                <w:i/>
                <w:color w:val="231F20"/>
                <w:w w:val="105"/>
                <w:sz w:val="18"/>
              </w:rPr>
              <w:t>Current</w:t>
            </w:r>
            <w:r>
              <w:rPr>
                <w:i/>
                <w:color w:val="231F20"/>
                <w:spacing w:val="-8"/>
                <w:w w:val="105"/>
                <w:sz w:val="18"/>
              </w:rPr>
              <w:t> </w:t>
            </w:r>
            <w:r>
              <w:rPr>
                <w:i/>
                <w:color w:val="231F20"/>
                <w:spacing w:val="-2"/>
                <w:w w:val="105"/>
                <w:sz w:val="18"/>
              </w:rPr>
              <w:t>assets</w:t>
            </w:r>
          </w:p>
        </w:tc>
        <w:tc>
          <w:tcPr>
            <w:tcW w:w="2661" w:type="dxa"/>
            <w:gridSpan w:val="2"/>
          </w:tcPr>
          <w:p>
            <w:pPr>
              <w:pStyle w:val="TableParagraph"/>
              <w:rPr>
                <w:rFonts w:ascii="Times New Roman"/>
                <w:sz w:val="18"/>
              </w:rPr>
            </w:pPr>
          </w:p>
        </w:tc>
        <w:tc>
          <w:tcPr>
            <w:tcW w:w="1428" w:type="dxa"/>
          </w:tcPr>
          <w:p>
            <w:pPr>
              <w:pStyle w:val="TableParagraph"/>
              <w:rPr>
                <w:rFonts w:ascii="Times New Roman"/>
                <w:sz w:val="18"/>
              </w:rPr>
            </w:pPr>
          </w:p>
        </w:tc>
        <w:tc>
          <w:tcPr>
            <w:tcW w:w="941" w:type="dxa"/>
          </w:tcPr>
          <w:p>
            <w:pPr>
              <w:pStyle w:val="TableParagraph"/>
              <w:rPr>
                <w:rFonts w:ascii="Times New Roman"/>
                <w:sz w:val="18"/>
              </w:rPr>
            </w:pPr>
          </w:p>
        </w:tc>
      </w:tr>
      <w:tr>
        <w:trPr>
          <w:trHeight w:val="366" w:hRule="atLeast"/>
        </w:trPr>
        <w:tc>
          <w:tcPr>
            <w:tcW w:w="5334" w:type="dxa"/>
          </w:tcPr>
          <w:p>
            <w:pPr>
              <w:pStyle w:val="TableParagraph"/>
              <w:spacing w:line="215" w:lineRule="exact"/>
              <w:ind w:left="77"/>
              <w:rPr>
                <w:sz w:val="18"/>
              </w:rPr>
            </w:pPr>
            <w:r>
              <w:rPr>
                <w:color w:val="231F20"/>
                <w:w w:val="105"/>
                <w:sz w:val="18"/>
              </w:rPr>
              <w:t>Fixed</w:t>
            </w:r>
            <w:r>
              <w:rPr>
                <w:color w:val="231F20"/>
                <w:spacing w:val="-6"/>
                <w:w w:val="105"/>
                <w:sz w:val="18"/>
              </w:rPr>
              <w:t> </w:t>
            </w:r>
            <w:r>
              <w:rPr>
                <w:color w:val="231F20"/>
                <w:w w:val="105"/>
                <w:sz w:val="18"/>
              </w:rPr>
              <w:t>term</w:t>
            </w:r>
            <w:r>
              <w:rPr>
                <w:color w:val="231F20"/>
                <w:spacing w:val="-8"/>
                <w:w w:val="105"/>
                <w:sz w:val="18"/>
              </w:rPr>
              <w:t> </w:t>
            </w:r>
            <w:r>
              <w:rPr>
                <w:color w:val="231F20"/>
                <w:w w:val="105"/>
                <w:sz w:val="18"/>
              </w:rPr>
              <w:t>investments,</w:t>
            </w:r>
            <w:r>
              <w:rPr>
                <w:color w:val="231F20"/>
                <w:spacing w:val="-6"/>
                <w:w w:val="105"/>
                <w:sz w:val="18"/>
              </w:rPr>
              <w:t> </w:t>
            </w:r>
            <w:r>
              <w:rPr>
                <w:color w:val="231F20"/>
                <w:w w:val="105"/>
                <w:sz w:val="18"/>
              </w:rPr>
              <w:t>at</w:t>
            </w:r>
            <w:r>
              <w:rPr>
                <w:color w:val="231F20"/>
                <w:spacing w:val="-6"/>
                <w:w w:val="105"/>
                <w:sz w:val="18"/>
              </w:rPr>
              <w:t> </w:t>
            </w:r>
            <w:r>
              <w:rPr>
                <w:color w:val="231F20"/>
                <w:w w:val="105"/>
                <w:sz w:val="18"/>
              </w:rPr>
              <w:t>amortised</w:t>
            </w:r>
            <w:r>
              <w:rPr>
                <w:color w:val="231F20"/>
                <w:spacing w:val="-5"/>
                <w:w w:val="105"/>
                <w:sz w:val="18"/>
              </w:rPr>
              <w:t> </w:t>
            </w:r>
            <w:r>
              <w:rPr>
                <w:color w:val="231F20"/>
                <w:spacing w:val="-4"/>
                <w:w w:val="105"/>
                <w:sz w:val="18"/>
              </w:rPr>
              <w:t>cost</w:t>
            </w:r>
          </w:p>
        </w:tc>
        <w:tc>
          <w:tcPr>
            <w:tcW w:w="5030" w:type="dxa"/>
            <w:gridSpan w:val="4"/>
          </w:tcPr>
          <w:p>
            <w:pPr>
              <w:pStyle w:val="TableParagraph"/>
              <w:tabs>
                <w:tab w:pos="729" w:val="left" w:leader="none"/>
                <w:tab w:pos="1652" w:val="left" w:leader="none"/>
                <w:tab w:pos="3242" w:val="left" w:leader="none"/>
                <w:tab w:pos="4166" w:val="left" w:leader="none"/>
              </w:tabs>
              <w:spacing w:line="215" w:lineRule="exact"/>
              <w:ind w:left="13"/>
              <w:rPr>
                <w:sz w:val="18"/>
              </w:rPr>
            </w:pPr>
            <w:r>
              <w:rPr>
                <w:rFonts w:ascii="Times New Roman"/>
                <w:color w:val="231F20"/>
                <w:sz w:val="18"/>
                <w:u w:val="single" w:color="231F20"/>
              </w:rPr>
              <w:tab/>
            </w:r>
            <w:r>
              <w:rPr>
                <w:color w:val="231F20"/>
                <w:w w:val="105"/>
                <w:sz w:val="18"/>
                <w:u w:val="single" w:color="231F20"/>
              </w:rPr>
              <w:t>8,325 </w:t>
            </w:r>
            <w:r>
              <w:rPr>
                <w:color w:val="231F20"/>
                <w:w w:val="105"/>
                <w:sz w:val="18"/>
              </w:rPr>
              <w:t> </w:t>
            </w:r>
            <w:r>
              <w:rPr>
                <w:rFonts w:ascii="Times New Roman"/>
                <w:color w:val="231F20"/>
                <w:sz w:val="18"/>
                <w:u w:val="single" w:color="231F20"/>
              </w:rPr>
              <w:tab/>
            </w:r>
            <w:r>
              <w:rPr>
                <w:color w:val="231F20"/>
                <w:w w:val="105"/>
                <w:sz w:val="18"/>
                <w:u w:val="single" w:color="231F20"/>
              </w:rPr>
              <w:t>2,339,012 </w:t>
            </w:r>
            <w:r>
              <w:rPr>
                <w:color w:val="231F20"/>
                <w:w w:val="105"/>
                <w:sz w:val="18"/>
              </w:rPr>
              <w:t> </w:t>
            </w:r>
            <w:r>
              <w:rPr>
                <w:rFonts w:ascii="Times New Roman"/>
                <w:color w:val="231F20"/>
                <w:sz w:val="18"/>
                <w:u w:val="single" w:color="231F20"/>
              </w:rPr>
              <w:tab/>
            </w:r>
            <w:r>
              <w:rPr>
                <w:color w:val="231F20"/>
                <w:w w:val="105"/>
                <w:sz w:val="18"/>
                <w:u w:val="single" w:color="231F20"/>
              </w:rPr>
              <w:t>8,325 </w:t>
            </w:r>
            <w:r>
              <w:rPr>
                <w:color w:val="231F20"/>
                <w:w w:val="105"/>
                <w:sz w:val="18"/>
              </w:rPr>
              <w:t> </w:t>
            </w:r>
            <w:r>
              <w:rPr>
                <w:rFonts w:ascii="Times New Roman"/>
                <w:color w:val="231F20"/>
                <w:sz w:val="18"/>
                <w:u w:val="single" w:color="231F20"/>
              </w:rPr>
              <w:tab/>
            </w:r>
            <w:r>
              <w:rPr>
                <w:color w:val="231F20"/>
                <w:spacing w:val="-2"/>
                <w:w w:val="105"/>
                <w:sz w:val="18"/>
                <w:u w:val="single" w:color="231F20"/>
              </w:rPr>
              <w:t>2,339,012</w:t>
            </w:r>
            <w:r>
              <w:rPr>
                <w:color w:val="231F20"/>
                <w:spacing w:val="40"/>
                <w:w w:val="105"/>
                <w:sz w:val="18"/>
                <w:u w:val="single" w:color="231F20"/>
              </w:rPr>
              <w:t> </w:t>
            </w:r>
          </w:p>
        </w:tc>
      </w:tr>
      <w:tr>
        <w:trPr>
          <w:trHeight w:val="556" w:hRule="atLeast"/>
        </w:trPr>
        <w:tc>
          <w:tcPr>
            <w:tcW w:w="5334" w:type="dxa"/>
          </w:tcPr>
          <w:p>
            <w:pPr>
              <w:pStyle w:val="TableParagraph"/>
              <w:spacing w:before="108"/>
              <w:ind w:left="77"/>
              <w:rPr>
                <w:i/>
                <w:sz w:val="18"/>
              </w:rPr>
            </w:pPr>
            <w:r>
              <w:rPr>
                <w:i/>
                <w:color w:val="231F20"/>
                <w:spacing w:val="-2"/>
                <w:w w:val="105"/>
                <w:sz w:val="18"/>
              </w:rPr>
              <w:t>Non-current</w:t>
            </w:r>
            <w:r>
              <w:rPr>
                <w:i/>
                <w:color w:val="231F20"/>
                <w:spacing w:val="9"/>
                <w:w w:val="105"/>
                <w:sz w:val="18"/>
              </w:rPr>
              <w:t> </w:t>
            </w:r>
            <w:r>
              <w:rPr>
                <w:i/>
                <w:color w:val="231F20"/>
                <w:spacing w:val="-2"/>
                <w:w w:val="105"/>
                <w:sz w:val="18"/>
              </w:rPr>
              <w:t>assets</w:t>
            </w:r>
          </w:p>
          <w:p>
            <w:pPr>
              <w:pStyle w:val="TableParagraph"/>
              <w:spacing w:line="198" w:lineRule="exact" w:before="10"/>
              <w:ind w:left="77"/>
              <w:rPr>
                <w:sz w:val="18"/>
              </w:rPr>
            </w:pPr>
            <w:r>
              <w:rPr>
                <w:color w:val="231F20"/>
                <w:w w:val="105"/>
                <w:sz w:val="18"/>
              </w:rPr>
              <w:t>Investment</w:t>
            </w:r>
            <w:r>
              <w:rPr>
                <w:color w:val="231F20"/>
                <w:spacing w:val="-6"/>
                <w:w w:val="105"/>
                <w:sz w:val="18"/>
              </w:rPr>
              <w:t> </w:t>
            </w:r>
            <w:r>
              <w:rPr>
                <w:color w:val="231F20"/>
                <w:w w:val="105"/>
                <w:sz w:val="18"/>
              </w:rPr>
              <w:t>at</w:t>
            </w:r>
            <w:r>
              <w:rPr>
                <w:color w:val="231F20"/>
                <w:spacing w:val="-5"/>
                <w:w w:val="105"/>
                <w:sz w:val="18"/>
              </w:rPr>
              <w:t> </w:t>
            </w:r>
            <w:r>
              <w:rPr>
                <w:color w:val="231F20"/>
                <w:w w:val="105"/>
                <w:sz w:val="18"/>
              </w:rPr>
              <w:t>fair</w:t>
            </w:r>
            <w:r>
              <w:rPr>
                <w:color w:val="231F20"/>
                <w:spacing w:val="-5"/>
                <w:w w:val="105"/>
                <w:sz w:val="18"/>
              </w:rPr>
              <w:t> </w:t>
            </w:r>
            <w:r>
              <w:rPr>
                <w:color w:val="231F20"/>
                <w:spacing w:val="-2"/>
                <w:w w:val="105"/>
                <w:sz w:val="18"/>
              </w:rPr>
              <w:t>value</w:t>
            </w:r>
          </w:p>
        </w:tc>
        <w:tc>
          <w:tcPr>
            <w:tcW w:w="5030" w:type="dxa"/>
            <w:gridSpan w:val="4"/>
          </w:tcPr>
          <w:p>
            <w:pPr>
              <w:pStyle w:val="TableParagraph"/>
              <w:spacing w:before="8"/>
              <w:rPr>
                <w:b/>
                <w:sz w:val="27"/>
              </w:rPr>
            </w:pPr>
          </w:p>
          <w:p>
            <w:pPr>
              <w:pStyle w:val="TableParagraph"/>
              <w:tabs>
                <w:tab w:pos="300" w:val="left" w:leader="none"/>
                <w:tab w:pos="1555" w:val="left" w:leader="none"/>
                <w:tab w:pos="2910" w:val="left" w:leader="none"/>
                <w:tab w:pos="4166" w:val="left" w:leader="none"/>
              </w:tabs>
              <w:spacing w:line="198" w:lineRule="exact"/>
              <w:ind w:left="13"/>
              <w:rPr>
                <w:sz w:val="18"/>
              </w:rPr>
            </w:pPr>
            <w:r>
              <w:rPr>
                <w:rFonts w:ascii="Times New Roman"/>
                <w:color w:val="231F20"/>
                <w:sz w:val="18"/>
                <w:u w:val="single" w:color="231F20"/>
              </w:rPr>
              <w:tab/>
            </w:r>
            <w:r>
              <w:rPr>
                <w:color w:val="231F20"/>
                <w:w w:val="105"/>
                <w:sz w:val="18"/>
                <w:u w:val="single" w:color="231F20"/>
              </w:rPr>
              <w:t>14,817,048 </w:t>
            </w:r>
            <w:r>
              <w:rPr>
                <w:color w:val="231F20"/>
                <w:w w:val="105"/>
                <w:sz w:val="18"/>
              </w:rPr>
              <w:t> </w:t>
            </w:r>
            <w:r>
              <w:rPr>
                <w:rFonts w:ascii="Times New Roman"/>
                <w:color w:val="231F20"/>
                <w:sz w:val="18"/>
                <w:u w:val="single" w:color="231F20"/>
              </w:rPr>
              <w:tab/>
            </w:r>
            <w:r>
              <w:rPr>
                <w:color w:val="231F20"/>
                <w:w w:val="105"/>
                <w:sz w:val="18"/>
                <w:u w:val="single" w:color="231F20"/>
              </w:rPr>
              <w:t>14,239,953 </w:t>
            </w:r>
            <w:r>
              <w:rPr>
                <w:color w:val="231F20"/>
                <w:w w:val="105"/>
                <w:sz w:val="18"/>
              </w:rPr>
              <w:t> </w:t>
            </w:r>
            <w:r>
              <w:rPr>
                <w:rFonts w:ascii="Times New Roman"/>
                <w:color w:val="231F20"/>
                <w:sz w:val="18"/>
                <w:u w:val="single" w:color="231F20"/>
              </w:rPr>
              <w:tab/>
            </w:r>
            <w:r>
              <w:rPr>
                <w:color w:val="231F20"/>
                <w:w w:val="105"/>
                <w:sz w:val="18"/>
                <w:u w:val="single" w:color="231F20"/>
              </w:rPr>
              <w:t>4,089,596 </w:t>
            </w:r>
            <w:r>
              <w:rPr>
                <w:color w:val="231F20"/>
                <w:w w:val="105"/>
                <w:sz w:val="18"/>
              </w:rPr>
              <w:t> </w:t>
            </w:r>
            <w:r>
              <w:rPr>
                <w:rFonts w:ascii="Times New Roman"/>
                <w:color w:val="231F20"/>
                <w:sz w:val="18"/>
                <w:u w:val="single" w:color="231F20"/>
              </w:rPr>
              <w:tab/>
            </w:r>
            <w:r>
              <w:rPr>
                <w:color w:val="231F20"/>
                <w:spacing w:val="-2"/>
                <w:w w:val="105"/>
                <w:sz w:val="18"/>
                <w:u w:val="single" w:color="231F20"/>
              </w:rPr>
              <w:t>2,162,251</w:t>
            </w:r>
            <w:r>
              <w:rPr>
                <w:color w:val="231F20"/>
                <w:spacing w:val="40"/>
                <w:w w:val="105"/>
                <w:sz w:val="18"/>
                <w:u w:val="single" w:color="231F20"/>
              </w:rPr>
              <w:t> </w:t>
            </w:r>
          </w:p>
        </w:tc>
      </w:tr>
      <w:tr>
        <w:trPr>
          <w:trHeight w:val="464" w:hRule="atLeast"/>
        </w:trPr>
        <w:tc>
          <w:tcPr>
            <w:tcW w:w="6690" w:type="dxa"/>
            <w:gridSpan w:val="2"/>
          </w:tcPr>
          <w:p>
            <w:pPr>
              <w:pStyle w:val="TableParagraph"/>
              <w:rPr>
                <w:b/>
                <w:sz w:val="20"/>
              </w:rPr>
            </w:pPr>
          </w:p>
          <w:p>
            <w:pPr>
              <w:pStyle w:val="TableParagraph"/>
              <w:spacing w:line="200" w:lineRule="exact"/>
              <w:ind w:right="197"/>
              <w:jc w:val="right"/>
              <w:rPr>
                <w:sz w:val="18"/>
              </w:rPr>
            </w:pPr>
            <w:r>
              <w:rPr>
                <w:color w:val="231F20"/>
                <w:spacing w:val="-2"/>
                <w:w w:val="105"/>
                <w:sz w:val="18"/>
              </w:rPr>
              <w:t>14,825,373</w:t>
            </w:r>
          </w:p>
        </w:tc>
        <w:tc>
          <w:tcPr>
            <w:tcW w:w="1305" w:type="dxa"/>
            <w:tcBorders>
              <w:bottom w:val="double" w:sz="8" w:space="0" w:color="231F20"/>
            </w:tcBorders>
          </w:tcPr>
          <w:p>
            <w:pPr>
              <w:pStyle w:val="TableParagraph"/>
              <w:rPr>
                <w:b/>
                <w:sz w:val="20"/>
              </w:rPr>
            </w:pPr>
          </w:p>
          <w:p>
            <w:pPr>
              <w:pStyle w:val="TableParagraph"/>
              <w:spacing w:line="200" w:lineRule="exact"/>
              <w:ind w:right="247"/>
              <w:jc w:val="right"/>
              <w:rPr>
                <w:sz w:val="18"/>
              </w:rPr>
            </w:pPr>
            <w:r>
              <w:rPr>
                <w:color w:val="231F20"/>
                <w:spacing w:val="-2"/>
                <w:w w:val="105"/>
                <w:sz w:val="18"/>
              </w:rPr>
              <w:t>16,578,965</w:t>
            </w:r>
          </w:p>
        </w:tc>
        <w:tc>
          <w:tcPr>
            <w:tcW w:w="1428" w:type="dxa"/>
            <w:tcBorders>
              <w:bottom w:val="double" w:sz="8" w:space="0" w:color="231F20"/>
            </w:tcBorders>
          </w:tcPr>
          <w:p>
            <w:pPr>
              <w:pStyle w:val="TableParagraph"/>
              <w:rPr>
                <w:b/>
                <w:sz w:val="20"/>
              </w:rPr>
            </w:pPr>
          </w:p>
          <w:p>
            <w:pPr>
              <w:pStyle w:val="TableParagraph"/>
              <w:spacing w:line="200" w:lineRule="exact"/>
              <w:ind w:left="250"/>
              <w:rPr>
                <w:sz w:val="18"/>
              </w:rPr>
            </w:pPr>
            <w:r>
              <w:rPr>
                <w:color w:val="231F20"/>
                <w:spacing w:val="-2"/>
                <w:w w:val="105"/>
                <w:sz w:val="18"/>
              </w:rPr>
              <w:t>4,097,921</w:t>
            </w:r>
          </w:p>
        </w:tc>
        <w:tc>
          <w:tcPr>
            <w:tcW w:w="941" w:type="dxa"/>
            <w:tcBorders>
              <w:bottom w:val="double" w:sz="8" w:space="0" w:color="231F20"/>
            </w:tcBorders>
          </w:tcPr>
          <w:p>
            <w:pPr>
              <w:pStyle w:val="TableParagraph"/>
              <w:rPr>
                <w:b/>
                <w:sz w:val="20"/>
              </w:rPr>
            </w:pPr>
          </w:p>
          <w:p>
            <w:pPr>
              <w:pStyle w:val="TableParagraph"/>
              <w:spacing w:line="200" w:lineRule="exact"/>
              <w:ind w:left="77"/>
              <w:rPr>
                <w:sz w:val="18"/>
              </w:rPr>
            </w:pPr>
            <w:r>
              <w:rPr>
                <w:color w:val="231F20"/>
                <w:spacing w:val="-2"/>
                <w:w w:val="105"/>
                <w:sz w:val="18"/>
              </w:rPr>
              <w:t>4,501,263</w:t>
            </w:r>
          </w:p>
        </w:tc>
      </w:tr>
    </w:tbl>
    <w:p>
      <w:pPr>
        <w:spacing w:after="0" w:line="200" w:lineRule="exact"/>
        <w:rPr>
          <w:sz w:val="18"/>
        </w:rPr>
        <w:sectPr>
          <w:pgSz w:w="12240" w:h="15840"/>
          <w:pgMar w:header="799" w:footer="455" w:top="1560" w:bottom="640" w:left="900" w:right="760"/>
        </w:sectPr>
      </w:pPr>
    </w:p>
    <w:p>
      <w:pPr>
        <w:pStyle w:val="BodyText"/>
        <w:spacing w:before="4"/>
        <w:rPr>
          <w:b/>
          <w:sz w:val="3"/>
        </w:rPr>
      </w:pPr>
    </w:p>
    <w:tbl>
      <w:tblPr>
        <w:tblW w:w="0" w:type="auto"/>
        <w:jc w:val="left"/>
        <w:tblInd w:w="1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760"/>
        <w:gridCol w:w="2965"/>
        <w:gridCol w:w="1257"/>
        <w:gridCol w:w="1257"/>
        <w:gridCol w:w="1073"/>
      </w:tblGrid>
      <w:tr>
        <w:trPr>
          <w:trHeight w:val="554" w:hRule="atLeast"/>
        </w:trPr>
        <w:tc>
          <w:tcPr>
            <w:tcW w:w="3760" w:type="dxa"/>
          </w:tcPr>
          <w:p>
            <w:pPr>
              <w:pStyle w:val="TableParagraph"/>
              <w:rPr>
                <w:rFonts w:ascii="Times New Roman"/>
                <w:sz w:val="18"/>
              </w:rPr>
            </w:pPr>
          </w:p>
        </w:tc>
        <w:tc>
          <w:tcPr>
            <w:tcW w:w="2965" w:type="dxa"/>
          </w:tcPr>
          <w:p>
            <w:pPr>
              <w:pStyle w:val="TableParagraph"/>
              <w:spacing w:line="189" w:lineRule="exact"/>
              <w:ind w:left="1955" w:right="602"/>
              <w:jc w:val="center"/>
              <w:rPr>
                <w:b/>
                <w:sz w:val="18"/>
              </w:rPr>
            </w:pPr>
            <w:r>
              <w:rPr>
                <w:b/>
                <w:color w:val="231F20"/>
                <w:spacing w:val="-4"/>
                <w:w w:val="105"/>
                <w:sz w:val="18"/>
              </w:rPr>
              <w:t>2022</w:t>
            </w:r>
          </w:p>
          <w:p>
            <w:pPr>
              <w:pStyle w:val="TableParagraph"/>
              <w:spacing w:before="10"/>
              <w:ind w:left="1353"/>
              <w:jc w:val="center"/>
              <w:rPr>
                <w:b/>
                <w:sz w:val="18"/>
              </w:rPr>
            </w:pPr>
            <w:r>
              <w:rPr>
                <w:b/>
                <w:color w:val="231F20"/>
                <w:w w:val="104"/>
                <w:sz w:val="18"/>
              </w:rPr>
              <w:t>$</w:t>
            </w:r>
          </w:p>
        </w:tc>
        <w:tc>
          <w:tcPr>
            <w:tcW w:w="1257" w:type="dxa"/>
          </w:tcPr>
          <w:p>
            <w:pPr>
              <w:pStyle w:val="TableParagraph"/>
              <w:spacing w:line="189" w:lineRule="exact"/>
              <w:ind w:left="244" w:right="600"/>
              <w:jc w:val="center"/>
              <w:rPr>
                <w:b/>
                <w:sz w:val="18"/>
              </w:rPr>
            </w:pPr>
            <w:r>
              <w:rPr>
                <w:b/>
                <w:color w:val="231F20"/>
                <w:spacing w:val="-4"/>
                <w:w w:val="105"/>
                <w:sz w:val="18"/>
              </w:rPr>
              <w:t>2021</w:t>
            </w:r>
          </w:p>
          <w:p>
            <w:pPr>
              <w:pStyle w:val="TableParagraph"/>
              <w:spacing w:before="10"/>
              <w:ind w:right="356"/>
              <w:jc w:val="center"/>
              <w:rPr>
                <w:b/>
                <w:sz w:val="18"/>
              </w:rPr>
            </w:pPr>
            <w:r>
              <w:rPr>
                <w:b/>
                <w:color w:val="231F20"/>
                <w:w w:val="104"/>
                <w:sz w:val="18"/>
              </w:rPr>
              <w:t>$</w:t>
            </w:r>
          </w:p>
        </w:tc>
        <w:tc>
          <w:tcPr>
            <w:tcW w:w="1257" w:type="dxa"/>
          </w:tcPr>
          <w:p>
            <w:pPr>
              <w:pStyle w:val="TableParagraph"/>
              <w:spacing w:line="189" w:lineRule="exact"/>
              <w:ind w:left="186" w:right="539"/>
              <w:jc w:val="center"/>
              <w:rPr>
                <w:b/>
                <w:sz w:val="18"/>
              </w:rPr>
            </w:pPr>
            <w:r>
              <w:rPr>
                <w:b/>
                <w:color w:val="231F20"/>
                <w:spacing w:val="-4"/>
                <w:w w:val="105"/>
                <w:sz w:val="18"/>
              </w:rPr>
              <w:t>2022</w:t>
            </w:r>
          </w:p>
          <w:p>
            <w:pPr>
              <w:pStyle w:val="TableParagraph"/>
              <w:spacing w:before="10"/>
              <w:ind w:right="353"/>
              <w:jc w:val="center"/>
              <w:rPr>
                <w:b/>
                <w:sz w:val="18"/>
              </w:rPr>
            </w:pPr>
            <w:r>
              <w:rPr>
                <w:b/>
                <w:color w:val="231F20"/>
                <w:w w:val="104"/>
                <w:sz w:val="18"/>
              </w:rPr>
              <w:t>$</w:t>
            </w:r>
          </w:p>
        </w:tc>
        <w:tc>
          <w:tcPr>
            <w:tcW w:w="1073" w:type="dxa"/>
          </w:tcPr>
          <w:p>
            <w:pPr>
              <w:pStyle w:val="TableParagraph"/>
              <w:spacing w:line="189" w:lineRule="exact"/>
              <w:ind w:left="117" w:right="290"/>
              <w:jc w:val="center"/>
              <w:rPr>
                <w:b/>
                <w:sz w:val="18"/>
              </w:rPr>
            </w:pPr>
            <w:r>
              <w:rPr>
                <w:b/>
                <w:color w:val="231F20"/>
                <w:spacing w:val="-4"/>
                <w:w w:val="105"/>
                <w:sz w:val="18"/>
              </w:rPr>
              <w:t>2021</w:t>
            </w:r>
          </w:p>
          <w:p>
            <w:pPr>
              <w:pStyle w:val="TableParagraph"/>
              <w:spacing w:before="10"/>
              <w:ind w:right="173"/>
              <w:jc w:val="center"/>
              <w:rPr>
                <w:b/>
                <w:sz w:val="18"/>
              </w:rPr>
            </w:pPr>
            <w:r>
              <w:rPr>
                <w:b/>
                <w:color w:val="231F20"/>
                <w:w w:val="104"/>
                <w:sz w:val="18"/>
              </w:rPr>
              <w:t>$</w:t>
            </w:r>
          </w:p>
        </w:tc>
      </w:tr>
      <w:tr>
        <w:trPr>
          <w:trHeight w:val="611" w:hRule="atLeast"/>
        </w:trPr>
        <w:tc>
          <w:tcPr>
            <w:tcW w:w="3760" w:type="dxa"/>
          </w:tcPr>
          <w:p>
            <w:pPr>
              <w:pStyle w:val="TableParagraph"/>
              <w:spacing w:before="105"/>
              <w:ind w:left="50"/>
              <w:rPr>
                <w:i/>
                <w:sz w:val="18"/>
              </w:rPr>
            </w:pPr>
            <w:r>
              <w:rPr>
                <w:i/>
                <w:color w:val="231F20"/>
                <w:w w:val="105"/>
                <w:sz w:val="18"/>
              </w:rPr>
              <w:t>Current</w:t>
            </w:r>
            <w:r>
              <w:rPr>
                <w:i/>
                <w:color w:val="231F20"/>
                <w:spacing w:val="-8"/>
                <w:w w:val="105"/>
                <w:sz w:val="18"/>
              </w:rPr>
              <w:t> </w:t>
            </w:r>
            <w:r>
              <w:rPr>
                <w:i/>
                <w:color w:val="231F20"/>
                <w:spacing w:val="-2"/>
                <w:w w:val="105"/>
                <w:sz w:val="18"/>
              </w:rPr>
              <w:t>assets</w:t>
            </w:r>
          </w:p>
          <w:p>
            <w:pPr>
              <w:pStyle w:val="TableParagraph"/>
              <w:spacing w:before="9"/>
              <w:ind w:left="50"/>
              <w:rPr>
                <w:sz w:val="18"/>
              </w:rPr>
            </w:pPr>
            <w:r>
              <w:rPr>
                <w:color w:val="231F20"/>
                <w:w w:val="105"/>
                <w:sz w:val="18"/>
              </w:rPr>
              <w:t>Stock</w:t>
            </w:r>
            <w:r>
              <w:rPr>
                <w:color w:val="231F20"/>
                <w:spacing w:val="-3"/>
                <w:w w:val="105"/>
                <w:sz w:val="18"/>
              </w:rPr>
              <w:t> </w:t>
            </w:r>
            <w:r>
              <w:rPr>
                <w:color w:val="231F20"/>
                <w:w w:val="105"/>
                <w:sz w:val="18"/>
              </w:rPr>
              <w:t>on</w:t>
            </w:r>
            <w:r>
              <w:rPr>
                <w:color w:val="231F20"/>
                <w:spacing w:val="-2"/>
                <w:w w:val="105"/>
                <w:sz w:val="18"/>
              </w:rPr>
              <w:t> </w:t>
            </w:r>
            <w:r>
              <w:rPr>
                <w:color w:val="231F20"/>
                <w:w w:val="105"/>
                <w:sz w:val="18"/>
              </w:rPr>
              <w:t>hand</w:t>
            </w:r>
            <w:r>
              <w:rPr>
                <w:color w:val="231F20"/>
                <w:spacing w:val="-1"/>
                <w:w w:val="105"/>
                <w:sz w:val="18"/>
              </w:rPr>
              <w:t> </w:t>
            </w:r>
            <w:r>
              <w:rPr>
                <w:color w:val="231F20"/>
                <w:w w:val="105"/>
                <w:sz w:val="18"/>
              </w:rPr>
              <w:t>-</w:t>
            </w:r>
            <w:r>
              <w:rPr>
                <w:color w:val="231F20"/>
                <w:spacing w:val="-3"/>
                <w:w w:val="105"/>
                <w:sz w:val="18"/>
              </w:rPr>
              <w:t> </w:t>
            </w:r>
            <w:r>
              <w:rPr>
                <w:color w:val="231F20"/>
                <w:w w:val="105"/>
                <w:sz w:val="18"/>
              </w:rPr>
              <w:t>at</w:t>
            </w:r>
            <w:r>
              <w:rPr>
                <w:color w:val="231F20"/>
                <w:spacing w:val="-2"/>
                <w:w w:val="105"/>
                <w:sz w:val="18"/>
              </w:rPr>
              <w:t> </w:t>
            </w:r>
            <w:r>
              <w:rPr>
                <w:color w:val="231F20"/>
                <w:spacing w:val="-4"/>
                <w:w w:val="105"/>
                <w:sz w:val="18"/>
              </w:rPr>
              <w:t>cost</w:t>
            </w:r>
          </w:p>
        </w:tc>
        <w:tc>
          <w:tcPr>
            <w:tcW w:w="2965" w:type="dxa"/>
          </w:tcPr>
          <w:p>
            <w:pPr>
              <w:pStyle w:val="TableParagraph"/>
              <w:rPr>
                <w:b/>
                <w:sz w:val="18"/>
              </w:rPr>
            </w:pPr>
          </w:p>
          <w:p>
            <w:pPr>
              <w:pStyle w:val="TableParagraph"/>
              <w:spacing w:before="114"/>
              <w:ind w:right="258"/>
              <w:jc w:val="right"/>
              <w:rPr>
                <w:sz w:val="18"/>
              </w:rPr>
            </w:pPr>
            <w:r>
              <w:rPr>
                <w:color w:val="231F20"/>
                <w:spacing w:val="-2"/>
                <w:w w:val="105"/>
                <w:sz w:val="18"/>
              </w:rPr>
              <w:t>297,566</w:t>
            </w:r>
          </w:p>
        </w:tc>
        <w:tc>
          <w:tcPr>
            <w:tcW w:w="1257" w:type="dxa"/>
          </w:tcPr>
          <w:p>
            <w:pPr>
              <w:pStyle w:val="TableParagraph"/>
              <w:rPr>
                <w:b/>
                <w:sz w:val="18"/>
              </w:rPr>
            </w:pPr>
          </w:p>
          <w:p>
            <w:pPr>
              <w:pStyle w:val="TableParagraph"/>
              <w:spacing w:before="114"/>
              <w:ind w:left="377"/>
              <w:rPr>
                <w:sz w:val="18"/>
              </w:rPr>
            </w:pPr>
            <w:r>
              <w:rPr>
                <w:color w:val="231F20"/>
                <w:spacing w:val="-2"/>
                <w:w w:val="105"/>
                <w:sz w:val="18"/>
              </w:rPr>
              <w:t>295,863</w:t>
            </w:r>
          </w:p>
        </w:tc>
        <w:tc>
          <w:tcPr>
            <w:tcW w:w="1257" w:type="dxa"/>
          </w:tcPr>
          <w:p>
            <w:pPr>
              <w:pStyle w:val="TableParagraph"/>
              <w:rPr>
                <w:b/>
                <w:sz w:val="18"/>
              </w:rPr>
            </w:pPr>
          </w:p>
          <w:p>
            <w:pPr>
              <w:pStyle w:val="TableParagraph"/>
              <w:spacing w:before="114"/>
              <w:ind w:left="378"/>
              <w:rPr>
                <w:sz w:val="18"/>
              </w:rPr>
            </w:pPr>
            <w:r>
              <w:rPr>
                <w:color w:val="231F20"/>
                <w:spacing w:val="-2"/>
                <w:w w:val="105"/>
                <w:sz w:val="18"/>
              </w:rPr>
              <w:t>297,566</w:t>
            </w:r>
          </w:p>
        </w:tc>
        <w:tc>
          <w:tcPr>
            <w:tcW w:w="1073" w:type="dxa"/>
          </w:tcPr>
          <w:p>
            <w:pPr>
              <w:pStyle w:val="TableParagraph"/>
              <w:rPr>
                <w:b/>
                <w:sz w:val="18"/>
              </w:rPr>
            </w:pPr>
          </w:p>
          <w:p>
            <w:pPr>
              <w:pStyle w:val="TableParagraph"/>
              <w:spacing w:before="114"/>
              <w:ind w:left="376"/>
              <w:rPr>
                <w:sz w:val="18"/>
              </w:rPr>
            </w:pPr>
            <w:r>
              <w:rPr>
                <w:color w:val="231F20"/>
                <w:spacing w:val="-2"/>
                <w:w w:val="105"/>
                <w:sz w:val="18"/>
              </w:rPr>
              <w:t>295,863</w:t>
            </w:r>
          </w:p>
        </w:tc>
      </w:tr>
    </w:tbl>
    <w:p>
      <w:pPr>
        <w:pStyle w:val="BodyText"/>
        <w:rPr>
          <w:b/>
          <w:sz w:val="14"/>
        </w:rPr>
      </w:pPr>
    </w:p>
    <w:p>
      <w:pPr>
        <w:spacing w:before="69"/>
        <w:ind w:left="152" w:right="0" w:firstLine="0"/>
        <w:jc w:val="left"/>
        <w:rPr>
          <w:b/>
          <w:sz w:val="18"/>
        </w:rPr>
      </w:pPr>
      <w:r>
        <w:rPr/>
        <w:pict>
          <v:shape style="position:absolute;margin-left:316.846008pt;margin-top:-11.233603pt;width:249.1pt;height:2.75pt;mso-position-horizontal-relative:page;mso-position-vertical-relative:paragraph;z-index:-19164672" id="docshape78" coordorigin="6337,-225" coordsize="4982,55" path="m7549,-189l6337,-189,6337,-171,7549,-171,7549,-189xm7549,-225l6337,-225,6337,-207,7549,-207,7549,-225xm8805,-189l7592,-189,7592,-171,8805,-171,8805,-189xm8805,-225l7592,-225,7592,-207,8805,-207,8805,-225xm10063,-189l8848,-189,8848,-171,10063,-171,10063,-189xm10063,-225l8848,-225,8848,-207,10063,-207,10063,-225xm11318,-189l10106,-189,10106,-171,11318,-171,11318,-189xm11318,-225l10106,-225,10106,-207,11318,-207,11318,-225xe" filled="true" fillcolor="#231f20" stroked="false">
            <v:path arrowok="t"/>
            <v:fill type="solid"/>
            <w10:wrap type="none"/>
          </v:shape>
        </w:pict>
      </w:r>
      <w:r>
        <w:rPr>
          <w:b/>
          <w:color w:val="231F20"/>
          <w:w w:val="105"/>
          <w:sz w:val="18"/>
        </w:rPr>
        <w:t>Note</w:t>
      </w:r>
      <w:r>
        <w:rPr>
          <w:b/>
          <w:color w:val="231F20"/>
          <w:spacing w:val="-5"/>
          <w:w w:val="105"/>
          <w:sz w:val="18"/>
        </w:rPr>
        <w:t> </w:t>
      </w:r>
      <w:r>
        <w:rPr>
          <w:b/>
          <w:color w:val="231F20"/>
          <w:w w:val="105"/>
          <w:sz w:val="18"/>
        </w:rPr>
        <w:t>10.</w:t>
      </w:r>
      <w:r>
        <w:rPr>
          <w:b/>
          <w:color w:val="231F20"/>
          <w:spacing w:val="-5"/>
          <w:w w:val="105"/>
          <w:sz w:val="18"/>
        </w:rPr>
        <w:t> </w:t>
      </w:r>
      <w:r>
        <w:rPr>
          <w:b/>
          <w:color w:val="231F20"/>
          <w:w w:val="105"/>
          <w:sz w:val="18"/>
        </w:rPr>
        <w:t>Property,</w:t>
      </w:r>
      <w:r>
        <w:rPr>
          <w:b/>
          <w:color w:val="231F20"/>
          <w:spacing w:val="-7"/>
          <w:w w:val="105"/>
          <w:sz w:val="18"/>
        </w:rPr>
        <w:t> </w:t>
      </w:r>
      <w:r>
        <w:rPr>
          <w:b/>
          <w:color w:val="231F20"/>
          <w:w w:val="105"/>
          <w:sz w:val="18"/>
        </w:rPr>
        <w:t>plant</w:t>
      </w:r>
      <w:r>
        <w:rPr>
          <w:b/>
          <w:color w:val="231F20"/>
          <w:spacing w:val="-4"/>
          <w:w w:val="105"/>
          <w:sz w:val="18"/>
        </w:rPr>
        <w:t> </w:t>
      </w:r>
      <w:r>
        <w:rPr>
          <w:b/>
          <w:color w:val="231F20"/>
          <w:w w:val="105"/>
          <w:sz w:val="18"/>
        </w:rPr>
        <w:t>and</w:t>
      </w:r>
      <w:r>
        <w:rPr>
          <w:b/>
          <w:color w:val="231F20"/>
          <w:spacing w:val="-6"/>
          <w:w w:val="105"/>
          <w:sz w:val="18"/>
        </w:rPr>
        <w:t> </w:t>
      </w:r>
      <w:r>
        <w:rPr>
          <w:b/>
          <w:color w:val="231F20"/>
          <w:spacing w:val="-2"/>
          <w:w w:val="105"/>
          <w:sz w:val="18"/>
        </w:rPr>
        <w:t>equipment</w:t>
      </w:r>
    </w:p>
    <w:p>
      <w:pPr>
        <w:pStyle w:val="BodyText"/>
        <w:spacing w:before="10"/>
        <w:rPr>
          <w:b/>
          <w:sz w:val="13"/>
        </w:rPr>
      </w:pPr>
    </w:p>
    <w:p>
      <w:pPr>
        <w:tabs>
          <w:tab w:pos="7800" w:val="left" w:leader="none"/>
        </w:tabs>
        <w:spacing w:before="70"/>
        <w:ind w:left="5063" w:right="0" w:firstLine="0"/>
        <w:jc w:val="center"/>
        <w:rPr>
          <w:b/>
          <w:sz w:val="18"/>
        </w:rPr>
      </w:pPr>
      <w:r>
        <w:rPr>
          <w:b/>
          <w:color w:val="231F20"/>
          <w:spacing w:val="-2"/>
          <w:w w:val="105"/>
          <w:sz w:val="18"/>
        </w:rPr>
        <w:t>Consolidated</w:t>
      </w:r>
      <w:r>
        <w:rPr>
          <w:b/>
          <w:color w:val="231F20"/>
          <w:sz w:val="18"/>
        </w:rPr>
        <w:tab/>
      </w:r>
      <w:r>
        <w:rPr>
          <w:b/>
          <w:color w:val="231F20"/>
          <w:spacing w:val="-2"/>
          <w:w w:val="105"/>
          <w:sz w:val="18"/>
        </w:rPr>
        <w:t>Parent</w:t>
      </w:r>
    </w:p>
    <w:p>
      <w:pPr>
        <w:tabs>
          <w:tab w:pos="6541" w:val="left" w:leader="none"/>
          <w:tab w:pos="7799" w:val="left" w:leader="none"/>
          <w:tab w:pos="9054" w:val="left" w:leader="none"/>
        </w:tabs>
        <w:spacing w:before="10"/>
        <w:ind w:left="5286" w:right="0" w:firstLine="0"/>
        <w:jc w:val="center"/>
        <w:rPr>
          <w:b/>
          <w:sz w:val="18"/>
        </w:rPr>
      </w:pPr>
      <w:r>
        <w:rPr>
          <w:b/>
          <w:color w:val="231F20"/>
          <w:spacing w:val="-4"/>
          <w:w w:val="105"/>
          <w:sz w:val="18"/>
        </w:rPr>
        <w:t>2022</w:t>
      </w:r>
      <w:r>
        <w:rPr>
          <w:b/>
          <w:color w:val="231F20"/>
          <w:sz w:val="18"/>
        </w:rPr>
        <w:tab/>
      </w:r>
      <w:r>
        <w:rPr>
          <w:b/>
          <w:color w:val="231F20"/>
          <w:spacing w:val="-4"/>
          <w:w w:val="105"/>
          <w:sz w:val="18"/>
        </w:rPr>
        <w:t>2021</w:t>
      </w:r>
      <w:r>
        <w:rPr>
          <w:b/>
          <w:color w:val="231F20"/>
          <w:sz w:val="18"/>
        </w:rPr>
        <w:tab/>
      </w:r>
      <w:r>
        <w:rPr>
          <w:b/>
          <w:color w:val="231F20"/>
          <w:spacing w:val="-4"/>
          <w:w w:val="105"/>
          <w:sz w:val="18"/>
        </w:rPr>
        <w:t>2022</w:t>
      </w:r>
      <w:r>
        <w:rPr>
          <w:b/>
          <w:color w:val="231F20"/>
          <w:sz w:val="18"/>
        </w:rPr>
        <w:tab/>
      </w:r>
      <w:r>
        <w:rPr>
          <w:b/>
          <w:color w:val="231F20"/>
          <w:spacing w:val="-4"/>
          <w:w w:val="105"/>
          <w:sz w:val="18"/>
        </w:rPr>
        <w:t>2021</w:t>
      </w:r>
    </w:p>
    <w:p>
      <w:pPr>
        <w:tabs>
          <w:tab w:pos="6541" w:val="left" w:leader="none"/>
          <w:tab w:pos="7799" w:val="left" w:leader="none"/>
          <w:tab w:pos="9054" w:val="left" w:leader="none"/>
        </w:tabs>
        <w:spacing w:before="11"/>
        <w:ind w:left="5286" w:right="0" w:firstLine="0"/>
        <w:jc w:val="center"/>
        <w:rPr>
          <w:b/>
          <w:sz w:val="18"/>
        </w:rPr>
      </w:pPr>
      <w:r>
        <w:rPr>
          <w:b/>
          <w:color w:val="231F20"/>
          <w:spacing w:val="-10"/>
          <w:w w:val="105"/>
          <w:sz w:val="18"/>
        </w:rPr>
        <w:t>$</w:t>
      </w:r>
      <w:r>
        <w:rPr>
          <w:b/>
          <w:color w:val="231F20"/>
          <w:sz w:val="18"/>
        </w:rPr>
        <w:tab/>
      </w:r>
      <w:r>
        <w:rPr>
          <w:b/>
          <w:color w:val="231F20"/>
          <w:spacing w:val="-10"/>
          <w:w w:val="105"/>
          <w:sz w:val="18"/>
        </w:rPr>
        <w:t>$</w:t>
      </w:r>
      <w:r>
        <w:rPr>
          <w:b/>
          <w:color w:val="231F20"/>
          <w:sz w:val="18"/>
        </w:rPr>
        <w:tab/>
      </w:r>
      <w:r>
        <w:rPr>
          <w:b/>
          <w:color w:val="231F20"/>
          <w:spacing w:val="-10"/>
          <w:w w:val="105"/>
          <w:sz w:val="18"/>
        </w:rPr>
        <w:t>$</w:t>
      </w:r>
      <w:r>
        <w:rPr>
          <w:b/>
          <w:color w:val="231F20"/>
          <w:sz w:val="18"/>
        </w:rPr>
        <w:tab/>
      </w:r>
      <w:r>
        <w:rPr>
          <w:b/>
          <w:color w:val="231F20"/>
          <w:spacing w:val="-10"/>
          <w:w w:val="105"/>
          <w:sz w:val="18"/>
        </w:rPr>
        <w:t>$</w:t>
      </w:r>
    </w:p>
    <w:p>
      <w:pPr>
        <w:pStyle w:val="BodyText"/>
        <w:spacing w:before="7"/>
        <w:rPr>
          <w:b/>
          <w:sz w:val="19"/>
        </w:rPr>
      </w:pPr>
    </w:p>
    <w:p>
      <w:pPr>
        <w:spacing w:before="0"/>
        <w:ind w:left="179" w:right="0" w:firstLine="0"/>
        <w:jc w:val="left"/>
        <w:rPr>
          <w:i/>
          <w:sz w:val="18"/>
        </w:rPr>
      </w:pPr>
      <w:r>
        <w:rPr>
          <w:i/>
          <w:color w:val="231F20"/>
          <w:spacing w:val="-2"/>
          <w:w w:val="105"/>
          <w:sz w:val="18"/>
        </w:rPr>
        <w:t>Non-current</w:t>
      </w:r>
      <w:r>
        <w:rPr>
          <w:i/>
          <w:color w:val="231F20"/>
          <w:spacing w:val="9"/>
          <w:w w:val="105"/>
          <w:sz w:val="18"/>
        </w:rPr>
        <w:t> </w:t>
      </w:r>
      <w:r>
        <w:rPr>
          <w:i/>
          <w:color w:val="231F20"/>
          <w:spacing w:val="-2"/>
          <w:w w:val="105"/>
          <w:sz w:val="18"/>
        </w:rPr>
        <w:t>assets</w:t>
      </w:r>
    </w:p>
    <w:p>
      <w:pPr>
        <w:pStyle w:val="BodyText"/>
        <w:tabs>
          <w:tab w:pos="5450" w:val="left" w:leader="none"/>
          <w:tab w:pos="5834" w:val="left" w:leader="none"/>
          <w:tab w:pos="7089" w:val="left" w:leader="none"/>
          <w:tab w:pos="8347" w:val="left" w:leader="none"/>
          <w:tab w:pos="9602" w:val="left" w:leader="none"/>
        </w:tabs>
        <w:spacing w:before="11"/>
        <w:ind w:left="179"/>
      </w:pPr>
      <w:r>
        <w:rPr>
          <w:color w:val="231F20"/>
          <w:w w:val="105"/>
        </w:rPr>
        <w:t>Land</w:t>
      </w:r>
      <w:r>
        <w:rPr>
          <w:color w:val="231F20"/>
          <w:spacing w:val="-2"/>
          <w:w w:val="105"/>
        </w:rPr>
        <w:t> </w:t>
      </w:r>
      <w:r>
        <w:rPr>
          <w:color w:val="231F20"/>
          <w:w w:val="105"/>
        </w:rPr>
        <w:t>-</w:t>
      </w:r>
      <w:r>
        <w:rPr>
          <w:color w:val="231F20"/>
          <w:spacing w:val="-3"/>
          <w:w w:val="105"/>
        </w:rPr>
        <w:t> </w:t>
      </w:r>
      <w:r>
        <w:rPr>
          <w:color w:val="231F20"/>
          <w:w w:val="105"/>
        </w:rPr>
        <w:t>at</w:t>
      </w:r>
      <w:r>
        <w:rPr>
          <w:color w:val="231F20"/>
          <w:spacing w:val="-2"/>
          <w:w w:val="105"/>
        </w:rPr>
        <w:t> </w:t>
      </w:r>
      <w:r>
        <w:rPr>
          <w:color w:val="231F20"/>
          <w:spacing w:val="-4"/>
          <w:w w:val="105"/>
        </w:rPr>
        <w:t>cost</w:t>
      </w:r>
      <w:r>
        <w:rPr>
          <w:color w:val="231F20"/>
        </w:rPr>
        <w:tab/>
      </w:r>
      <w:r>
        <w:rPr>
          <w:rFonts w:ascii="Times New Roman"/>
          <w:color w:val="231F20"/>
          <w:u w:val="single" w:color="231F20"/>
        </w:rPr>
        <w:tab/>
      </w:r>
      <w:r>
        <w:rPr>
          <w:color w:val="231F20"/>
          <w:w w:val="105"/>
          <w:u w:val="single" w:color="231F20"/>
        </w:rPr>
        <w:t>2,200,000 </w:t>
      </w:r>
      <w:r>
        <w:rPr>
          <w:color w:val="231F20"/>
          <w:w w:val="105"/>
        </w:rPr>
        <w:t> </w:t>
      </w:r>
      <w:r>
        <w:rPr>
          <w:rFonts w:ascii="Times New Roman"/>
          <w:color w:val="231F20"/>
          <w:u w:val="single" w:color="231F20"/>
        </w:rPr>
        <w:tab/>
      </w:r>
      <w:r>
        <w:rPr>
          <w:color w:val="231F20"/>
          <w:w w:val="105"/>
          <w:u w:val="single" w:color="231F20"/>
        </w:rPr>
        <w:t>2,200,000 </w:t>
      </w:r>
      <w:r>
        <w:rPr>
          <w:color w:val="231F20"/>
          <w:w w:val="105"/>
        </w:rPr>
        <w:t> </w:t>
      </w:r>
      <w:r>
        <w:rPr>
          <w:rFonts w:ascii="Times New Roman"/>
          <w:color w:val="231F20"/>
          <w:u w:val="single" w:color="231F20"/>
        </w:rPr>
        <w:tab/>
      </w:r>
      <w:r>
        <w:rPr>
          <w:color w:val="231F20"/>
          <w:w w:val="105"/>
          <w:u w:val="single" w:color="231F20"/>
        </w:rPr>
        <w:t>2,200,000 </w:t>
      </w:r>
      <w:r>
        <w:rPr>
          <w:color w:val="231F20"/>
          <w:w w:val="105"/>
        </w:rPr>
        <w:t> </w:t>
      </w:r>
      <w:r>
        <w:rPr>
          <w:rFonts w:ascii="Times New Roman"/>
          <w:color w:val="231F20"/>
          <w:u w:val="single" w:color="231F20"/>
        </w:rPr>
        <w:tab/>
      </w:r>
      <w:r>
        <w:rPr>
          <w:color w:val="231F20"/>
          <w:spacing w:val="-2"/>
          <w:w w:val="105"/>
          <w:u w:val="single" w:color="231F20"/>
        </w:rPr>
        <w:t>2,200,000</w:t>
      </w:r>
      <w:r>
        <w:rPr>
          <w:color w:val="231F20"/>
          <w:spacing w:val="40"/>
          <w:w w:val="105"/>
          <w:u w:val="single" w:color="231F20"/>
        </w:rPr>
        <w:t> </w:t>
      </w:r>
    </w:p>
    <w:p>
      <w:pPr>
        <w:pStyle w:val="BodyText"/>
        <w:spacing w:before="3"/>
        <w:rPr>
          <w:sz w:val="14"/>
        </w:rPr>
      </w:pPr>
    </w:p>
    <w:p>
      <w:pPr>
        <w:pStyle w:val="BodyText"/>
        <w:tabs>
          <w:tab w:pos="5654" w:val="left" w:leader="none"/>
          <w:tab w:pos="6909" w:val="left" w:leader="none"/>
          <w:tab w:pos="8167" w:val="left" w:leader="none"/>
          <w:tab w:pos="9423" w:val="left" w:leader="none"/>
        </w:tabs>
        <w:spacing w:before="69"/>
        <w:ind w:right="215"/>
        <w:jc w:val="right"/>
      </w:pPr>
      <w:r>
        <w:rPr>
          <w:color w:val="231F20"/>
          <w:w w:val="105"/>
        </w:rPr>
        <w:t>Buildings</w:t>
      </w:r>
      <w:r>
        <w:rPr>
          <w:color w:val="231F20"/>
          <w:spacing w:val="-3"/>
          <w:w w:val="105"/>
        </w:rPr>
        <w:t> </w:t>
      </w:r>
      <w:r>
        <w:rPr>
          <w:color w:val="231F20"/>
          <w:w w:val="105"/>
        </w:rPr>
        <w:t>-</w:t>
      </w:r>
      <w:r>
        <w:rPr>
          <w:color w:val="231F20"/>
          <w:spacing w:val="-5"/>
          <w:w w:val="105"/>
        </w:rPr>
        <w:t> </w:t>
      </w:r>
      <w:r>
        <w:rPr>
          <w:color w:val="231F20"/>
          <w:w w:val="105"/>
        </w:rPr>
        <w:t>at</w:t>
      </w:r>
      <w:r>
        <w:rPr>
          <w:color w:val="231F20"/>
          <w:spacing w:val="-4"/>
          <w:w w:val="105"/>
        </w:rPr>
        <w:t> cost</w:t>
      </w:r>
      <w:r>
        <w:rPr>
          <w:color w:val="231F20"/>
        </w:rPr>
        <w:tab/>
      </w:r>
      <w:r>
        <w:rPr>
          <w:color w:val="231F20"/>
          <w:spacing w:val="-2"/>
          <w:w w:val="105"/>
        </w:rPr>
        <w:t>9,377,608</w:t>
      </w:r>
      <w:r>
        <w:rPr>
          <w:color w:val="231F20"/>
        </w:rPr>
        <w:tab/>
      </w:r>
      <w:r>
        <w:rPr>
          <w:color w:val="231F20"/>
          <w:spacing w:val="-2"/>
          <w:w w:val="105"/>
        </w:rPr>
        <w:t>9,377,608</w:t>
      </w:r>
      <w:r>
        <w:rPr>
          <w:color w:val="231F20"/>
        </w:rPr>
        <w:tab/>
      </w:r>
      <w:r>
        <w:rPr>
          <w:color w:val="231F20"/>
          <w:spacing w:val="-2"/>
          <w:w w:val="105"/>
        </w:rPr>
        <w:t>9,377,608</w:t>
      </w:r>
      <w:r>
        <w:rPr>
          <w:color w:val="231F20"/>
        </w:rPr>
        <w:tab/>
      </w:r>
      <w:r>
        <w:rPr>
          <w:color w:val="231F20"/>
          <w:spacing w:val="-2"/>
          <w:w w:val="105"/>
        </w:rPr>
        <w:t>9,377,608</w:t>
      </w:r>
    </w:p>
    <w:p>
      <w:pPr>
        <w:pStyle w:val="BodyText"/>
        <w:tabs>
          <w:tab w:pos="5270" w:val="left" w:leader="none"/>
          <w:tab w:pos="5593" w:val="left" w:leader="none"/>
          <w:tab w:pos="6848" w:val="left" w:leader="none"/>
          <w:tab w:pos="8106" w:val="left" w:leader="none"/>
          <w:tab w:pos="9362" w:val="left" w:leader="none"/>
        </w:tabs>
        <w:spacing w:before="10"/>
        <w:ind w:right="162"/>
        <w:jc w:val="right"/>
      </w:pPr>
      <w:r>
        <w:rPr>
          <w:color w:val="231F20"/>
          <w:w w:val="105"/>
        </w:rPr>
        <w:t>Less:</w:t>
      </w:r>
      <w:r>
        <w:rPr>
          <w:color w:val="231F20"/>
          <w:spacing w:val="-10"/>
          <w:w w:val="105"/>
        </w:rPr>
        <w:t> </w:t>
      </w:r>
      <w:r>
        <w:rPr>
          <w:color w:val="231F20"/>
          <w:w w:val="105"/>
        </w:rPr>
        <w:t>Accumulated</w:t>
      </w:r>
      <w:r>
        <w:rPr>
          <w:color w:val="231F20"/>
          <w:spacing w:val="-8"/>
          <w:w w:val="105"/>
        </w:rPr>
        <w:t> </w:t>
      </w:r>
      <w:r>
        <w:rPr>
          <w:color w:val="231F20"/>
          <w:spacing w:val="-2"/>
          <w:w w:val="105"/>
        </w:rPr>
        <w:t>depreciation</w:t>
      </w:r>
      <w:r>
        <w:rPr>
          <w:color w:val="231F20"/>
        </w:rPr>
        <w:tab/>
      </w:r>
      <w:r>
        <w:rPr>
          <w:rFonts w:ascii="Times New Roman"/>
          <w:color w:val="231F20"/>
          <w:u w:val="single" w:color="231F20"/>
        </w:rPr>
        <w:tab/>
      </w:r>
      <w:r>
        <w:rPr>
          <w:color w:val="231F20"/>
          <w:w w:val="105"/>
          <w:u w:val="single" w:color="231F20"/>
        </w:rPr>
        <w:t>(5,366,707)</w:t>
      </w:r>
      <w:r>
        <w:rPr>
          <w:color w:val="231F20"/>
          <w:w w:val="105"/>
        </w:rPr>
        <w:t> </w:t>
      </w:r>
      <w:r>
        <w:rPr>
          <w:rFonts w:ascii="Times New Roman"/>
          <w:color w:val="231F20"/>
          <w:u w:val="single" w:color="231F20"/>
        </w:rPr>
        <w:tab/>
      </w:r>
      <w:r>
        <w:rPr>
          <w:color w:val="231F20"/>
          <w:w w:val="105"/>
          <w:u w:val="single" w:color="231F20"/>
        </w:rPr>
        <w:t>(5,132,577)</w:t>
      </w:r>
      <w:r>
        <w:rPr>
          <w:color w:val="231F20"/>
          <w:w w:val="105"/>
        </w:rPr>
        <w:t> </w:t>
      </w:r>
      <w:r>
        <w:rPr>
          <w:rFonts w:ascii="Times New Roman"/>
          <w:color w:val="231F20"/>
          <w:u w:val="single" w:color="231F20"/>
        </w:rPr>
        <w:tab/>
      </w:r>
      <w:r>
        <w:rPr>
          <w:color w:val="231F20"/>
          <w:w w:val="105"/>
          <w:u w:val="single" w:color="231F20"/>
        </w:rPr>
        <w:t>(5,366,707)</w:t>
      </w:r>
      <w:r>
        <w:rPr>
          <w:color w:val="231F20"/>
          <w:w w:val="105"/>
        </w:rPr>
        <w:t> </w:t>
      </w:r>
      <w:r>
        <w:rPr>
          <w:rFonts w:ascii="Times New Roman"/>
          <w:color w:val="231F20"/>
          <w:u w:val="single" w:color="231F20"/>
        </w:rPr>
        <w:tab/>
      </w:r>
      <w:r>
        <w:rPr>
          <w:color w:val="231F20"/>
          <w:spacing w:val="-2"/>
          <w:w w:val="105"/>
          <w:u w:val="single" w:color="231F20"/>
        </w:rPr>
        <w:t>(5,132,577)</w:t>
      </w:r>
    </w:p>
    <w:p>
      <w:pPr>
        <w:pStyle w:val="BodyText"/>
        <w:tabs>
          <w:tab w:pos="383" w:val="left" w:leader="none"/>
          <w:tab w:pos="1638" w:val="left" w:leader="none"/>
          <w:tab w:pos="2897" w:val="left" w:leader="none"/>
          <w:tab w:pos="4152" w:val="left" w:leader="none"/>
        </w:tabs>
        <w:spacing w:before="15"/>
        <w:ind w:right="159"/>
        <w:jc w:val="right"/>
      </w:pPr>
      <w:r>
        <w:rPr>
          <w:rFonts w:ascii="Times New Roman"/>
          <w:color w:val="231F20"/>
          <w:u w:val="single" w:color="231F20"/>
        </w:rPr>
        <w:tab/>
      </w:r>
      <w:r>
        <w:rPr>
          <w:color w:val="231F20"/>
          <w:w w:val="105"/>
          <w:u w:val="single" w:color="231F20"/>
        </w:rPr>
        <w:t>4,010,901 </w:t>
      </w:r>
      <w:r>
        <w:rPr>
          <w:color w:val="231F20"/>
          <w:w w:val="105"/>
        </w:rPr>
        <w:t> </w:t>
      </w:r>
      <w:r>
        <w:rPr>
          <w:rFonts w:ascii="Times New Roman"/>
          <w:color w:val="231F20"/>
          <w:u w:val="single" w:color="231F20"/>
        </w:rPr>
        <w:tab/>
      </w:r>
      <w:r>
        <w:rPr>
          <w:color w:val="231F20"/>
          <w:w w:val="105"/>
          <w:u w:val="single" w:color="231F20"/>
        </w:rPr>
        <w:t>4,245,031 </w:t>
      </w:r>
      <w:r>
        <w:rPr>
          <w:color w:val="231F20"/>
          <w:w w:val="105"/>
        </w:rPr>
        <w:t> </w:t>
      </w:r>
      <w:r>
        <w:rPr>
          <w:rFonts w:ascii="Times New Roman"/>
          <w:color w:val="231F20"/>
          <w:u w:val="single" w:color="231F20"/>
        </w:rPr>
        <w:tab/>
      </w:r>
      <w:r>
        <w:rPr>
          <w:color w:val="231F20"/>
          <w:w w:val="105"/>
          <w:u w:val="single" w:color="231F20"/>
        </w:rPr>
        <w:t>4,010,901 </w:t>
      </w:r>
      <w:r>
        <w:rPr>
          <w:color w:val="231F20"/>
          <w:w w:val="105"/>
        </w:rPr>
        <w:t> </w:t>
      </w:r>
      <w:r>
        <w:rPr>
          <w:rFonts w:ascii="Times New Roman"/>
          <w:color w:val="231F20"/>
          <w:u w:val="single" w:color="231F20"/>
        </w:rPr>
        <w:tab/>
      </w:r>
      <w:r>
        <w:rPr>
          <w:color w:val="231F20"/>
          <w:spacing w:val="-2"/>
          <w:w w:val="105"/>
          <w:u w:val="single" w:color="231F20"/>
        </w:rPr>
        <w:t>4,245,031</w:t>
      </w:r>
      <w:r>
        <w:rPr>
          <w:color w:val="231F20"/>
          <w:spacing w:val="40"/>
          <w:w w:val="105"/>
          <w:u w:val="single" w:color="231F20"/>
        </w:rPr>
        <w:t> </w:t>
      </w:r>
    </w:p>
    <w:p>
      <w:pPr>
        <w:pStyle w:val="BodyText"/>
        <w:spacing w:before="3"/>
        <w:rPr>
          <w:sz w:val="14"/>
        </w:rPr>
      </w:pPr>
    </w:p>
    <w:p>
      <w:pPr>
        <w:pStyle w:val="BodyText"/>
        <w:tabs>
          <w:tab w:pos="5450" w:val="left" w:leader="none"/>
          <w:tab w:pos="5737" w:val="left" w:leader="none"/>
          <w:tab w:pos="5773" w:val="left" w:leader="none"/>
          <w:tab w:pos="7028" w:val="left" w:leader="none"/>
          <w:tab w:pos="7089" w:val="left" w:leader="none"/>
          <w:tab w:pos="8250" w:val="left" w:leader="none"/>
          <w:tab w:pos="8286" w:val="left" w:leader="none"/>
          <w:tab w:pos="9541" w:val="left" w:leader="none"/>
          <w:tab w:pos="9602" w:val="left" w:leader="none"/>
        </w:tabs>
        <w:spacing w:line="252" w:lineRule="auto" w:before="70"/>
        <w:ind w:left="179" w:right="162"/>
        <w:jc w:val="right"/>
      </w:pPr>
      <w:r>
        <w:rPr>
          <w:color w:val="231F20"/>
          <w:w w:val="105"/>
        </w:rPr>
        <w:t>Plant, equipment and leasehold improvements - at cost</w:t>
      </w:r>
      <w:r>
        <w:rPr>
          <w:color w:val="231F20"/>
        </w:rPr>
        <w:tab/>
        <w:tab/>
      </w:r>
      <w:r>
        <w:rPr>
          <w:color w:val="231F20"/>
          <w:spacing w:val="-2"/>
          <w:w w:val="105"/>
        </w:rPr>
        <w:t>10,070,242</w:t>
      </w:r>
      <w:r>
        <w:rPr>
          <w:color w:val="231F20"/>
        </w:rPr>
        <w:tab/>
        <w:tab/>
      </w:r>
      <w:r>
        <w:rPr>
          <w:color w:val="231F20"/>
          <w:spacing w:val="-2"/>
          <w:w w:val="105"/>
        </w:rPr>
        <w:t>9,609,757</w:t>
      </w:r>
      <w:r>
        <w:rPr>
          <w:color w:val="231F20"/>
        </w:rPr>
        <w:tab/>
      </w:r>
      <w:r>
        <w:rPr>
          <w:color w:val="231F20"/>
          <w:spacing w:val="-2"/>
          <w:w w:val="105"/>
        </w:rPr>
        <w:t>10,070,242</w:t>
      </w:r>
      <w:r>
        <w:rPr>
          <w:color w:val="231F20"/>
        </w:rPr>
        <w:tab/>
        <w:tab/>
      </w:r>
      <w:r>
        <w:rPr>
          <w:color w:val="231F20"/>
          <w:spacing w:val="-2"/>
          <w:w w:val="105"/>
        </w:rPr>
        <w:t>9,609,757 </w:t>
      </w:r>
      <w:r>
        <w:rPr>
          <w:color w:val="231F20"/>
          <w:w w:val="105"/>
        </w:rPr>
        <w:t>Less:</w:t>
      </w:r>
      <w:r>
        <w:rPr>
          <w:color w:val="231F20"/>
          <w:spacing w:val="-9"/>
          <w:w w:val="105"/>
        </w:rPr>
        <w:t> </w:t>
      </w:r>
      <w:r>
        <w:rPr>
          <w:color w:val="231F20"/>
          <w:w w:val="105"/>
        </w:rPr>
        <w:t>Accumulated</w:t>
      </w:r>
      <w:r>
        <w:rPr>
          <w:color w:val="231F20"/>
          <w:spacing w:val="-7"/>
          <w:w w:val="105"/>
        </w:rPr>
        <w:t> </w:t>
      </w:r>
      <w:r>
        <w:rPr>
          <w:color w:val="231F20"/>
          <w:spacing w:val="-2"/>
          <w:w w:val="105"/>
        </w:rPr>
        <w:t>depreciation</w:t>
      </w:r>
      <w:r>
        <w:rPr>
          <w:color w:val="231F20"/>
        </w:rPr>
        <w:tab/>
      </w:r>
      <w:r>
        <w:rPr>
          <w:rFonts w:ascii="Times New Roman"/>
          <w:color w:val="231F20"/>
          <w:u w:val="single" w:color="231F20"/>
        </w:rPr>
        <w:tab/>
        <w:tab/>
      </w:r>
      <w:r>
        <w:rPr>
          <w:color w:val="231F20"/>
          <w:w w:val="105"/>
          <w:u w:val="single" w:color="231F20"/>
        </w:rPr>
        <w:t>(7,286,949)</w:t>
      </w:r>
      <w:r>
        <w:rPr>
          <w:color w:val="231F20"/>
          <w:w w:val="105"/>
        </w:rPr>
        <w:t> </w:t>
      </w:r>
      <w:r>
        <w:rPr>
          <w:rFonts w:ascii="Times New Roman"/>
          <w:color w:val="231F20"/>
          <w:u w:val="single" w:color="231F20"/>
        </w:rPr>
        <w:tab/>
      </w:r>
      <w:r>
        <w:rPr>
          <w:color w:val="231F20"/>
          <w:w w:val="105"/>
          <w:u w:val="single" w:color="231F20"/>
        </w:rPr>
        <w:t>(6,612,269)</w:t>
      </w:r>
      <w:r>
        <w:rPr>
          <w:color w:val="231F20"/>
          <w:w w:val="105"/>
        </w:rPr>
        <w:t> </w:t>
      </w:r>
      <w:r>
        <w:rPr>
          <w:rFonts w:ascii="Times New Roman"/>
          <w:color w:val="231F20"/>
          <w:u w:val="single" w:color="231F20"/>
        </w:rPr>
        <w:tab/>
        <w:tab/>
      </w:r>
      <w:r>
        <w:rPr>
          <w:color w:val="231F20"/>
          <w:w w:val="105"/>
          <w:u w:val="single" w:color="231F20"/>
        </w:rPr>
        <w:t>(7,286,949)</w:t>
      </w:r>
      <w:r>
        <w:rPr>
          <w:color w:val="231F20"/>
          <w:w w:val="105"/>
        </w:rPr>
        <w:t> </w:t>
      </w:r>
      <w:r>
        <w:rPr>
          <w:rFonts w:ascii="Times New Roman"/>
          <w:color w:val="231F20"/>
          <w:u w:val="single" w:color="231F20"/>
        </w:rPr>
        <w:tab/>
      </w:r>
      <w:r>
        <w:rPr>
          <w:color w:val="231F20"/>
          <w:spacing w:val="-2"/>
          <w:w w:val="105"/>
          <w:u w:val="single" w:color="231F20"/>
        </w:rPr>
        <w:t>(6,612,269)</w:t>
      </w:r>
    </w:p>
    <w:p>
      <w:pPr>
        <w:pStyle w:val="BodyText"/>
        <w:tabs>
          <w:tab w:pos="383" w:val="left" w:leader="none"/>
          <w:tab w:pos="1638" w:val="left" w:leader="none"/>
          <w:tab w:pos="2897" w:val="left" w:leader="none"/>
          <w:tab w:pos="4152" w:val="left" w:leader="none"/>
        </w:tabs>
        <w:spacing w:before="3"/>
        <w:ind w:right="159"/>
        <w:jc w:val="right"/>
      </w:pPr>
      <w:r>
        <w:rPr>
          <w:rFonts w:ascii="Times New Roman"/>
          <w:color w:val="231F20"/>
          <w:u w:val="single" w:color="231F20"/>
        </w:rPr>
        <w:tab/>
      </w:r>
      <w:r>
        <w:rPr>
          <w:color w:val="231F20"/>
          <w:w w:val="105"/>
          <w:u w:val="single" w:color="231F20"/>
        </w:rPr>
        <w:t>2,783,293 </w:t>
      </w:r>
      <w:r>
        <w:rPr>
          <w:color w:val="231F20"/>
          <w:w w:val="105"/>
        </w:rPr>
        <w:t> </w:t>
      </w:r>
      <w:r>
        <w:rPr>
          <w:rFonts w:ascii="Times New Roman"/>
          <w:color w:val="231F20"/>
          <w:u w:val="single" w:color="231F20"/>
        </w:rPr>
        <w:tab/>
      </w:r>
      <w:r>
        <w:rPr>
          <w:color w:val="231F20"/>
          <w:w w:val="105"/>
          <w:u w:val="single" w:color="231F20"/>
        </w:rPr>
        <w:t>2,997,488 </w:t>
      </w:r>
      <w:r>
        <w:rPr>
          <w:color w:val="231F20"/>
          <w:w w:val="105"/>
        </w:rPr>
        <w:t> </w:t>
      </w:r>
      <w:r>
        <w:rPr>
          <w:rFonts w:ascii="Times New Roman"/>
          <w:color w:val="231F20"/>
          <w:u w:val="single" w:color="231F20"/>
        </w:rPr>
        <w:tab/>
      </w:r>
      <w:r>
        <w:rPr>
          <w:color w:val="231F20"/>
          <w:w w:val="105"/>
          <w:u w:val="single" w:color="231F20"/>
        </w:rPr>
        <w:t>2,783,293 </w:t>
      </w:r>
      <w:r>
        <w:rPr>
          <w:color w:val="231F20"/>
          <w:w w:val="105"/>
        </w:rPr>
        <w:t> </w:t>
      </w:r>
      <w:r>
        <w:rPr>
          <w:rFonts w:ascii="Times New Roman"/>
          <w:color w:val="231F20"/>
          <w:u w:val="single" w:color="231F20"/>
        </w:rPr>
        <w:tab/>
      </w:r>
      <w:r>
        <w:rPr>
          <w:color w:val="231F20"/>
          <w:spacing w:val="-2"/>
          <w:w w:val="105"/>
          <w:u w:val="single" w:color="231F20"/>
        </w:rPr>
        <w:t>2,997,488</w:t>
      </w:r>
      <w:r>
        <w:rPr>
          <w:color w:val="231F20"/>
          <w:spacing w:val="40"/>
          <w:w w:val="105"/>
          <w:u w:val="single" w:color="231F20"/>
        </w:rPr>
        <w:t> </w:t>
      </w:r>
    </w:p>
    <w:p>
      <w:pPr>
        <w:pStyle w:val="BodyText"/>
        <w:spacing w:before="3"/>
        <w:rPr>
          <w:sz w:val="14"/>
        </w:rPr>
      </w:pPr>
    </w:p>
    <w:p>
      <w:pPr>
        <w:pStyle w:val="BodyText"/>
        <w:tabs>
          <w:tab w:pos="5450" w:val="left" w:leader="none"/>
          <w:tab w:pos="6010" w:val="left" w:leader="none"/>
          <w:tab w:pos="6071" w:val="left" w:leader="none"/>
          <w:tab w:pos="7265" w:val="left" w:leader="none"/>
          <w:tab w:pos="7326" w:val="left" w:leader="none"/>
          <w:tab w:pos="8523" w:val="left" w:leader="none"/>
          <w:tab w:pos="8584" w:val="left" w:leader="none"/>
          <w:tab w:pos="9778" w:val="left" w:leader="none"/>
          <w:tab w:pos="9839" w:val="left" w:leader="none"/>
        </w:tabs>
        <w:spacing w:line="252" w:lineRule="auto" w:before="70"/>
        <w:ind w:left="179" w:right="161"/>
        <w:jc w:val="right"/>
      </w:pPr>
      <w:r>
        <w:rPr>
          <w:color w:val="231F20"/>
          <w:w w:val="105"/>
        </w:rPr>
        <w:t>Motor vehicles - at cost</w:t>
      </w:r>
      <w:r>
        <w:rPr>
          <w:color w:val="231F20"/>
        </w:rPr>
        <w:tab/>
        <w:tab/>
        <w:tab/>
      </w:r>
      <w:r>
        <w:rPr>
          <w:color w:val="231F20"/>
          <w:spacing w:val="-2"/>
          <w:w w:val="105"/>
        </w:rPr>
        <w:t>86,181</w:t>
      </w:r>
      <w:r>
        <w:rPr>
          <w:color w:val="231F20"/>
        </w:rPr>
        <w:tab/>
        <w:tab/>
      </w:r>
      <w:r>
        <w:rPr>
          <w:color w:val="231F20"/>
          <w:spacing w:val="-2"/>
          <w:w w:val="105"/>
        </w:rPr>
        <w:t>80,599</w:t>
      </w:r>
      <w:r>
        <w:rPr>
          <w:color w:val="231F20"/>
        </w:rPr>
        <w:tab/>
        <w:tab/>
      </w:r>
      <w:r>
        <w:rPr>
          <w:color w:val="231F20"/>
          <w:spacing w:val="-2"/>
          <w:w w:val="105"/>
        </w:rPr>
        <w:t>86,181</w:t>
      </w:r>
      <w:r>
        <w:rPr>
          <w:color w:val="231F20"/>
        </w:rPr>
        <w:tab/>
        <w:tab/>
      </w:r>
      <w:r>
        <w:rPr>
          <w:color w:val="231F20"/>
          <w:spacing w:val="-2"/>
          <w:w w:val="105"/>
        </w:rPr>
        <w:t>80,599 </w:t>
      </w:r>
      <w:r>
        <w:rPr>
          <w:color w:val="231F20"/>
          <w:w w:val="105"/>
        </w:rPr>
        <w:t>Less:</w:t>
      </w:r>
      <w:r>
        <w:rPr>
          <w:color w:val="231F20"/>
          <w:spacing w:val="-10"/>
          <w:w w:val="105"/>
        </w:rPr>
        <w:t> </w:t>
      </w:r>
      <w:r>
        <w:rPr>
          <w:color w:val="231F20"/>
          <w:w w:val="105"/>
        </w:rPr>
        <w:t>Accumulated</w:t>
      </w:r>
      <w:r>
        <w:rPr>
          <w:color w:val="231F20"/>
          <w:spacing w:val="-8"/>
          <w:w w:val="105"/>
        </w:rPr>
        <w:t> </w:t>
      </w:r>
      <w:r>
        <w:rPr>
          <w:color w:val="231F20"/>
          <w:spacing w:val="-2"/>
          <w:w w:val="105"/>
        </w:rPr>
        <w:t>depreciation</w:t>
      </w:r>
      <w:r>
        <w:rPr>
          <w:color w:val="231F20"/>
        </w:rPr>
        <w:tab/>
      </w:r>
      <w:r>
        <w:rPr>
          <w:rFonts w:ascii="Times New Roman"/>
          <w:color w:val="231F20"/>
          <w:u w:val="single" w:color="231F20"/>
        </w:rPr>
        <w:tab/>
      </w:r>
      <w:r>
        <w:rPr>
          <w:color w:val="231F20"/>
          <w:w w:val="105"/>
          <w:u w:val="single" w:color="231F20"/>
        </w:rPr>
        <w:t>(24,226)</w:t>
      </w:r>
      <w:r>
        <w:rPr>
          <w:color w:val="231F20"/>
          <w:w w:val="105"/>
        </w:rPr>
        <w:t> </w:t>
      </w:r>
      <w:r>
        <w:rPr>
          <w:rFonts w:ascii="Times New Roman"/>
          <w:color w:val="231F20"/>
          <w:u w:val="single" w:color="231F20"/>
        </w:rPr>
        <w:tab/>
      </w:r>
      <w:r>
        <w:rPr>
          <w:color w:val="231F20"/>
          <w:w w:val="105"/>
          <w:u w:val="single" w:color="231F20"/>
        </w:rPr>
        <w:t>(80,599)</w:t>
      </w:r>
      <w:r>
        <w:rPr>
          <w:color w:val="231F20"/>
          <w:w w:val="105"/>
        </w:rPr>
        <w:t> </w:t>
      </w:r>
      <w:r>
        <w:rPr>
          <w:rFonts w:ascii="Times New Roman"/>
          <w:color w:val="231F20"/>
          <w:u w:val="single" w:color="231F20"/>
        </w:rPr>
        <w:tab/>
      </w:r>
      <w:r>
        <w:rPr>
          <w:color w:val="231F20"/>
          <w:w w:val="105"/>
          <w:u w:val="single" w:color="231F20"/>
        </w:rPr>
        <w:t>(24,226)</w:t>
      </w:r>
      <w:r>
        <w:rPr>
          <w:color w:val="231F20"/>
          <w:w w:val="105"/>
        </w:rPr>
        <w:t> </w:t>
      </w:r>
      <w:r>
        <w:rPr>
          <w:rFonts w:ascii="Times New Roman"/>
          <w:color w:val="231F20"/>
          <w:u w:val="single" w:color="231F20"/>
        </w:rPr>
        <w:tab/>
      </w:r>
      <w:r>
        <w:rPr>
          <w:color w:val="231F20"/>
          <w:spacing w:val="-2"/>
          <w:w w:val="105"/>
          <w:u w:val="single" w:color="231F20"/>
        </w:rPr>
        <w:t>(80,599)</w:t>
      </w:r>
    </w:p>
    <w:p>
      <w:pPr>
        <w:pStyle w:val="BodyText"/>
        <w:tabs>
          <w:tab w:pos="620" w:val="left" w:leader="none"/>
          <w:tab w:pos="2341" w:val="left" w:leader="none"/>
          <w:tab w:pos="3134" w:val="left" w:leader="none"/>
          <w:tab w:pos="4854" w:val="left" w:leader="none"/>
        </w:tabs>
        <w:spacing w:before="3"/>
        <w:ind w:right="159"/>
        <w:jc w:val="right"/>
      </w:pPr>
      <w:r>
        <w:rPr>
          <w:rFonts w:ascii="Times New Roman"/>
          <w:color w:val="231F20"/>
          <w:u w:val="single" w:color="231F20"/>
        </w:rPr>
        <w:tab/>
      </w:r>
      <w:r>
        <w:rPr>
          <w:color w:val="231F20"/>
          <w:w w:val="105"/>
          <w:u w:val="single" w:color="231F20"/>
        </w:rPr>
        <w:t>61,955 </w:t>
      </w:r>
      <w:r>
        <w:rPr>
          <w:color w:val="231F20"/>
          <w:w w:val="105"/>
        </w:rPr>
        <w:t> </w:t>
      </w:r>
      <w:r>
        <w:rPr>
          <w:rFonts w:ascii="Times New Roman"/>
          <w:color w:val="231F20"/>
          <w:u w:val="single" w:color="231F20"/>
        </w:rPr>
        <w:tab/>
      </w:r>
      <w:r>
        <w:rPr>
          <w:color w:val="231F20"/>
          <w:w w:val="105"/>
          <w:u w:val="single" w:color="231F20"/>
        </w:rPr>
        <w:t>- </w:t>
      </w:r>
      <w:r>
        <w:rPr>
          <w:color w:val="231F20"/>
          <w:w w:val="105"/>
        </w:rPr>
        <w:t> </w:t>
      </w:r>
      <w:r>
        <w:rPr>
          <w:rFonts w:ascii="Times New Roman"/>
          <w:color w:val="231F20"/>
          <w:u w:val="single" w:color="231F20"/>
        </w:rPr>
        <w:tab/>
      </w:r>
      <w:r>
        <w:rPr>
          <w:color w:val="231F20"/>
          <w:w w:val="105"/>
          <w:u w:val="single" w:color="231F20"/>
        </w:rPr>
        <w:t>61,955 </w:t>
      </w:r>
      <w:r>
        <w:rPr>
          <w:color w:val="231F20"/>
          <w:w w:val="105"/>
        </w:rPr>
        <w:t> </w:t>
      </w:r>
      <w:r>
        <w:rPr>
          <w:rFonts w:ascii="Times New Roman"/>
          <w:color w:val="231F20"/>
          <w:u w:val="single" w:color="231F20"/>
        </w:rPr>
        <w:tab/>
      </w:r>
      <w:r>
        <w:rPr>
          <w:color w:val="231F20"/>
          <w:spacing w:val="-10"/>
          <w:w w:val="105"/>
          <w:u w:val="single" w:color="231F20"/>
        </w:rPr>
        <w:t>-</w:t>
      </w:r>
      <w:r>
        <w:rPr>
          <w:color w:val="231F20"/>
          <w:spacing w:val="40"/>
          <w:w w:val="105"/>
          <w:u w:val="single" w:color="231F20"/>
        </w:rPr>
        <w:t> </w:t>
      </w:r>
    </w:p>
    <w:p>
      <w:pPr>
        <w:pStyle w:val="BodyText"/>
        <w:spacing w:before="6"/>
        <w:rPr>
          <w:sz w:val="14"/>
        </w:rPr>
      </w:pPr>
    </w:p>
    <w:p>
      <w:pPr>
        <w:pStyle w:val="BodyText"/>
        <w:tabs>
          <w:tab w:pos="7089" w:val="left" w:leader="none"/>
          <w:tab w:pos="8347" w:val="left" w:leader="none"/>
          <w:tab w:pos="9602" w:val="left" w:leader="none"/>
        </w:tabs>
        <w:spacing w:before="69" w:after="4"/>
        <w:ind w:left="5834"/>
      </w:pPr>
      <w:r>
        <w:rPr>
          <w:color w:val="231F20"/>
          <w:spacing w:val="-2"/>
          <w:w w:val="105"/>
        </w:rPr>
        <w:t>9,056,149</w:t>
      </w:r>
      <w:r>
        <w:rPr>
          <w:color w:val="231F20"/>
        </w:rPr>
        <w:tab/>
      </w:r>
      <w:r>
        <w:rPr>
          <w:color w:val="231F20"/>
          <w:spacing w:val="-2"/>
          <w:w w:val="105"/>
        </w:rPr>
        <w:t>9,442,519</w:t>
      </w:r>
      <w:r>
        <w:rPr>
          <w:color w:val="231F20"/>
        </w:rPr>
        <w:tab/>
      </w:r>
      <w:r>
        <w:rPr>
          <w:color w:val="231F20"/>
          <w:spacing w:val="-2"/>
          <w:w w:val="105"/>
        </w:rPr>
        <w:t>9,056,149</w:t>
      </w:r>
      <w:r>
        <w:rPr>
          <w:color w:val="231F20"/>
        </w:rPr>
        <w:tab/>
      </w:r>
      <w:r>
        <w:rPr>
          <w:color w:val="231F20"/>
          <w:spacing w:val="-2"/>
          <w:w w:val="105"/>
        </w:rPr>
        <w:t>9,442,519</w:t>
      </w:r>
    </w:p>
    <w:p>
      <w:pPr>
        <w:pStyle w:val="BodyText"/>
        <w:spacing w:line="54" w:lineRule="exact"/>
        <w:ind w:left="5436"/>
        <w:rPr>
          <w:sz w:val="5"/>
        </w:rPr>
      </w:pPr>
      <w:r>
        <w:rPr>
          <w:position w:val="0"/>
          <w:sz w:val="5"/>
        </w:rPr>
        <w:pict>
          <v:group style="width:249.1pt;height:2.75pt;mso-position-horizontal-relative:char;mso-position-vertical-relative:line" id="docshapegroup79" coordorigin="0,0" coordsize="4982,55">
            <v:shape style="position:absolute;left:0;top:0;width:4982;height:55" id="docshape80" coordorigin="0,0" coordsize="4982,55" path="m1212,36l0,36,0,54,1212,54,1212,36xm1212,0l0,0,0,18,1212,18,1212,0xm2468,36l1255,36,1255,54,2468,54,2468,36xm2468,0l1255,0,1255,18,2468,18,2468,0xm3726,36l2511,36,2511,54,3726,54,3726,36xm3726,0l2511,0,2511,18,3726,18,3726,0xm4982,36l3769,36,3769,54,4982,54,4982,36xm4982,0l3769,0,3769,18,4982,18,4982,0xe" filled="true" fillcolor="#231f20" stroked="false">
              <v:path arrowok="t"/>
              <v:fill type="solid"/>
            </v:shape>
          </v:group>
        </w:pict>
      </w:r>
      <w:r>
        <w:rPr>
          <w:position w:val="0"/>
          <w:sz w:val="5"/>
        </w:rPr>
      </w:r>
    </w:p>
    <w:p>
      <w:pPr>
        <w:pStyle w:val="BodyText"/>
        <w:spacing w:before="9"/>
        <w:rPr>
          <w:sz w:val="13"/>
        </w:rPr>
      </w:pPr>
    </w:p>
    <w:p>
      <w:pPr>
        <w:spacing w:before="69"/>
        <w:ind w:left="152" w:right="0" w:firstLine="0"/>
        <w:jc w:val="left"/>
        <w:rPr>
          <w:i/>
          <w:sz w:val="18"/>
        </w:rPr>
      </w:pPr>
      <w:r>
        <w:rPr>
          <w:i/>
          <w:color w:val="231F20"/>
          <w:spacing w:val="-2"/>
          <w:w w:val="105"/>
          <w:sz w:val="18"/>
        </w:rPr>
        <w:t>Reconciliations</w:t>
      </w:r>
    </w:p>
    <w:p>
      <w:pPr>
        <w:pStyle w:val="BodyText"/>
        <w:spacing w:before="11"/>
        <w:ind w:left="152"/>
      </w:pPr>
      <w:r>
        <w:rPr>
          <w:color w:val="231F20"/>
          <w:w w:val="105"/>
        </w:rPr>
        <w:t>Reconciliations</w:t>
      </w:r>
      <w:r>
        <w:rPr>
          <w:color w:val="231F20"/>
          <w:spacing w:val="-5"/>
          <w:w w:val="105"/>
        </w:rPr>
        <w:t> </w:t>
      </w:r>
      <w:r>
        <w:rPr>
          <w:color w:val="231F20"/>
          <w:w w:val="105"/>
        </w:rPr>
        <w:t>of</w:t>
      </w:r>
      <w:r>
        <w:rPr>
          <w:color w:val="231F20"/>
          <w:spacing w:val="-6"/>
          <w:w w:val="105"/>
        </w:rPr>
        <w:t> </w:t>
      </w:r>
      <w:r>
        <w:rPr>
          <w:color w:val="231F20"/>
          <w:w w:val="105"/>
        </w:rPr>
        <w:t>the</w:t>
      </w:r>
      <w:r>
        <w:rPr>
          <w:color w:val="231F20"/>
          <w:spacing w:val="-5"/>
          <w:w w:val="105"/>
        </w:rPr>
        <w:t> </w:t>
      </w:r>
      <w:r>
        <w:rPr>
          <w:color w:val="231F20"/>
          <w:w w:val="105"/>
        </w:rPr>
        <w:t>written</w:t>
      </w:r>
      <w:r>
        <w:rPr>
          <w:color w:val="231F20"/>
          <w:spacing w:val="-4"/>
          <w:w w:val="105"/>
        </w:rPr>
        <w:t> </w:t>
      </w:r>
      <w:r>
        <w:rPr>
          <w:color w:val="231F20"/>
          <w:w w:val="105"/>
        </w:rPr>
        <w:t>down</w:t>
      </w:r>
      <w:r>
        <w:rPr>
          <w:color w:val="231F20"/>
          <w:spacing w:val="-5"/>
          <w:w w:val="105"/>
        </w:rPr>
        <w:t> </w:t>
      </w:r>
      <w:r>
        <w:rPr>
          <w:color w:val="231F20"/>
          <w:w w:val="105"/>
        </w:rPr>
        <w:t>values</w:t>
      </w:r>
      <w:r>
        <w:rPr>
          <w:color w:val="231F20"/>
          <w:spacing w:val="-4"/>
          <w:w w:val="105"/>
        </w:rPr>
        <w:t> </w:t>
      </w:r>
      <w:r>
        <w:rPr>
          <w:color w:val="231F20"/>
          <w:w w:val="105"/>
        </w:rPr>
        <w:t>at</w:t>
      </w:r>
      <w:r>
        <w:rPr>
          <w:color w:val="231F20"/>
          <w:spacing w:val="-4"/>
          <w:w w:val="105"/>
        </w:rPr>
        <w:t> </w:t>
      </w:r>
      <w:r>
        <w:rPr>
          <w:color w:val="231F20"/>
          <w:w w:val="105"/>
        </w:rPr>
        <w:t>the</w:t>
      </w:r>
      <w:r>
        <w:rPr>
          <w:color w:val="231F20"/>
          <w:spacing w:val="-5"/>
          <w:w w:val="105"/>
        </w:rPr>
        <w:t> </w:t>
      </w:r>
      <w:r>
        <w:rPr>
          <w:color w:val="231F20"/>
          <w:w w:val="105"/>
        </w:rPr>
        <w:t>beginning</w:t>
      </w:r>
      <w:r>
        <w:rPr>
          <w:color w:val="231F20"/>
          <w:spacing w:val="-7"/>
          <w:w w:val="105"/>
        </w:rPr>
        <w:t> </w:t>
      </w:r>
      <w:r>
        <w:rPr>
          <w:color w:val="231F20"/>
          <w:w w:val="105"/>
        </w:rPr>
        <w:t>and</w:t>
      </w:r>
      <w:r>
        <w:rPr>
          <w:color w:val="231F20"/>
          <w:spacing w:val="-4"/>
          <w:w w:val="105"/>
        </w:rPr>
        <w:t> </w:t>
      </w:r>
      <w:r>
        <w:rPr>
          <w:color w:val="231F20"/>
          <w:w w:val="105"/>
        </w:rPr>
        <w:t>end</w:t>
      </w:r>
      <w:r>
        <w:rPr>
          <w:color w:val="231F20"/>
          <w:spacing w:val="-4"/>
          <w:w w:val="105"/>
        </w:rPr>
        <w:t> </w:t>
      </w:r>
      <w:r>
        <w:rPr>
          <w:color w:val="231F20"/>
          <w:w w:val="105"/>
        </w:rPr>
        <w:t>of</w:t>
      </w:r>
      <w:r>
        <w:rPr>
          <w:color w:val="231F20"/>
          <w:spacing w:val="-6"/>
          <w:w w:val="105"/>
        </w:rPr>
        <w:t> </w:t>
      </w:r>
      <w:r>
        <w:rPr>
          <w:color w:val="231F20"/>
          <w:w w:val="105"/>
        </w:rPr>
        <w:t>the</w:t>
      </w:r>
      <w:r>
        <w:rPr>
          <w:color w:val="231F20"/>
          <w:spacing w:val="-5"/>
          <w:w w:val="105"/>
        </w:rPr>
        <w:t> </w:t>
      </w:r>
      <w:r>
        <w:rPr>
          <w:color w:val="231F20"/>
          <w:w w:val="105"/>
        </w:rPr>
        <w:t>current</w:t>
      </w:r>
      <w:r>
        <w:rPr>
          <w:color w:val="231F20"/>
          <w:spacing w:val="-4"/>
          <w:w w:val="105"/>
        </w:rPr>
        <w:t> </w:t>
      </w:r>
      <w:r>
        <w:rPr>
          <w:color w:val="231F20"/>
          <w:w w:val="105"/>
        </w:rPr>
        <w:t>financial</w:t>
      </w:r>
      <w:r>
        <w:rPr>
          <w:color w:val="231F20"/>
          <w:spacing w:val="-6"/>
          <w:w w:val="105"/>
        </w:rPr>
        <w:t> </w:t>
      </w:r>
      <w:r>
        <w:rPr>
          <w:color w:val="231F20"/>
          <w:w w:val="105"/>
        </w:rPr>
        <w:t>year</w:t>
      </w:r>
      <w:r>
        <w:rPr>
          <w:color w:val="231F20"/>
          <w:spacing w:val="-4"/>
          <w:w w:val="105"/>
        </w:rPr>
        <w:t> </w:t>
      </w:r>
      <w:r>
        <w:rPr>
          <w:color w:val="231F20"/>
          <w:w w:val="105"/>
        </w:rPr>
        <w:t>are</w:t>
      </w:r>
      <w:r>
        <w:rPr>
          <w:color w:val="231F20"/>
          <w:spacing w:val="-5"/>
          <w:w w:val="105"/>
        </w:rPr>
        <w:t> </w:t>
      </w:r>
      <w:r>
        <w:rPr>
          <w:color w:val="231F20"/>
          <w:w w:val="105"/>
        </w:rPr>
        <w:t>set</w:t>
      </w:r>
      <w:r>
        <w:rPr>
          <w:color w:val="231F20"/>
          <w:spacing w:val="-4"/>
          <w:w w:val="105"/>
        </w:rPr>
        <w:t> </w:t>
      </w:r>
      <w:r>
        <w:rPr>
          <w:color w:val="231F20"/>
          <w:w w:val="105"/>
        </w:rPr>
        <w:t>out</w:t>
      </w:r>
      <w:r>
        <w:rPr>
          <w:color w:val="231F20"/>
          <w:spacing w:val="-5"/>
          <w:w w:val="105"/>
        </w:rPr>
        <w:t> </w:t>
      </w:r>
      <w:r>
        <w:rPr>
          <w:color w:val="231F20"/>
          <w:spacing w:val="-2"/>
          <w:w w:val="105"/>
        </w:rPr>
        <w:t>below:</w:t>
      </w:r>
    </w:p>
    <w:p>
      <w:pPr>
        <w:pStyle w:val="BodyText"/>
        <w:spacing w:before="11"/>
        <w:rPr>
          <w:sz w:val="13"/>
        </w:rPr>
      </w:pPr>
    </w:p>
    <w:p>
      <w:pPr>
        <w:spacing w:after="0"/>
        <w:rPr>
          <w:sz w:val="13"/>
        </w:rPr>
        <w:sectPr>
          <w:headerReference w:type="default" r:id="rId37"/>
          <w:footerReference w:type="default" r:id="rId38"/>
          <w:pgSz w:w="12240" w:h="15840"/>
          <w:pgMar w:header="806" w:footer="458" w:top="2340" w:bottom="640" w:left="900" w:right="760"/>
        </w:sectPr>
      </w:pPr>
    </w:p>
    <w:p>
      <w:pPr>
        <w:pStyle w:val="BodyText"/>
      </w:pPr>
    </w:p>
    <w:p>
      <w:pPr>
        <w:pStyle w:val="BodyText"/>
      </w:pPr>
    </w:p>
    <w:p>
      <w:pPr>
        <w:pStyle w:val="BodyText"/>
        <w:rPr>
          <w:sz w:val="26"/>
        </w:rPr>
      </w:pPr>
    </w:p>
    <w:p>
      <w:pPr>
        <w:pStyle w:val="BodyText"/>
        <w:tabs>
          <w:tab w:pos="1093" w:val="left" w:leader="none"/>
        </w:tabs>
        <w:spacing w:before="1"/>
        <w:jc w:val="right"/>
      </w:pPr>
      <w:r>
        <w:rPr>
          <w:color w:val="231F20"/>
          <w:spacing w:val="-4"/>
          <w:w w:val="105"/>
        </w:rPr>
        <w:t>Land</w:t>
      </w:r>
      <w:r>
        <w:rPr>
          <w:color w:val="231F20"/>
        </w:rPr>
        <w:tab/>
      </w:r>
      <w:r>
        <w:rPr>
          <w:color w:val="231F20"/>
          <w:spacing w:val="-2"/>
          <w:w w:val="105"/>
        </w:rPr>
        <w:t>Buildings</w:t>
      </w:r>
    </w:p>
    <w:p>
      <w:pPr>
        <w:pStyle w:val="BodyText"/>
        <w:spacing w:before="69"/>
        <w:ind w:left="652"/>
      </w:pPr>
      <w:r>
        <w:rPr/>
        <w:br w:type="column"/>
      </w:r>
      <w:r>
        <w:rPr>
          <w:color w:val="231F20"/>
          <w:spacing w:val="-2"/>
          <w:w w:val="105"/>
        </w:rPr>
        <w:t>Plant,</w:t>
      </w:r>
    </w:p>
    <w:p>
      <w:pPr>
        <w:pStyle w:val="BodyText"/>
        <w:spacing w:line="252" w:lineRule="auto" w:before="10"/>
        <w:ind w:left="505" w:right="2019" w:hanging="219"/>
      </w:pPr>
      <w:r>
        <w:rPr>
          <w:color w:val="231F20"/>
          <w:spacing w:val="-2"/>
          <w:w w:val="105"/>
        </w:rPr>
        <w:t>equipment</w:t>
      </w:r>
      <w:r>
        <w:rPr>
          <w:color w:val="231F20"/>
          <w:spacing w:val="-9"/>
          <w:w w:val="105"/>
        </w:rPr>
        <w:t> </w:t>
      </w:r>
      <w:r>
        <w:rPr>
          <w:color w:val="231F20"/>
          <w:spacing w:val="-2"/>
          <w:w w:val="105"/>
        </w:rPr>
        <w:t>and leasehold</w:t>
      </w:r>
    </w:p>
    <w:p>
      <w:pPr>
        <w:pStyle w:val="BodyText"/>
        <w:tabs>
          <w:tab w:pos="3190" w:val="left" w:leader="none"/>
        </w:tabs>
        <w:spacing w:line="217" w:lineRule="exact"/>
        <w:ind w:left="313"/>
      </w:pPr>
      <w:r>
        <w:rPr>
          <w:color w:val="231F20"/>
          <w:w w:val="105"/>
        </w:rPr>
        <w:t>improvements</w:t>
      </w:r>
      <w:r>
        <w:rPr>
          <w:color w:val="231F20"/>
          <w:spacing w:val="77"/>
          <w:w w:val="105"/>
        </w:rPr>
        <w:t> </w:t>
      </w:r>
      <w:r>
        <w:rPr>
          <w:color w:val="231F20"/>
          <w:w w:val="105"/>
        </w:rPr>
        <w:t>Motor</w:t>
      </w:r>
      <w:r>
        <w:rPr>
          <w:color w:val="231F20"/>
          <w:spacing w:val="-4"/>
          <w:w w:val="105"/>
        </w:rPr>
        <w:t> </w:t>
      </w:r>
      <w:r>
        <w:rPr>
          <w:color w:val="231F20"/>
          <w:spacing w:val="-2"/>
          <w:w w:val="105"/>
        </w:rPr>
        <w:t>vehicles</w:t>
      </w:r>
      <w:r>
        <w:rPr>
          <w:color w:val="231F20"/>
        </w:rPr>
        <w:tab/>
      </w:r>
      <w:r>
        <w:rPr>
          <w:color w:val="231F20"/>
          <w:spacing w:val="-2"/>
          <w:w w:val="105"/>
        </w:rPr>
        <w:t>Total</w:t>
      </w:r>
    </w:p>
    <w:p>
      <w:pPr>
        <w:spacing w:after="0" w:line="217" w:lineRule="exact"/>
        <w:sectPr>
          <w:type w:val="continuous"/>
          <w:pgSz w:w="12240" w:h="15840"/>
          <w:pgMar w:header="806" w:footer="458" w:top="1820" w:bottom="280" w:left="900" w:right="760"/>
          <w:cols w:num="2" w:equalWidth="0">
            <w:col w:w="6393" w:space="40"/>
            <w:col w:w="4147"/>
          </w:cols>
        </w:sectPr>
      </w:pPr>
    </w:p>
    <w:p>
      <w:pPr>
        <w:tabs>
          <w:tab w:pos="4745" w:val="left" w:leader="none"/>
          <w:tab w:pos="6001" w:val="left" w:leader="none"/>
          <w:tab w:pos="7256" w:val="left" w:leader="none"/>
          <w:tab w:pos="8514" w:val="left" w:leader="none"/>
          <w:tab w:pos="9769" w:val="left" w:leader="none"/>
        </w:tabs>
        <w:spacing w:before="10"/>
        <w:ind w:left="179" w:right="0" w:firstLine="0"/>
        <w:jc w:val="left"/>
        <w:rPr>
          <w:sz w:val="18"/>
        </w:rPr>
      </w:pPr>
      <w:r>
        <w:rPr>
          <w:b/>
          <w:color w:val="231F20"/>
          <w:w w:val="105"/>
          <w:sz w:val="18"/>
        </w:rPr>
        <w:t>Consolidated</w:t>
      </w:r>
      <w:r>
        <w:rPr>
          <w:b/>
          <w:color w:val="231F20"/>
          <w:spacing w:val="-7"/>
          <w:w w:val="105"/>
          <w:sz w:val="18"/>
        </w:rPr>
        <w:t> </w:t>
      </w:r>
      <w:r>
        <w:rPr>
          <w:b/>
          <w:color w:val="231F20"/>
          <w:w w:val="105"/>
          <w:sz w:val="18"/>
        </w:rPr>
        <w:t>&amp;</w:t>
      </w:r>
      <w:r>
        <w:rPr>
          <w:b/>
          <w:color w:val="231F20"/>
          <w:spacing w:val="-7"/>
          <w:w w:val="105"/>
          <w:sz w:val="18"/>
        </w:rPr>
        <w:t> </w:t>
      </w:r>
      <w:r>
        <w:rPr>
          <w:b/>
          <w:color w:val="231F20"/>
          <w:spacing w:val="-2"/>
          <w:w w:val="105"/>
          <w:sz w:val="18"/>
        </w:rPr>
        <w:t>Parent</w:t>
      </w:r>
      <w:r>
        <w:rPr>
          <w:b/>
          <w:color w:val="231F20"/>
          <w:sz w:val="18"/>
        </w:rPr>
        <w:tab/>
      </w:r>
      <w:r>
        <w:rPr>
          <w:color w:val="231F20"/>
          <w:spacing w:val="-10"/>
          <w:w w:val="105"/>
          <w:sz w:val="18"/>
        </w:rPr>
        <w:t>$</w:t>
      </w:r>
      <w:r>
        <w:rPr>
          <w:color w:val="231F20"/>
          <w:sz w:val="18"/>
        </w:rPr>
        <w:tab/>
      </w:r>
      <w:r>
        <w:rPr>
          <w:color w:val="231F20"/>
          <w:spacing w:val="-10"/>
          <w:w w:val="105"/>
          <w:sz w:val="18"/>
        </w:rPr>
        <w:t>$</w:t>
      </w:r>
      <w:r>
        <w:rPr>
          <w:color w:val="231F20"/>
          <w:sz w:val="18"/>
        </w:rPr>
        <w:tab/>
      </w:r>
      <w:r>
        <w:rPr>
          <w:color w:val="231F20"/>
          <w:spacing w:val="-10"/>
          <w:w w:val="105"/>
          <w:sz w:val="18"/>
        </w:rPr>
        <w:t>$</w:t>
      </w:r>
      <w:r>
        <w:rPr>
          <w:color w:val="231F20"/>
          <w:sz w:val="18"/>
        </w:rPr>
        <w:tab/>
      </w:r>
      <w:r>
        <w:rPr>
          <w:color w:val="231F20"/>
          <w:spacing w:val="-10"/>
          <w:w w:val="105"/>
          <w:sz w:val="18"/>
        </w:rPr>
        <w:t>$</w:t>
      </w:r>
      <w:r>
        <w:rPr>
          <w:color w:val="231F20"/>
          <w:sz w:val="18"/>
        </w:rPr>
        <w:tab/>
      </w:r>
      <w:r>
        <w:rPr>
          <w:color w:val="231F20"/>
          <w:spacing w:val="-10"/>
          <w:w w:val="105"/>
          <w:sz w:val="18"/>
        </w:rPr>
        <w:t>$</w:t>
      </w:r>
    </w:p>
    <w:p>
      <w:pPr>
        <w:pStyle w:val="BodyText"/>
        <w:spacing w:before="3"/>
        <w:rPr>
          <w:sz w:val="22"/>
        </w:rPr>
      </w:pPr>
    </w:p>
    <w:tbl>
      <w:tblPr>
        <w:tblW w:w="0" w:type="auto"/>
        <w:jc w:val="left"/>
        <w:tblInd w:w="1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241"/>
        <w:gridCol w:w="2213"/>
        <w:gridCol w:w="1255"/>
        <w:gridCol w:w="1375"/>
        <w:gridCol w:w="1138"/>
        <w:gridCol w:w="1057"/>
      </w:tblGrid>
      <w:tr>
        <w:trPr>
          <w:trHeight w:val="207" w:hRule="atLeast"/>
        </w:trPr>
        <w:tc>
          <w:tcPr>
            <w:tcW w:w="3241" w:type="dxa"/>
          </w:tcPr>
          <w:p>
            <w:pPr>
              <w:pStyle w:val="TableParagraph"/>
              <w:spacing w:line="188" w:lineRule="exact"/>
              <w:ind w:left="50"/>
              <w:rPr>
                <w:sz w:val="18"/>
              </w:rPr>
            </w:pPr>
            <w:r>
              <w:rPr>
                <w:color w:val="231F20"/>
                <w:w w:val="105"/>
                <w:sz w:val="18"/>
              </w:rPr>
              <w:t>Balance</w:t>
            </w:r>
            <w:r>
              <w:rPr>
                <w:color w:val="231F20"/>
                <w:spacing w:val="-5"/>
                <w:w w:val="105"/>
                <w:sz w:val="18"/>
              </w:rPr>
              <w:t> </w:t>
            </w:r>
            <w:r>
              <w:rPr>
                <w:color w:val="231F20"/>
                <w:w w:val="105"/>
                <w:sz w:val="18"/>
              </w:rPr>
              <w:t>at</w:t>
            </w:r>
            <w:r>
              <w:rPr>
                <w:color w:val="231F20"/>
                <w:spacing w:val="-3"/>
                <w:w w:val="105"/>
                <w:sz w:val="18"/>
              </w:rPr>
              <w:t> </w:t>
            </w:r>
            <w:r>
              <w:rPr>
                <w:color w:val="231F20"/>
                <w:w w:val="105"/>
                <w:sz w:val="18"/>
              </w:rPr>
              <w:t>1</w:t>
            </w:r>
            <w:r>
              <w:rPr>
                <w:color w:val="231F20"/>
                <w:spacing w:val="-4"/>
                <w:w w:val="105"/>
                <w:sz w:val="18"/>
              </w:rPr>
              <w:t> </w:t>
            </w:r>
            <w:r>
              <w:rPr>
                <w:color w:val="231F20"/>
                <w:w w:val="105"/>
                <w:sz w:val="18"/>
              </w:rPr>
              <w:t>January</w:t>
            </w:r>
            <w:r>
              <w:rPr>
                <w:color w:val="231F20"/>
                <w:spacing w:val="-2"/>
                <w:w w:val="105"/>
                <w:sz w:val="18"/>
              </w:rPr>
              <w:t> </w:t>
            </w:r>
            <w:r>
              <w:rPr>
                <w:color w:val="231F20"/>
                <w:spacing w:val="-4"/>
                <w:w w:val="105"/>
                <w:sz w:val="18"/>
              </w:rPr>
              <w:t>2022</w:t>
            </w:r>
          </w:p>
        </w:tc>
        <w:tc>
          <w:tcPr>
            <w:tcW w:w="2213" w:type="dxa"/>
          </w:tcPr>
          <w:p>
            <w:pPr>
              <w:pStyle w:val="TableParagraph"/>
              <w:spacing w:line="188" w:lineRule="exact"/>
              <w:ind w:right="246"/>
              <w:jc w:val="right"/>
              <w:rPr>
                <w:sz w:val="18"/>
              </w:rPr>
            </w:pPr>
            <w:r>
              <w:rPr>
                <w:color w:val="231F20"/>
                <w:spacing w:val="-2"/>
                <w:w w:val="105"/>
                <w:sz w:val="18"/>
              </w:rPr>
              <w:t>2,200,000</w:t>
            </w:r>
          </w:p>
        </w:tc>
        <w:tc>
          <w:tcPr>
            <w:tcW w:w="1255" w:type="dxa"/>
          </w:tcPr>
          <w:p>
            <w:pPr>
              <w:pStyle w:val="TableParagraph"/>
              <w:spacing w:line="188" w:lineRule="exact"/>
              <w:ind w:right="245"/>
              <w:jc w:val="right"/>
              <w:rPr>
                <w:sz w:val="18"/>
              </w:rPr>
            </w:pPr>
            <w:r>
              <w:rPr>
                <w:color w:val="231F20"/>
                <w:spacing w:val="-2"/>
                <w:w w:val="105"/>
                <w:sz w:val="18"/>
              </w:rPr>
              <w:t>4,245,031</w:t>
            </w:r>
          </w:p>
        </w:tc>
        <w:tc>
          <w:tcPr>
            <w:tcW w:w="1375" w:type="dxa"/>
          </w:tcPr>
          <w:p>
            <w:pPr>
              <w:pStyle w:val="TableParagraph"/>
              <w:spacing w:line="188" w:lineRule="exact"/>
              <w:ind w:right="365"/>
              <w:jc w:val="right"/>
              <w:rPr>
                <w:sz w:val="18"/>
              </w:rPr>
            </w:pPr>
            <w:r>
              <w:rPr>
                <w:color w:val="231F20"/>
                <w:spacing w:val="-2"/>
                <w:w w:val="105"/>
                <w:sz w:val="18"/>
              </w:rPr>
              <w:t>2,997,488</w:t>
            </w:r>
          </w:p>
        </w:tc>
        <w:tc>
          <w:tcPr>
            <w:tcW w:w="1138" w:type="dxa"/>
          </w:tcPr>
          <w:p>
            <w:pPr>
              <w:pStyle w:val="TableParagraph"/>
              <w:spacing w:line="188" w:lineRule="exact"/>
              <w:ind w:right="244"/>
              <w:jc w:val="right"/>
              <w:rPr>
                <w:sz w:val="18"/>
              </w:rPr>
            </w:pPr>
            <w:r>
              <w:rPr>
                <w:color w:val="231F20"/>
                <w:w w:val="104"/>
                <w:sz w:val="18"/>
              </w:rPr>
              <w:t>-</w:t>
            </w:r>
          </w:p>
        </w:tc>
        <w:tc>
          <w:tcPr>
            <w:tcW w:w="1057" w:type="dxa"/>
          </w:tcPr>
          <w:p>
            <w:pPr>
              <w:pStyle w:val="TableParagraph"/>
              <w:spacing w:line="188" w:lineRule="exact"/>
              <w:ind w:right="46"/>
              <w:jc w:val="right"/>
              <w:rPr>
                <w:sz w:val="18"/>
              </w:rPr>
            </w:pPr>
            <w:r>
              <w:rPr>
                <w:color w:val="231F20"/>
                <w:spacing w:val="-2"/>
                <w:w w:val="105"/>
                <w:sz w:val="18"/>
              </w:rPr>
              <w:t>9,442,519</w:t>
            </w:r>
          </w:p>
        </w:tc>
      </w:tr>
      <w:tr>
        <w:trPr>
          <w:trHeight w:val="207" w:hRule="atLeast"/>
        </w:trPr>
        <w:tc>
          <w:tcPr>
            <w:tcW w:w="3241" w:type="dxa"/>
          </w:tcPr>
          <w:p>
            <w:pPr>
              <w:pStyle w:val="TableParagraph"/>
              <w:spacing w:line="188" w:lineRule="exact"/>
              <w:ind w:left="50"/>
              <w:rPr>
                <w:sz w:val="18"/>
              </w:rPr>
            </w:pPr>
            <w:r>
              <w:rPr>
                <w:color w:val="231F20"/>
                <w:spacing w:val="-2"/>
                <w:w w:val="105"/>
                <w:sz w:val="18"/>
              </w:rPr>
              <w:t>Additions</w:t>
            </w:r>
          </w:p>
        </w:tc>
        <w:tc>
          <w:tcPr>
            <w:tcW w:w="2213" w:type="dxa"/>
          </w:tcPr>
          <w:p>
            <w:pPr>
              <w:pStyle w:val="TableParagraph"/>
              <w:spacing w:line="188" w:lineRule="exact"/>
              <w:ind w:right="245"/>
              <w:jc w:val="right"/>
              <w:rPr>
                <w:sz w:val="18"/>
              </w:rPr>
            </w:pPr>
            <w:r>
              <w:rPr>
                <w:color w:val="231F20"/>
                <w:w w:val="104"/>
                <w:sz w:val="18"/>
              </w:rPr>
              <w:t>-</w:t>
            </w:r>
          </w:p>
        </w:tc>
        <w:tc>
          <w:tcPr>
            <w:tcW w:w="1255" w:type="dxa"/>
          </w:tcPr>
          <w:p>
            <w:pPr>
              <w:pStyle w:val="TableParagraph"/>
              <w:spacing w:line="188" w:lineRule="exact"/>
              <w:ind w:right="245"/>
              <w:jc w:val="right"/>
              <w:rPr>
                <w:sz w:val="18"/>
              </w:rPr>
            </w:pPr>
            <w:r>
              <w:rPr>
                <w:color w:val="231F20"/>
                <w:w w:val="104"/>
                <w:sz w:val="18"/>
              </w:rPr>
              <w:t>-</w:t>
            </w:r>
          </w:p>
        </w:tc>
        <w:tc>
          <w:tcPr>
            <w:tcW w:w="1375" w:type="dxa"/>
          </w:tcPr>
          <w:p>
            <w:pPr>
              <w:pStyle w:val="TableParagraph"/>
              <w:spacing w:line="188" w:lineRule="exact"/>
              <w:ind w:right="365"/>
              <w:jc w:val="right"/>
              <w:rPr>
                <w:sz w:val="18"/>
              </w:rPr>
            </w:pPr>
            <w:r>
              <w:rPr>
                <w:color w:val="231F20"/>
                <w:spacing w:val="-2"/>
                <w:w w:val="105"/>
                <w:sz w:val="18"/>
              </w:rPr>
              <w:t>461,133</w:t>
            </w:r>
          </w:p>
        </w:tc>
        <w:tc>
          <w:tcPr>
            <w:tcW w:w="1138" w:type="dxa"/>
          </w:tcPr>
          <w:p>
            <w:pPr>
              <w:pStyle w:val="TableParagraph"/>
              <w:spacing w:line="188" w:lineRule="exact"/>
              <w:ind w:right="245"/>
              <w:jc w:val="right"/>
              <w:rPr>
                <w:sz w:val="18"/>
              </w:rPr>
            </w:pPr>
            <w:r>
              <w:rPr>
                <w:color w:val="231F20"/>
                <w:spacing w:val="-2"/>
                <w:w w:val="105"/>
                <w:sz w:val="18"/>
              </w:rPr>
              <w:t>65,651</w:t>
            </w:r>
          </w:p>
        </w:tc>
        <w:tc>
          <w:tcPr>
            <w:tcW w:w="1057" w:type="dxa"/>
          </w:tcPr>
          <w:p>
            <w:pPr>
              <w:pStyle w:val="TableParagraph"/>
              <w:spacing w:line="188" w:lineRule="exact"/>
              <w:ind w:right="46"/>
              <w:jc w:val="right"/>
              <w:rPr>
                <w:sz w:val="18"/>
              </w:rPr>
            </w:pPr>
            <w:r>
              <w:rPr>
                <w:color w:val="231F20"/>
                <w:spacing w:val="-2"/>
                <w:w w:val="105"/>
                <w:sz w:val="18"/>
              </w:rPr>
              <w:t>526,784</w:t>
            </w:r>
          </w:p>
        </w:tc>
      </w:tr>
    </w:tbl>
    <w:p>
      <w:pPr>
        <w:pStyle w:val="BodyText"/>
        <w:tabs>
          <w:tab w:pos="4194" w:val="left" w:leader="none"/>
          <w:tab w:pos="5278" w:val="left" w:leader="none"/>
          <w:tab w:pos="5915" w:val="left" w:leader="none"/>
          <w:tab w:pos="7170" w:val="left" w:leader="none"/>
          <w:tab w:pos="8620" w:val="left" w:leader="none"/>
          <w:tab w:pos="9684" w:val="left" w:leader="none"/>
        </w:tabs>
        <w:spacing w:before="13"/>
        <w:ind w:left="179"/>
      </w:pPr>
      <w:r>
        <w:rPr>
          <w:color w:val="231F20"/>
          <w:spacing w:val="-2"/>
          <w:w w:val="105"/>
        </w:rPr>
        <w:t>Depreciation</w:t>
      </w:r>
      <w:r>
        <w:rPr>
          <w:color w:val="231F20"/>
          <w:spacing w:val="11"/>
          <w:w w:val="105"/>
        </w:rPr>
        <w:t> </w:t>
      </w:r>
      <w:r>
        <w:rPr>
          <w:color w:val="231F20"/>
          <w:spacing w:val="-2"/>
          <w:w w:val="105"/>
        </w:rPr>
        <w:t>expense</w:t>
      </w:r>
      <w:r>
        <w:rPr>
          <w:color w:val="231F20"/>
        </w:rPr>
        <w:tab/>
      </w:r>
      <w:r>
        <w:rPr>
          <w:rFonts w:ascii="Times New Roman"/>
          <w:color w:val="231F20"/>
          <w:u w:val="single" w:color="231F20"/>
        </w:rPr>
        <w:tab/>
      </w:r>
      <w:r>
        <w:rPr>
          <w:color w:val="231F20"/>
          <w:w w:val="105"/>
          <w:u w:val="single" w:color="231F20"/>
        </w:rPr>
        <w:t>- </w:t>
      </w:r>
      <w:r>
        <w:rPr>
          <w:color w:val="231F20"/>
          <w:w w:val="105"/>
        </w:rPr>
        <w:t> </w:t>
      </w:r>
      <w:r>
        <w:rPr>
          <w:rFonts w:ascii="Times New Roman"/>
          <w:color w:val="231F20"/>
          <w:u w:val="single" w:color="231F20"/>
        </w:rPr>
        <w:tab/>
      </w:r>
      <w:r>
        <w:rPr>
          <w:color w:val="231F20"/>
          <w:w w:val="105"/>
          <w:u w:val="single" w:color="231F20"/>
        </w:rPr>
        <w:t>(234,130)</w:t>
      </w:r>
      <w:r>
        <w:rPr>
          <w:color w:val="231F20"/>
          <w:w w:val="105"/>
        </w:rPr>
        <w:t> </w:t>
      </w:r>
      <w:r>
        <w:rPr>
          <w:rFonts w:ascii="Times New Roman"/>
          <w:color w:val="231F20"/>
          <w:u w:val="single" w:color="231F20"/>
        </w:rPr>
        <w:tab/>
      </w:r>
      <w:r>
        <w:rPr>
          <w:color w:val="231F20"/>
          <w:w w:val="105"/>
          <w:u w:val="single" w:color="231F20"/>
        </w:rPr>
        <w:t>(675,328)</w:t>
      </w:r>
      <w:r>
        <w:rPr>
          <w:color w:val="231F20"/>
          <w:w w:val="105"/>
        </w:rPr>
        <w:t> </w:t>
      </w:r>
      <w:r>
        <w:rPr>
          <w:rFonts w:ascii="Times New Roman"/>
          <w:color w:val="231F20"/>
          <w:u w:val="single" w:color="231F20"/>
        </w:rPr>
        <w:tab/>
      </w:r>
      <w:r>
        <w:rPr>
          <w:color w:val="231F20"/>
          <w:w w:val="105"/>
          <w:u w:val="single" w:color="231F20"/>
        </w:rPr>
        <w:t>(3,696)</w:t>
      </w:r>
      <w:r>
        <w:rPr>
          <w:color w:val="231F20"/>
          <w:w w:val="105"/>
        </w:rPr>
        <w:t> </w:t>
      </w:r>
      <w:r>
        <w:rPr>
          <w:rFonts w:ascii="Times New Roman"/>
          <w:color w:val="231F20"/>
          <w:u w:val="single" w:color="231F20"/>
        </w:rPr>
        <w:tab/>
      </w:r>
      <w:r>
        <w:rPr>
          <w:color w:val="231F20"/>
          <w:spacing w:val="-2"/>
          <w:w w:val="105"/>
          <w:u w:val="single" w:color="231F20"/>
        </w:rPr>
        <w:t>(913,154)</w:t>
      </w:r>
    </w:p>
    <w:p>
      <w:pPr>
        <w:pStyle w:val="BodyText"/>
        <w:spacing w:before="4"/>
        <w:rPr>
          <w:sz w:val="14"/>
        </w:rPr>
      </w:pPr>
    </w:p>
    <w:p>
      <w:pPr>
        <w:pStyle w:val="BodyText"/>
        <w:tabs>
          <w:tab w:pos="4576" w:val="left" w:leader="none"/>
          <w:tab w:pos="5831" w:val="left" w:leader="none"/>
          <w:tab w:pos="7087" w:val="left" w:leader="none"/>
          <w:tab w:pos="8582" w:val="left" w:leader="none"/>
          <w:tab w:pos="9600" w:val="left" w:leader="none"/>
        </w:tabs>
        <w:spacing w:before="69" w:after="4"/>
        <w:ind w:left="179"/>
      </w:pPr>
      <w:r>
        <w:rPr>
          <w:color w:val="231F20"/>
          <w:w w:val="105"/>
        </w:rPr>
        <w:t>Balance</w:t>
      </w:r>
      <w:r>
        <w:rPr>
          <w:color w:val="231F20"/>
          <w:spacing w:val="-7"/>
          <w:w w:val="105"/>
        </w:rPr>
        <w:t> </w:t>
      </w:r>
      <w:r>
        <w:rPr>
          <w:color w:val="231F20"/>
          <w:w w:val="105"/>
        </w:rPr>
        <w:t>at</w:t>
      </w:r>
      <w:r>
        <w:rPr>
          <w:color w:val="231F20"/>
          <w:spacing w:val="-4"/>
          <w:w w:val="105"/>
        </w:rPr>
        <w:t> </w:t>
      </w:r>
      <w:r>
        <w:rPr>
          <w:color w:val="231F20"/>
          <w:w w:val="105"/>
        </w:rPr>
        <w:t>31</w:t>
      </w:r>
      <w:r>
        <w:rPr>
          <w:color w:val="231F20"/>
          <w:spacing w:val="-5"/>
          <w:w w:val="105"/>
        </w:rPr>
        <w:t> </w:t>
      </w:r>
      <w:r>
        <w:rPr>
          <w:color w:val="231F20"/>
          <w:w w:val="105"/>
        </w:rPr>
        <w:t>December</w:t>
      </w:r>
      <w:r>
        <w:rPr>
          <w:color w:val="231F20"/>
          <w:spacing w:val="-4"/>
          <w:w w:val="105"/>
        </w:rPr>
        <w:t> 2022</w:t>
      </w:r>
      <w:r>
        <w:rPr>
          <w:color w:val="231F20"/>
        </w:rPr>
        <w:tab/>
      </w:r>
      <w:r>
        <w:rPr>
          <w:color w:val="231F20"/>
          <w:spacing w:val="-2"/>
          <w:w w:val="105"/>
        </w:rPr>
        <w:t>2,200,000</w:t>
      </w:r>
      <w:r>
        <w:rPr>
          <w:color w:val="231F20"/>
        </w:rPr>
        <w:tab/>
      </w:r>
      <w:r>
        <w:rPr>
          <w:color w:val="231F20"/>
          <w:spacing w:val="-2"/>
          <w:w w:val="105"/>
        </w:rPr>
        <w:t>4,010,901</w:t>
      </w:r>
      <w:r>
        <w:rPr>
          <w:color w:val="231F20"/>
        </w:rPr>
        <w:tab/>
      </w:r>
      <w:r>
        <w:rPr>
          <w:color w:val="231F20"/>
          <w:spacing w:val="-2"/>
          <w:w w:val="105"/>
        </w:rPr>
        <w:t>2,783,293</w:t>
      </w:r>
      <w:r>
        <w:rPr>
          <w:color w:val="231F20"/>
        </w:rPr>
        <w:tab/>
      </w:r>
      <w:r>
        <w:rPr>
          <w:color w:val="231F20"/>
          <w:spacing w:val="-2"/>
          <w:w w:val="105"/>
        </w:rPr>
        <w:t>61,955</w:t>
      </w:r>
      <w:r>
        <w:rPr>
          <w:color w:val="231F20"/>
        </w:rPr>
        <w:tab/>
      </w:r>
      <w:r>
        <w:rPr>
          <w:color w:val="231F20"/>
          <w:spacing w:val="-2"/>
          <w:w w:val="105"/>
        </w:rPr>
        <w:t>9,056,149</w:t>
      </w:r>
    </w:p>
    <w:p>
      <w:pPr>
        <w:pStyle w:val="BodyText"/>
        <w:spacing w:line="54" w:lineRule="exact"/>
        <w:ind w:left="4181"/>
        <w:rPr>
          <w:sz w:val="5"/>
        </w:rPr>
      </w:pPr>
      <w:r>
        <w:rPr>
          <w:position w:val="0"/>
          <w:sz w:val="5"/>
        </w:rPr>
        <w:pict>
          <v:group style="width:311.9pt;height:2.75pt;mso-position-horizontal-relative:char;mso-position-vertical-relative:line" id="docshapegroup81" coordorigin="0,0" coordsize="6238,55">
            <v:shape style="position:absolute;left:0;top:0;width:6238;height:55" id="docshape82" coordorigin="0,0" coordsize="6238,55" path="m1213,36l0,36,0,54,1213,54,1213,36xm1213,0l0,0,0,18,1213,18,1213,0xm2468,36l1256,36,1256,54,2468,54,2468,36xm2468,0l1256,0,1256,18,2468,18,2468,0xm3724,36l2511,36,2511,54,3724,54,3724,36xm3724,0l2511,0,2511,18,3724,18,3724,0xm4981,36l3767,36,3767,54,4981,54,4981,36xm4981,0l3767,0,3767,18,4981,18,4981,0xm6237,36l5024,36,5024,54,6237,54,6237,36xm6237,0l5024,0,5024,18,6237,18,6237,0xe" filled="true" fillcolor="#231f20" stroked="false">
              <v:path arrowok="t"/>
              <v:fill type="solid"/>
            </v:shape>
          </v:group>
        </w:pict>
      </w:r>
      <w:r>
        <w:rPr>
          <w:position w:val="0"/>
          <w:sz w:val="5"/>
        </w:rPr>
      </w:r>
    </w:p>
    <w:p>
      <w:pPr>
        <w:spacing w:after="0" w:line="54" w:lineRule="exact"/>
        <w:rPr>
          <w:sz w:val="5"/>
        </w:rPr>
        <w:sectPr>
          <w:type w:val="continuous"/>
          <w:pgSz w:w="12240" w:h="15840"/>
          <w:pgMar w:header="806" w:footer="458" w:top="1820" w:bottom="280" w:left="900" w:right="760"/>
        </w:sectPr>
      </w:pPr>
    </w:p>
    <w:p>
      <w:pPr>
        <w:pStyle w:val="BodyText"/>
        <w:spacing w:before="4"/>
        <w:rPr>
          <w:sz w:val="3"/>
        </w:rPr>
      </w:pPr>
    </w:p>
    <w:tbl>
      <w:tblPr>
        <w:tblW w:w="0" w:type="auto"/>
        <w:jc w:val="left"/>
        <w:tblInd w:w="1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198"/>
        <w:gridCol w:w="2513"/>
        <w:gridCol w:w="1256"/>
        <w:gridCol w:w="1256"/>
        <w:gridCol w:w="1057"/>
      </w:tblGrid>
      <w:tr>
        <w:trPr>
          <w:trHeight w:val="554" w:hRule="atLeast"/>
        </w:trPr>
        <w:tc>
          <w:tcPr>
            <w:tcW w:w="4198" w:type="dxa"/>
          </w:tcPr>
          <w:p>
            <w:pPr>
              <w:pStyle w:val="TableParagraph"/>
              <w:rPr>
                <w:rFonts w:ascii="Times New Roman"/>
                <w:sz w:val="18"/>
              </w:rPr>
            </w:pPr>
          </w:p>
        </w:tc>
        <w:tc>
          <w:tcPr>
            <w:tcW w:w="2513" w:type="dxa"/>
          </w:tcPr>
          <w:p>
            <w:pPr>
              <w:pStyle w:val="TableParagraph"/>
              <w:spacing w:line="189" w:lineRule="exact"/>
              <w:ind w:left="1517" w:right="588"/>
              <w:jc w:val="center"/>
              <w:rPr>
                <w:b/>
                <w:sz w:val="18"/>
              </w:rPr>
            </w:pPr>
            <w:r>
              <w:rPr>
                <w:b/>
                <w:color w:val="231F20"/>
                <w:spacing w:val="-4"/>
                <w:w w:val="105"/>
                <w:sz w:val="18"/>
              </w:rPr>
              <w:t>2022</w:t>
            </w:r>
          </w:p>
          <w:p>
            <w:pPr>
              <w:pStyle w:val="TableParagraph"/>
              <w:spacing w:before="10"/>
              <w:ind w:left="929"/>
              <w:jc w:val="center"/>
              <w:rPr>
                <w:b/>
                <w:sz w:val="18"/>
              </w:rPr>
            </w:pPr>
            <w:r>
              <w:rPr>
                <w:b/>
                <w:color w:val="231F20"/>
                <w:w w:val="104"/>
                <w:sz w:val="18"/>
              </w:rPr>
              <w:t>$</w:t>
            </w:r>
          </w:p>
        </w:tc>
        <w:tc>
          <w:tcPr>
            <w:tcW w:w="1256" w:type="dxa"/>
          </w:tcPr>
          <w:p>
            <w:pPr>
              <w:pStyle w:val="TableParagraph"/>
              <w:spacing w:line="189" w:lineRule="exact"/>
              <w:ind w:left="258" w:right="585"/>
              <w:jc w:val="center"/>
              <w:rPr>
                <w:b/>
                <w:sz w:val="18"/>
              </w:rPr>
            </w:pPr>
            <w:r>
              <w:rPr>
                <w:b/>
                <w:color w:val="231F20"/>
                <w:spacing w:val="-4"/>
                <w:w w:val="105"/>
                <w:sz w:val="18"/>
              </w:rPr>
              <w:t>2021</w:t>
            </w:r>
          </w:p>
          <w:p>
            <w:pPr>
              <w:pStyle w:val="TableParagraph"/>
              <w:spacing w:before="10"/>
              <w:ind w:right="327"/>
              <w:jc w:val="center"/>
              <w:rPr>
                <w:b/>
                <w:sz w:val="18"/>
              </w:rPr>
            </w:pPr>
            <w:r>
              <w:rPr>
                <w:b/>
                <w:color w:val="231F20"/>
                <w:w w:val="104"/>
                <w:sz w:val="18"/>
              </w:rPr>
              <w:t>$</w:t>
            </w:r>
          </w:p>
        </w:tc>
        <w:tc>
          <w:tcPr>
            <w:tcW w:w="1256" w:type="dxa"/>
          </w:tcPr>
          <w:p>
            <w:pPr>
              <w:pStyle w:val="TableParagraph"/>
              <w:spacing w:line="189" w:lineRule="exact"/>
              <w:ind w:left="260" w:right="582"/>
              <w:jc w:val="center"/>
              <w:rPr>
                <w:b/>
                <w:sz w:val="18"/>
              </w:rPr>
            </w:pPr>
            <w:r>
              <w:rPr>
                <w:b/>
                <w:color w:val="231F20"/>
                <w:spacing w:val="-4"/>
                <w:w w:val="105"/>
                <w:sz w:val="18"/>
              </w:rPr>
              <w:t>2022</w:t>
            </w:r>
          </w:p>
          <w:p>
            <w:pPr>
              <w:pStyle w:val="TableParagraph"/>
              <w:spacing w:before="10"/>
              <w:ind w:right="322"/>
              <w:jc w:val="center"/>
              <w:rPr>
                <w:b/>
                <w:sz w:val="18"/>
              </w:rPr>
            </w:pPr>
            <w:r>
              <w:rPr>
                <w:b/>
                <w:color w:val="231F20"/>
                <w:w w:val="104"/>
                <w:sz w:val="18"/>
              </w:rPr>
              <w:t>$</w:t>
            </w:r>
          </w:p>
        </w:tc>
        <w:tc>
          <w:tcPr>
            <w:tcW w:w="1057" w:type="dxa"/>
          </w:tcPr>
          <w:p>
            <w:pPr>
              <w:pStyle w:val="TableParagraph"/>
              <w:spacing w:line="189" w:lineRule="exact"/>
              <w:ind w:left="260" w:right="385"/>
              <w:jc w:val="center"/>
              <w:rPr>
                <w:b/>
                <w:sz w:val="18"/>
              </w:rPr>
            </w:pPr>
            <w:r>
              <w:rPr>
                <w:b/>
                <w:color w:val="231F20"/>
                <w:spacing w:val="-4"/>
                <w:w w:val="105"/>
                <w:sz w:val="18"/>
              </w:rPr>
              <w:t>2021</w:t>
            </w:r>
          </w:p>
          <w:p>
            <w:pPr>
              <w:pStyle w:val="TableParagraph"/>
              <w:spacing w:before="10"/>
              <w:ind w:right="125"/>
              <w:jc w:val="center"/>
              <w:rPr>
                <w:b/>
                <w:sz w:val="18"/>
              </w:rPr>
            </w:pPr>
            <w:r>
              <w:rPr>
                <w:b/>
                <w:color w:val="231F20"/>
                <w:w w:val="104"/>
                <w:sz w:val="18"/>
              </w:rPr>
              <w:t>$</w:t>
            </w:r>
          </w:p>
        </w:tc>
      </w:tr>
      <w:tr>
        <w:trPr>
          <w:trHeight w:val="552" w:hRule="atLeast"/>
        </w:trPr>
        <w:tc>
          <w:tcPr>
            <w:tcW w:w="4198" w:type="dxa"/>
          </w:tcPr>
          <w:p>
            <w:pPr>
              <w:pStyle w:val="TableParagraph"/>
              <w:spacing w:before="105"/>
              <w:ind w:left="50"/>
              <w:rPr>
                <w:i/>
                <w:sz w:val="18"/>
              </w:rPr>
            </w:pPr>
            <w:r>
              <w:rPr>
                <w:i/>
                <w:color w:val="231F20"/>
                <w:spacing w:val="-2"/>
                <w:w w:val="105"/>
                <w:sz w:val="18"/>
              </w:rPr>
              <w:t>Non-current</w:t>
            </w:r>
            <w:r>
              <w:rPr>
                <w:i/>
                <w:color w:val="231F20"/>
                <w:spacing w:val="10"/>
                <w:w w:val="105"/>
                <w:sz w:val="18"/>
              </w:rPr>
              <w:t> </w:t>
            </w:r>
            <w:r>
              <w:rPr>
                <w:i/>
                <w:color w:val="231F20"/>
                <w:spacing w:val="-2"/>
                <w:w w:val="105"/>
                <w:sz w:val="18"/>
              </w:rPr>
              <w:t>assets</w:t>
            </w:r>
          </w:p>
          <w:p>
            <w:pPr>
              <w:pStyle w:val="TableParagraph"/>
              <w:spacing w:line="198" w:lineRule="exact" w:before="9"/>
              <w:ind w:left="50"/>
              <w:rPr>
                <w:sz w:val="18"/>
              </w:rPr>
            </w:pPr>
            <w:r>
              <w:rPr>
                <w:color w:val="231F20"/>
                <w:w w:val="105"/>
                <w:sz w:val="18"/>
              </w:rPr>
              <w:t>Plant</w:t>
            </w:r>
            <w:r>
              <w:rPr>
                <w:color w:val="231F20"/>
                <w:spacing w:val="-7"/>
                <w:w w:val="105"/>
                <w:sz w:val="18"/>
              </w:rPr>
              <w:t> </w:t>
            </w:r>
            <w:r>
              <w:rPr>
                <w:color w:val="231F20"/>
                <w:w w:val="105"/>
                <w:sz w:val="18"/>
              </w:rPr>
              <w:t>and</w:t>
            </w:r>
            <w:r>
              <w:rPr>
                <w:color w:val="231F20"/>
                <w:spacing w:val="-6"/>
                <w:w w:val="105"/>
                <w:sz w:val="18"/>
              </w:rPr>
              <w:t> </w:t>
            </w:r>
            <w:r>
              <w:rPr>
                <w:color w:val="231F20"/>
                <w:w w:val="105"/>
                <w:sz w:val="18"/>
              </w:rPr>
              <w:t>equipment</w:t>
            </w:r>
            <w:r>
              <w:rPr>
                <w:color w:val="231F20"/>
                <w:spacing w:val="-4"/>
                <w:w w:val="105"/>
                <w:sz w:val="18"/>
              </w:rPr>
              <w:t> </w:t>
            </w:r>
            <w:r>
              <w:rPr>
                <w:color w:val="231F20"/>
                <w:w w:val="105"/>
                <w:sz w:val="18"/>
              </w:rPr>
              <w:t>-</w:t>
            </w:r>
            <w:r>
              <w:rPr>
                <w:color w:val="231F20"/>
                <w:spacing w:val="-7"/>
                <w:w w:val="105"/>
                <w:sz w:val="18"/>
              </w:rPr>
              <w:t> </w:t>
            </w:r>
            <w:r>
              <w:rPr>
                <w:color w:val="231F20"/>
                <w:w w:val="105"/>
                <w:sz w:val="18"/>
              </w:rPr>
              <w:t>right-of-</w:t>
            </w:r>
            <w:r>
              <w:rPr>
                <w:color w:val="231F20"/>
                <w:spacing w:val="-5"/>
                <w:w w:val="105"/>
                <w:sz w:val="18"/>
              </w:rPr>
              <w:t>use</w:t>
            </w:r>
          </w:p>
        </w:tc>
        <w:tc>
          <w:tcPr>
            <w:tcW w:w="2513" w:type="dxa"/>
          </w:tcPr>
          <w:p>
            <w:pPr>
              <w:pStyle w:val="TableParagraph"/>
              <w:rPr>
                <w:sz w:val="18"/>
              </w:rPr>
            </w:pPr>
          </w:p>
          <w:p>
            <w:pPr>
              <w:pStyle w:val="TableParagraph"/>
              <w:spacing w:line="198" w:lineRule="exact" w:before="114"/>
              <w:ind w:left="1506"/>
              <w:rPr>
                <w:sz w:val="18"/>
              </w:rPr>
            </w:pPr>
            <w:r>
              <w:rPr>
                <w:color w:val="231F20"/>
                <w:spacing w:val="-2"/>
                <w:w w:val="105"/>
                <w:sz w:val="18"/>
              </w:rPr>
              <w:t>2,140,859</w:t>
            </w:r>
          </w:p>
        </w:tc>
        <w:tc>
          <w:tcPr>
            <w:tcW w:w="1256" w:type="dxa"/>
          </w:tcPr>
          <w:p>
            <w:pPr>
              <w:pStyle w:val="TableParagraph"/>
              <w:rPr>
                <w:sz w:val="18"/>
              </w:rPr>
            </w:pPr>
          </w:p>
          <w:p>
            <w:pPr>
              <w:pStyle w:val="TableParagraph"/>
              <w:spacing w:line="198" w:lineRule="exact" w:before="114"/>
              <w:ind w:left="248"/>
              <w:rPr>
                <w:sz w:val="18"/>
              </w:rPr>
            </w:pPr>
            <w:r>
              <w:rPr>
                <w:color w:val="231F20"/>
                <w:spacing w:val="-2"/>
                <w:w w:val="105"/>
                <w:sz w:val="18"/>
              </w:rPr>
              <w:t>2,009,413</w:t>
            </w:r>
          </w:p>
        </w:tc>
        <w:tc>
          <w:tcPr>
            <w:tcW w:w="1256" w:type="dxa"/>
          </w:tcPr>
          <w:p>
            <w:pPr>
              <w:pStyle w:val="TableParagraph"/>
              <w:rPr>
                <w:sz w:val="18"/>
              </w:rPr>
            </w:pPr>
          </w:p>
          <w:p>
            <w:pPr>
              <w:pStyle w:val="TableParagraph"/>
              <w:spacing w:line="198" w:lineRule="exact" w:before="114"/>
              <w:ind w:left="250"/>
              <w:rPr>
                <w:sz w:val="18"/>
              </w:rPr>
            </w:pPr>
            <w:r>
              <w:rPr>
                <w:color w:val="231F20"/>
                <w:spacing w:val="-2"/>
                <w:w w:val="105"/>
                <w:sz w:val="18"/>
              </w:rPr>
              <w:t>2,140,859</w:t>
            </w:r>
          </w:p>
        </w:tc>
        <w:tc>
          <w:tcPr>
            <w:tcW w:w="1057" w:type="dxa"/>
          </w:tcPr>
          <w:p>
            <w:pPr>
              <w:pStyle w:val="TableParagraph"/>
              <w:rPr>
                <w:sz w:val="18"/>
              </w:rPr>
            </w:pPr>
          </w:p>
          <w:p>
            <w:pPr>
              <w:pStyle w:val="TableParagraph"/>
              <w:spacing w:line="198" w:lineRule="exact" w:before="114"/>
              <w:ind w:left="250"/>
              <w:rPr>
                <w:sz w:val="18"/>
              </w:rPr>
            </w:pPr>
            <w:r>
              <w:rPr>
                <w:color w:val="231F20"/>
                <w:spacing w:val="-2"/>
                <w:w w:val="105"/>
                <w:sz w:val="18"/>
              </w:rPr>
              <w:t>2,009,413</w:t>
            </w:r>
          </w:p>
        </w:tc>
      </w:tr>
    </w:tbl>
    <w:p>
      <w:pPr>
        <w:pStyle w:val="BodyText"/>
        <w:tabs>
          <w:tab w:pos="5450" w:val="left" w:leader="none"/>
          <w:tab w:pos="5915" w:val="left" w:leader="none"/>
          <w:tab w:pos="7170" w:val="left" w:leader="none"/>
          <w:tab w:pos="8428" w:val="left" w:leader="none"/>
          <w:tab w:pos="9684" w:val="left" w:leader="none"/>
        </w:tabs>
        <w:spacing w:before="12"/>
        <w:ind w:left="179"/>
      </w:pPr>
      <w:r>
        <w:rPr>
          <w:color w:val="231F20"/>
          <w:w w:val="105"/>
        </w:rPr>
        <w:t>Less:</w:t>
      </w:r>
      <w:r>
        <w:rPr>
          <w:color w:val="231F20"/>
          <w:spacing w:val="-10"/>
          <w:w w:val="105"/>
        </w:rPr>
        <w:t> </w:t>
      </w:r>
      <w:r>
        <w:rPr>
          <w:color w:val="231F20"/>
          <w:w w:val="105"/>
        </w:rPr>
        <w:t>Accumulated</w:t>
      </w:r>
      <w:r>
        <w:rPr>
          <w:color w:val="231F20"/>
          <w:spacing w:val="-8"/>
          <w:w w:val="105"/>
        </w:rPr>
        <w:t> </w:t>
      </w:r>
      <w:r>
        <w:rPr>
          <w:color w:val="231F20"/>
          <w:spacing w:val="-2"/>
          <w:w w:val="105"/>
        </w:rPr>
        <w:t>depreciation</w:t>
      </w:r>
      <w:r>
        <w:rPr>
          <w:color w:val="231F20"/>
        </w:rPr>
        <w:tab/>
      </w:r>
      <w:r>
        <w:rPr>
          <w:rFonts w:ascii="Times New Roman"/>
          <w:color w:val="231F20"/>
          <w:u w:val="single" w:color="231F20"/>
        </w:rPr>
        <w:tab/>
      </w:r>
      <w:r>
        <w:rPr>
          <w:color w:val="231F20"/>
          <w:w w:val="105"/>
          <w:u w:val="single" w:color="231F20"/>
        </w:rPr>
        <w:t>(471,239)</w:t>
      </w:r>
      <w:r>
        <w:rPr>
          <w:color w:val="231F20"/>
          <w:w w:val="105"/>
        </w:rPr>
        <w:t> </w:t>
      </w:r>
      <w:r>
        <w:rPr>
          <w:rFonts w:ascii="Times New Roman"/>
          <w:color w:val="231F20"/>
          <w:u w:val="single" w:color="231F20"/>
        </w:rPr>
        <w:tab/>
      </w:r>
      <w:r>
        <w:rPr>
          <w:color w:val="231F20"/>
          <w:w w:val="105"/>
          <w:u w:val="single" w:color="231F20"/>
        </w:rPr>
        <w:t>(373,224)</w:t>
      </w:r>
      <w:r>
        <w:rPr>
          <w:color w:val="231F20"/>
          <w:w w:val="105"/>
        </w:rPr>
        <w:t> </w:t>
      </w:r>
      <w:r>
        <w:rPr>
          <w:rFonts w:ascii="Times New Roman"/>
          <w:color w:val="231F20"/>
          <w:u w:val="single" w:color="231F20"/>
        </w:rPr>
        <w:tab/>
      </w:r>
      <w:r>
        <w:rPr>
          <w:color w:val="231F20"/>
          <w:w w:val="105"/>
          <w:u w:val="single" w:color="231F20"/>
        </w:rPr>
        <w:t>(471,239)</w:t>
      </w:r>
      <w:r>
        <w:rPr>
          <w:color w:val="231F20"/>
          <w:w w:val="105"/>
        </w:rPr>
        <w:t> </w:t>
      </w:r>
      <w:r>
        <w:rPr>
          <w:rFonts w:ascii="Times New Roman"/>
          <w:color w:val="231F20"/>
          <w:u w:val="single" w:color="231F20"/>
        </w:rPr>
        <w:tab/>
      </w:r>
      <w:r>
        <w:rPr>
          <w:color w:val="231F20"/>
          <w:spacing w:val="-2"/>
          <w:w w:val="105"/>
          <w:u w:val="single" w:color="231F20"/>
        </w:rPr>
        <w:t>(373,224)</w:t>
      </w:r>
    </w:p>
    <w:p>
      <w:pPr>
        <w:pStyle w:val="BodyText"/>
        <w:spacing w:before="5"/>
        <w:rPr>
          <w:sz w:val="14"/>
        </w:rPr>
      </w:pPr>
    </w:p>
    <w:p>
      <w:pPr>
        <w:pStyle w:val="BodyText"/>
        <w:tabs>
          <w:tab w:pos="7089" w:val="left" w:leader="none"/>
          <w:tab w:pos="8347" w:val="left" w:leader="none"/>
          <w:tab w:pos="9602" w:val="left" w:leader="none"/>
        </w:tabs>
        <w:spacing w:before="69" w:after="4"/>
        <w:ind w:left="5834"/>
      </w:pPr>
      <w:r>
        <w:rPr>
          <w:color w:val="231F20"/>
          <w:spacing w:val="-2"/>
          <w:w w:val="105"/>
        </w:rPr>
        <w:t>1,669,620</w:t>
      </w:r>
      <w:r>
        <w:rPr>
          <w:color w:val="231F20"/>
        </w:rPr>
        <w:tab/>
      </w:r>
      <w:r>
        <w:rPr>
          <w:color w:val="231F20"/>
          <w:spacing w:val="-2"/>
          <w:w w:val="105"/>
        </w:rPr>
        <w:t>1,636,189</w:t>
      </w:r>
      <w:r>
        <w:rPr>
          <w:color w:val="231F20"/>
        </w:rPr>
        <w:tab/>
      </w:r>
      <w:r>
        <w:rPr>
          <w:color w:val="231F20"/>
          <w:spacing w:val="-2"/>
          <w:w w:val="105"/>
        </w:rPr>
        <w:t>1,669,620</w:t>
      </w:r>
      <w:r>
        <w:rPr>
          <w:color w:val="231F20"/>
        </w:rPr>
        <w:tab/>
      </w:r>
      <w:r>
        <w:rPr>
          <w:color w:val="231F20"/>
          <w:spacing w:val="-2"/>
          <w:w w:val="105"/>
        </w:rPr>
        <w:t>1,636,189</w:t>
      </w:r>
    </w:p>
    <w:p>
      <w:pPr>
        <w:pStyle w:val="BodyText"/>
        <w:spacing w:line="54" w:lineRule="exact"/>
        <w:ind w:left="5436"/>
        <w:rPr>
          <w:sz w:val="5"/>
        </w:rPr>
      </w:pPr>
      <w:r>
        <w:rPr>
          <w:position w:val="0"/>
          <w:sz w:val="5"/>
        </w:rPr>
        <w:pict>
          <v:group style="width:249.1pt;height:2.75pt;mso-position-horizontal-relative:char;mso-position-vertical-relative:line" id="docshapegroup88" coordorigin="0,0" coordsize="4982,55">
            <v:shape style="position:absolute;left:0;top:0;width:4982;height:55" id="docshape89" coordorigin="0,0" coordsize="4982,55" path="m1212,36l0,36,0,54,1212,54,1212,36xm1212,0l0,0,0,18,1212,18,1212,0xm2468,36l1255,36,1255,54,2468,54,2468,36xm2468,0l1255,0,1255,18,2468,18,2468,0xm3726,36l2511,36,2511,54,3726,54,3726,36xm3726,0l2511,0,2511,18,3726,18,3726,0xm4982,36l3769,36,3769,54,4982,54,4982,36xm4982,0l3769,0,3769,18,4982,18,4982,0xe" filled="true" fillcolor="#231f20" stroked="false">
              <v:path arrowok="t"/>
              <v:fill type="solid"/>
            </v:shape>
          </v:group>
        </w:pict>
      </w:r>
      <w:r>
        <w:rPr>
          <w:position w:val="0"/>
          <w:sz w:val="5"/>
        </w:rPr>
      </w:r>
    </w:p>
    <w:p>
      <w:pPr>
        <w:pStyle w:val="BodyText"/>
        <w:spacing w:before="9"/>
        <w:rPr>
          <w:sz w:val="13"/>
        </w:rPr>
      </w:pPr>
    </w:p>
    <w:p>
      <w:pPr>
        <w:pStyle w:val="BodyText"/>
        <w:spacing w:before="69"/>
        <w:ind w:left="152"/>
      </w:pPr>
      <w:r>
        <w:rPr>
          <w:color w:val="231F20"/>
          <w:w w:val="105"/>
        </w:rPr>
        <w:t>Additions</w:t>
      </w:r>
      <w:r>
        <w:rPr>
          <w:color w:val="231F20"/>
          <w:spacing w:val="-5"/>
          <w:w w:val="105"/>
        </w:rPr>
        <w:t> </w:t>
      </w:r>
      <w:r>
        <w:rPr>
          <w:color w:val="231F20"/>
          <w:w w:val="105"/>
        </w:rPr>
        <w:t>to</w:t>
      </w:r>
      <w:r>
        <w:rPr>
          <w:color w:val="231F20"/>
          <w:spacing w:val="-5"/>
          <w:w w:val="105"/>
        </w:rPr>
        <w:t> </w:t>
      </w:r>
      <w:r>
        <w:rPr>
          <w:color w:val="231F20"/>
          <w:w w:val="105"/>
        </w:rPr>
        <w:t>the</w:t>
      </w:r>
      <w:r>
        <w:rPr>
          <w:color w:val="231F20"/>
          <w:spacing w:val="-6"/>
          <w:w w:val="105"/>
        </w:rPr>
        <w:t> </w:t>
      </w:r>
      <w:r>
        <w:rPr>
          <w:color w:val="231F20"/>
          <w:w w:val="105"/>
        </w:rPr>
        <w:t>right-of-use</w:t>
      </w:r>
      <w:r>
        <w:rPr>
          <w:color w:val="231F20"/>
          <w:spacing w:val="-6"/>
          <w:w w:val="105"/>
        </w:rPr>
        <w:t> </w:t>
      </w:r>
      <w:r>
        <w:rPr>
          <w:color w:val="231F20"/>
          <w:w w:val="105"/>
        </w:rPr>
        <w:t>assets</w:t>
      </w:r>
      <w:r>
        <w:rPr>
          <w:color w:val="231F20"/>
          <w:spacing w:val="-3"/>
          <w:w w:val="105"/>
        </w:rPr>
        <w:t> </w:t>
      </w:r>
      <w:r>
        <w:rPr>
          <w:color w:val="231F20"/>
          <w:w w:val="105"/>
        </w:rPr>
        <w:t>during</w:t>
      </w:r>
      <w:r>
        <w:rPr>
          <w:color w:val="231F20"/>
          <w:spacing w:val="-6"/>
          <w:w w:val="105"/>
        </w:rPr>
        <w:t> </w:t>
      </w:r>
      <w:r>
        <w:rPr>
          <w:color w:val="231F20"/>
          <w:w w:val="105"/>
        </w:rPr>
        <w:t>the</w:t>
      </w:r>
      <w:r>
        <w:rPr>
          <w:color w:val="231F20"/>
          <w:spacing w:val="-5"/>
          <w:w w:val="105"/>
        </w:rPr>
        <w:t> </w:t>
      </w:r>
      <w:r>
        <w:rPr>
          <w:color w:val="231F20"/>
          <w:w w:val="105"/>
        </w:rPr>
        <w:t>year</w:t>
      </w:r>
      <w:r>
        <w:rPr>
          <w:color w:val="231F20"/>
          <w:spacing w:val="-4"/>
          <w:w w:val="105"/>
        </w:rPr>
        <w:t> </w:t>
      </w:r>
      <w:r>
        <w:rPr>
          <w:color w:val="231F20"/>
          <w:w w:val="105"/>
        </w:rPr>
        <w:t>were</w:t>
      </w:r>
      <w:r>
        <w:rPr>
          <w:color w:val="231F20"/>
          <w:spacing w:val="-6"/>
          <w:w w:val="105"/>
        </w:rPr>
        <w:t> </w:t>
      </w:r>
      <w:r>
        <w:rPr>
          <w:color w:val="231F20"/>
          <w:w w:val="105"/>
        </w:rPr>
        <w:t>$nil</w:t>
      </w:r>
      <w:r>
        <w:rPr>
          <w:color w:val="231F20"/>
          <w:spacing w:val="-4"/>
          <w:w w:val="105"/>
        </w:rPr>
        <w:t> </w:t>
      </w:r>
      <w:r>
        <w:rPr>
          <w:color w:val="231F20"/>
          <w:w w:val="105"/>
        </w:rPr>
        <w:t>and</w:t>
      </w:r>
      <w:r>
        <w:rPr>
          <w:color w:val="231F20"/>
          <w:spacing w:val="-5"/>
          <w:w w:val="105"/>
        </w:rPr>
        <w:t> </w:t>
      </w:r>
      <w:r>
        <w:rPr>
          <w:color w:val="231F20"/>
          <w:w w:val="105"/>
        </w:rPr>
        <w:t>depreciation</w:t>
      </w:r>
      <w:r>
        <w:rPr>
          <w:color w:val="231F20"/>
          <w:spacing w:val="-4"/>
          <w:w w:val="105"/>
        </w:rPr>
        <w:t> </w:t>
      </w:r>
      <w:r>
        <w:rPr>
          <w:color w:val="231F20"/>
          <w:w w:val="105"/>
        </w:rPr>
        <w:t>charged</w:t>
      </w:r>
      <w:r>
        <w:rPr>
          <w:color w:val="231F20"/>
          <w:spacing w:val="-4"/>
          <w:w w:val="105"/>
        </w:rPr>
        <w:t> </w:t>
      </w:r>
      <w:r>
        <w:rPr>
          <w:color w:val="231F20"/>
          <w:w w:val="105"/>
        </w:rPr>
        <w:t>to</w:t>
      </w:r>
      <w:r>
        <w:rPr>
          <w:color w:val="231F20"/>
          <w:spacing w:val="-6"/>
          <w:w w:val="105"/>
        </w:rPr>
        <w:t> </w:t>
      </w:r>
      <w:r>
        <w:rPr>
          <w:color w:val="231F20"/>
          <w:w w:val="105"/>
        </w:rPr>
        <w:t>profit</w:t>
      </w:r>
      <w:r>
        <w:rPr>
          <w:color w:val="231F20"/>
          <w:spacing w:val="-4"/>
          <w:w w:val="105"/>
        </w:rPr>
        <w:t> </w:t>
      </w:r>
      <w:r>
        <w:rPr>
          <w:color w:val="231F20"/>
          <w:w w:val="105"/>
        </w:rPr>
        <w:t>or</w:t>
      </w:r>
      <w:r>
        <w:rPr>
          <w:color w:val="231F20"/>
          <w:spacing w:val="-5"/>
          <w:w w:val="105"/>
        </w:rPr>
        <w:t> </w:t>
      </w:r>
      <w:r>
        <w:rPr>
          <w:color w:val="231F20"/>
          <w:w w:val="105"/>
        </w:rPr>
        <w:t>loss</w:t>
      </w:r>
      <w:r>
        <w:rPr>
          <w:color w:val="231F20"/>
          <w:spacing w:val="-4"/>
          <w:w w:val="105"/>
        </w:rPr>
        <w:t> </w:t>
      </w:r>
      <w:r>
        <w:rPr>
          <w:color w:val="231F20"/>
          <w:w w:val="105"/>
        </w:rPr>
        <w:t>was</w:t>
      </w:r>
      <w:r>
        <w:rPr>
          <w:color w:val="231F20"/>
          <w:spacing w:val="-4"/>
          <w:w w:val="105"/>
        </w:rPr>
        <w:t> </w:t>
      </w:r>
      <w:r>
        <w:rPr>
          <w:color w:val="231F20"/>
          <w:spacing w:val="-2"/>
          <w:w w:val="105"/>
        </w:rPr>
        <w:t>$190,008.</w:t>
      </w:r>
    </w:p>
    <w:p>
      <w:pPr>
        <w:pStyle w:val="BodyText"/>
        <w:spacing w:before="7"/>
        <w:rPr>
          <w:sz w:val="19"/>
        </w:rPr>
      </w:pPr>
    </w:p>
    <w:p>
      <w:pPr>
        <w:pStyle w:val="BodyText"/>
        <w:spacing w:line="252" w:lineRule="auto"/>
        <w:ind w:left="152" w:right="175"/>
        <w:jc w:val="both"/>
      </w:pPr>
      <w:r>
        <w:rPr>
          <w:color w:val="231F20"/>
          <w:w w:val="105"/>
        </w:rPr>
        <w:t>The consolidated group leases land and buildings for its offices, warehouses and retail</w:t>
      </w:r>
      <w:r>
        <w:rPr>
          <w:color w:val="231F20"/>
          <w:w w:val="105"/>
        </w:rPr>
        <w:t> outlets under agreements of between 1 to 5 years</w:t>
      </w:r>
      <w:r>
        <w:rPr>
          <w:color w:val="231F20"/>
          <w:w w:val="105"/>
        </w:rPr>
        <w:t> with,</w:t>
      </w:r>
      <w:r>
        <w:rPr>
          <w:color w:val="231F20"/>
          <w:w w:val="105"/>
        </w:rPr>
        <w:t> in</w:t>
      </w:r>
      <w:r>
        <w:rPr>
          <w:color w:val="231F20"/>
          <w:w w:val="105"/>
        </w:rPr>
        <w:t> some</w:t>
      </w:r>
      <w:r>
        <w:rPr>
          <w:color w:val="231F20"/>
          <w:w w:val="105"/>
        </w:rPr>
        <w:t> cases,</w:t>
      </w:r>
      <w:r>
        <w:rPr>
          <w:color w:val="231F20"/>
          <w:w w:val="105"/>
        </w:rPr>
        <w:t> options</w:t>
      </w:r>
      <w:r>
        <w:rPr>
          <w:color w:val="231F20"/>
          <w:w w:val="105"/>
        </w:rPr>
        <w:t> to</w:t>
      </w:r>
      <w:r>
        <w:rPr>
          <w:color w:val="231F20"/>
          <w:w w:val="105"/>
        </w:rPr>
        <w:t> extend.</w:t>
      </w:r>
      <w:r>
        <w:rPr>
          <w:color w:val="231F20"/>
          <w:w w:val="105"/>
        </w:rPr>
        <w:t> The</w:t>
      </w:r>
      <w:r>
        <w:rPr>
          <w:color w:val="231F20"/>
          <w:w w:val="105"/>
        </w:rPr>
        <w:t> leases</w:t>
      </w:r>
      <w:r>
        <w:rPr>
          <w:color w:val="231F20"/>
          <w:w w:val="105"/>
        </w:rPr>
        <w:t> have</w:t>
      </w:r>
      <w:r>
        <w:rPr>
          <w:color w:val="231F20"/>
          <w:w w:val="105"/>
        </w:rPr>
        <w:t> various</w:t>
      </w:r>
      <w:r>
        <w:rPr>
          <w:color w:val="231F20"/>
          <w:w w:val="105"/>
        </w:rPr>
        <w:t> escalation</w:t>
      </w:r>
      <w:r>
        <w:rPr>
          <w:color w:val="231F20"/>
          <w:w w:val="105"/>
        </w:rPr>
        <w:t> clauses.</w:t>
      </w:r>
      <w:r>
        <w:rPr>
          <w:color w:val="231F20"/>
          <w:w w:val="105"/>
        </w:rPr>
        <w:t> On</w:t>
      </w:r>
      <w:r>
        <w:rPr>
          <w:color w:val="231F20"/>
          <w:w w:val="105"/>
        </w:rPr>
        <w:t> renewal,</w:t>
      </w:r>
      <w:r>
        <w:rPr>
          <w:color w:val="231F20"/>
          <w:w w:val="105"/>
        </w:rPr>
        <w:t> the</w:t>
      </w:r>
      <w:r>
        <w:rPr>
          <w:color w:val="231F20"/>
          <w:w w:val="105"/>
        </w:rPr>
        <w:t> terms</w:t>
      </w:r>
      <w:r>
        <w:rPr>
          <w:color w:val="231F20"/>
          <w:w w:val="105"/>
        </w:rPr>
        <w:t> of</w:t>
      </w:r>
      <w:r>
        <w:rPr>
          <w:color w:val="231F20"/>
          <w:w w:val="105"/>
        </w:rPr>
        <w:t> the</w:t>
      </w:r>
      <w:r>
        <w:rPr>
          <w:color w:val="231F20"/>
          <w:w w:val="105"/>
        </w:rPr>
        <w:t> leases are </w:t>
      </w:r>
      <w:r>
        <w:rPr>
          <w:color w:val="231F20"/>
          <w:spacing w:val="-2"/>
          <w:w w:val="105"/>
        </w:rPr>
        <w:t>renegotiated.</w:t>
      </w:r>
    </w:p>
    <w:p>
      <w:pPr>
        <w:pStyle w:val="BodyText"/>
        <w:spacing w:before="7"/>
      </w:pPr>
    </w:p>
    <w:p>
      <w:pPr>
        <w:spacing w:before="1"/>
        <w:ind w:left="152" w:right="0" w:firstLine="0"/>
        <w:jc w:val="left"/>
        <w:rPr>
          <w:i/>
          <w:sz w:val="18"/>
        </w:rPr>
      </w:pPr>
      <w:r>
        <w:rPr>
          <w:i/>
          <w:color w:val="231F20"/>
          <w:spacing w:val="-2"/>
          <w:w w:val="105"/>
          <w:sz w:val="18"/>
        </w:rPr>
        <w:t>Reconciliations</w:t>
      </w:r>
    </w:p>
    <w:p>
      <w:pPr>
        <w:pStyle w:val="BodyText"/>
        <w:spacing w:before="10"/>
        <w:ind w:left="152"/>
      </w:pPr>
      <w:r>
        <w:rPr>
          <w:color w:val="231F20"/>
          <w:w w:val="105"/>
        </w:rPr>
        <w:t>Reconciliations</w:t>
      </w:r>
      <w:r>
        <w:rPr>
          <w:color w:val="231F20"/>
          <w:spacing w:val="-5"/>
          <w:w w:val="105"/>
        </w:rPr>
        <w:t> </w:t>
      </w:r>
      <w:r>
        <w:rPr>
          <w:color w:val="231F20"/>
          <w:w w:val="105"/>
        </w:rPr>
        <w:t>of</w:t>
      </w:r>
      <w:r>
        <w:rPr>
          <w:color w:val="231F20"/>
          <w:spacing w:val="-6"/>
          <w:w w:val="105"/>
        </w:rPr>
        <w:t> </w:t>
      </w:r>
      <w:r>
        <w:rPr>
          <w:color w:val="231F20"/>
          <w:w w:val="105"/>
        </w:rPr>
        <w:t>the</w:t>
      </w:r>
      <w:r>
        <w:rPr>
          <w:color w:val="231F20"/>
          <w:spacing w:val="-5"/>
          <w:w w:val="105"/>
        </w:rPr>
        <w:t> </w:t>
      </w:r>
      <w:r>
        <w:rPr>
          <w:color w:val="231F20"/>
          <w:w w:val="105"/>
        </w:rPr>
        <w:t>written</w:t>
      </w:r>
      <w:r>
        <w:rPr>
          <w:color w:val="231F20"/>
          <w:spacing w:val="-4"/>
          <w:w w:val="105"/>
        </w:rPr>
        <w:t> </w:t>
      </w:r>
      <w:r>
        <w:rPr>
          <w:color w:val="231F20"/>
          <w:w w:val="105"/>
        </w:rPr>
        <w:t>down</w:t>
      </w:r>
      <w:r>
        <w:rPr>
          <w:color w:val="231F20"/>
          <w:spacing w:val="-4"/>
          <w:w w:val="105"/>
        </w:rPr>
        <w:t> </w:t>
      </w:r>
      <w:r>
        <w:rPr>
          <w:color w:val="231F20"/>
          <w:w w:val="105"/>
        </w:rPr>
        <w:t>values</w:t>
      </w:r>
      <w:r>
        <w:rPr>
          <w:color w:val="231F20"/>
          <w:spacing w:val="-4"/>
          <w:w w:val="105"/>
        </w:rPr>
        <w:t> </w:t>
      </w:r>
      <w:r>
        <w:rPr>
          <w:color w:val="231F20"/>
          <w:w w:val="105"/>
        </w:rPr>
        <w:t>at</w:t>
      </w:r>
      <w:r>
        <w:rPr>
          <w:color w:val="231F20"/>
          <w:spacing w:val="-5"/>
          <w:w w:val="105"/>
        </w:rPr>
        <w:t> </w:t>
      </w:r>
      <w:r>
        <w:rPr>
          <w:color w:val="231F20"/>
          <w:w w:val="105"/>
        </w:rPr>
        <w:t>the beginning</w:t>
      </w:r>
      <w:r>
        <w:rPr>
          <w:color w:val="231F20"/>
          <w:spacing w:val="-7"/>
          <w:w w:val="105"/>
        </w:rPr>
        <w:t> </w:t>
      </w:r>
      <w:r>
        <w:rPr>
          <w:color w:val="231F20"/>
          <w:w w:val="105"/>
        </w:rPr>
        <w:t>and</w:t>
      </w:r>
      <w:r>
        <w:rPr>
          <w:color w:val="231F20"/>
          <w:spacing w:val="-4"/>
          <w:w w:val="105"/>
        </w:rPr>
        <w:t> </w:t>
      </w:r>
      <w:r>
        <w:rPr>
          <w:color w:val="231F20"/>
          <w:w w:val="105"/>
        </w:rPr>
        <w:t>end</w:t>
      </w:r>
      <w:r>
        <w:rPr>
          <w:color w:val="231F20"/>
          <w:spacing w:val="-5"/>
          <w:w w:val="105"/>
        </w:rPr>
        <w:t> </w:t>
      </w:r>
      <w:r>
        <w:rPr>
          <w:color w:val="231F20"/>
          <w:w w:val="105"/>
        </w:rPr>
        <w:t>of</w:t>
      </w:r>
      <w:r>
        <w:rPr>
          <w:color w:val="231F20"/>
          <w:spacing w:val="-6"/>
          <w:w w:val="105"/>
        </w:rPr>
        <w:t> </w:t>
      </w:r>
      <w:r>
        <w:rPr>
          <w:color w:val="231F20"/>
          <w:w w:val="105"/>
        </w:rPr>
        <w:t>the</w:t>
      </w:r>
      <w:r>
        <w:rPr>
          <w:color w:val="231F20"/>
          <w:spacing w:val="-6"/>
          <w:w w:val="105"/>
        </w:rPr>
        <w:t> </w:t>
      </w:r>
      <w:r>
        <w:rPr>
          <w:color w:val="231F20"/>
          <w:w w:val="105"/>
        </w:rPr>
        <w:t>current</w:t>
      </w:r>
      <w:r>
        <w:rPr>
          <w:color w:val="231F20"/>
          <w:spacing w:val="-4"/>
          <w:w w:val="105"/>
        </w:rPr>
        <w:t> </w:t>
      </w:r>
      <w:r>
        <w:rPr>
          <w:color w:val="231F20"/>
          <w:w w:val="105"/>
        </w:rPr>
        <w:t>financial</w:t>
      </w:r>
      <w:r>
        <w:rPr>
          <w:color w:val="231F20"/>
          <w:spacing w:val="-5"/>
          <w:w w:val="105"/>
        </w:rPr>
        <w:t> </w:t>
      </w:r>
      <w:r>
        <w:rPr>
          <w:color w:val="231F20"/>
          <w:w w:val="105"/>
        </w:rPr>
        <w:t>year</w:t>
      </w:r>
      <w:r>
        <w:rPr>
          <w:color w:val="231F20"/>
          <w:spacing w:val="-4"/>
          <w:w w:val="105"/>
        </w:rPr>
        <w:t> </w:t>
      </w:r>
      <w:r>
        <w:rPr>
          <w:color w:val="231F20"/>
          <w:w w:val="105"/>
        </w:rPr>
        <w:t>are</w:t>
      </w:r>
      <w:r>
        <w:rPr>
          <w:color w:val="231F20"/>
          <w:spacing w:val="-5"/>
          <w:w w:val="105"/>
        </w:rPr>
        <w:t> </w:t>
      </w:r>
      <w:r>
        <w:rPr>
          <w:color w:val="231F20"/>
          <w:w w:val="105"/>
        </w:rPr>
        <w:t>set</w:t>
      </w:r>
      <w:r>
        <w:rPr>
          <w:color w:val="231F20"/>
          <w:spacing w:val="-4"/>
          <w:w w:val="105"/>
        </w:rPr>
        <w:t> </w:t>
      </w:r>
      <w:r>
        <w:rPr>
          <w:color w:val="231F20"/>
          <w:w w:val="105"/>
        </w:rPr>
        <w:t>out</w:t>
      </w:r>
      <w:r>
        <w:rPr>
          <w:color w:val="231F20"/>
          <w:spacing w:val="-5"/>
          <w:w w:val="105"/>
        </w:rPr>
        <w:t> </w:t>
      </w:r>
      <w:r>
        <w:rPr>
          <w:color w:val="231F20"/>
          <w:spacing w:val="-2"/>
          <w:w w:val="105"/>
        </w:rPr>
        <w:t>below:</w:t>
      </w:r>
    </w:p>
    <w:p>
      <w:pPr>
        <w:pStyle w:val="BodyText"/>
        <w:spacing w:before="3"/>
        <w:rPr>
          <w:sz w:val="22"/>
        </w:rPr>
      </w:pPr>
    </w:p>
    <w:tbl>
      <w:tblPr>
        <w:tblW w:w="0" w:type="auto"/>
        <w:jc w:val="left"/>
        <w:tblInd w:w="1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058"/>
        <w:gridCol w:w="3788"/>
        <w:gridCol w:w="1403"/>
        <w:gridCol w:w="1066"/>
      </w:tblGrid>
      <w:tr>
        <w:trPr>
          <w:trHeight w:val="645" w:hRule="atLeast"/>
        </w:trPr>
        <w:tc>
          <w:tcPr>
            <w:tcW w:w="4058" w:type="dxa"/>
          </w:tcPr>
          <w:p>
            <w:pPr>
              <w:pStyle w:val="TableParagraph"/>
              <w:rPr>
                <w:sz w:val="18"/>
              </w:rPr>
            </w:pPr>
          </w:p>
          <w:p>
            <w:pPr>
              <w:pStyle w:val="TableParagraph"/>
              <w:rPr>
                <w:sz w:val="17"/>
              </w:rPr>
            </w:pPr>
          </w:p>
          <w:p>
            <w:pPr>
              <w:pStyle w:val="TableParagraph"/>
              <w:spacing w:line="198" w:lineRule="exact"/>
              <w:ind w:left="77"/>
              <w:rPr>
                <w:b/>
                <w:sz w:val="18"/>
              </w:rPr>
            </w:pPr>
            <w:r>
              <w:rPr>
                <w:b/>
                <w:color w:val="231F20"/>
                <w:w w:val="105"/>
                <w:sz w:val="18"/>
              </w:rPr>
              <w:t>Consolidated</w:t>
            </w:r>
            <w:r>
              <w:rPr>
                <w:b/>
                <w:color w:val="231F20"/>
                <w:spacing w:val="-7"/>
                <w:w w:val="105"/>
                <w:sz w:val="18"/>
              </w:rPr>
              <w:t> </w:t>
            </w:r>
            <w:r>
              <w:rPr>
                <w:b/>
                <w:color w:val="231F20"/>
                <w:w w:val="105"/>
                <w:sz w:val="18"/>
              </w:rPr>
              <w:t>&amp;</w:t>
            </w:r>
            <w:r>
              <w:rPr>
                <w:b/>
                <w:color w:val="231F20"/>
                <w:spacing w:val="-7"/>
                <w:w w:val="105"/>
                <w:sz w:val="18"/>
              </w:rPr>
              <w:t> </w:t>
            </w:r>
            <w:r>
              <w:rPr>
                <w:b/>
                <w:color w:val="231F20"/>
                <w:spacing w:val="-2"/>
                <w:w w:val="105"/>
                <w:sz w:val="18"/>
              </w:rPr>
              <w:t>Parent</w:t>
            </w:r>
          </w:p>
        </w:tc>
        <w:tc>
          <w:tcPr>
            <w:tcW w:w="5191" w:type="dxa"/>
            <w:gridSpan w:val="2"/>
          </w:tcPr>
          <w:p>
            <w:pPr>
              <w:pStyle w:val="TableParagraph"/>
              <w:spacing w:line="189" w:lineRule="exact"/>
              <w:ind w:left="4037" w:right="432"/>
              <w:jc w:val="center"/>
              <w:rPr>
                <w:sz w:val="18"/>
              </w:rPr>
            </w:pPr>
            <w:r>
              <w:rPr>
                <w:color w:val="231F20"/>
                <w:w w:val="105"/>
                <w:sz w:val="18"/>
              </w:rPr>
              <w:t>Land</w:t>
            </w:r>
            <w:r>
              <w:rPr>
                <w:color w:val="231F20"/>
                <w:spacing w:val="-5"/>
                <w:w w:val="105"/>
                <w:sz w:val="18"/>
              </w:rPr>
              <w:t> and</w:t>
            </w:r>
          </w:p>
          <w:p>
            <w:pPr>
              <w:pStyle w:val="TableParagraph"/>
              <w:spacing w:before="8"/>
              <w:ind w:left="4037" w:right="430"/>
              <w:jc w:val="center"/>
              <w:rPr>
                <w:sz w:val="18"/>
              </w:rPr>
            </w:pPr>
            <w:r>
              <w:rPr>
                <w:color w:val="231F20"/>
                <w:spacing w:val="-2"/>
                <w:w w:val="105"/>
                <w:sz w:val="18"/>
              </w:rPr>
              <w:t>buildings</w:t>
            </w:r>
          </w:p>
          <w:p>
            <w:pPr>
              <w:pStyle w:val="TableParagraph"/>
              <w:spacing w:line="198" w:lineRule="exact" w:before="11"/>
              <w:ind w:left="3607"/>
              <w:jc w:val="center"/>
              <w:rPr>
                <w:sz w:val="18"/>
              </w:rPr>
            </w:pPr>
            <w:r>
              <w:rPr>
                <w:color w:val="231F20"/>
                <w:w w:val="104"/>
                <w:sz w:val="18"/>
              </w:rPr>
              <w:t>$</w:t>
            </w:r>
          </w:p>
        </w:tc>
        <w:tc>
          <w:tcPr>
            <w:tcW w:w="1066" w:type="dxa"/>
          </w:tcPr>
          <w:p>
            <w:pPr>
              <w:pStyle w:val="TableParagraph"/>
              <w:spacing w:before="1"/>
              <w:rPr>
                <w:sz w:val="16"/>
              </w:rPr>
            </w:pPr>
          </w:p>
          <w:p>
            <w:pPr>
              <w:pStyle w:val="TableParagraph"/>
              <w:spacing w:before="1"/>
              <w:ind w:left="254" w:right="393"/>
              <w:jc w:val="center"/>
              <w:rPr>
                <w:sz w:val="18"/>
              </w:rPr>
            </w:pPr>
            <w:r>
              <w:rPr>
                <w:color w:val="231F20"/>
                <w:spacing w:val="-2"/>
                <w:w w:val="105"/>
                <w:sz w:val="18"/>
              </w:rPr>
              <w:t>Total</w:t>
            </w:r>
          </w:p>
          <w:p>
            <w:pPr>
              <w:pStyle w:val="TableParagraph"/>
              <w:spacing w:line="198" w:lineRule="exact" w:before="10"/>
              <w:ind w:right="136"/>
              <w:jc w:val="center"/>
              <w:rPr>
                <w:sz w:val="18"/>
              </w:rPr>
            </w:pPr>
            <w:r>
              <w:rPr>
                <w:color w:val="231F20"/>
                <w:w w:val="104"/>
                <w:sz w:val="18"/>
              </w:rPr>
              <w:t>$</w:t>
            </w:r>
          </w:p>
        </w:tc>
      </w:tr>
      <w:tr>
        <w:trPr>
          <w:trHeight w:val="479" w:hRule="atLeast"/>
        </w:trPr>
        <w:tc>
          <w:tcPr>
            <w:tcW w:w="4058" w:type="dxa"/>
          </w:tcPr>
          <w:p>
            <w:pPr>
              <w:pStyle w:val="TableParagraph"/>
              <w:spacing w:before="8"/>
              <w:rPr>
                <w:sz w:val="19"/>
              </w:rPr>
            </w:pPr>
          </w:p>
          <w:p>
            <w:pPr>
              <w:pStyle w:val="TableParagraph"/>
              <w:ind w:left="77"/>
              <w:rPr>
                <w:sz w:val="18"/>
              </w:rPr>
            </w:pPr>
            <w:r>
              <w:rPr>
                <w:color w:val="231F20"/>
                <w:w w:val="105"/>
                <w:sz w:val="18"/>
              </w:rPr>
              <w:t>Balance</w:t>
            </w:r>
            <w:r>
              <w:rPr>
                <w:color w:val="231F20"/>
                <w:spacing w:val="-5"/>
                <w:w w:val="105"/>
                <w:sz w:val="18"/>
              </w:rPr>
              <w:t> </w:t>
            </w:r>
            <w:r>
              <w:rPr>
                <w:color w:val="231F20"/>
                <w:w w:val="105"/>
                <w:sz w:val="18"/>
              </w:rPr>
              <w:t>at</w:t>
            </w:r>
            <w:r>
              <w:rPr>
                <w:color w:val="231F20"/>
                <w:spacing w:val="-3"/>
                <w:w w:val="105"/>
                <w:sz w:val="18"/>
              </w:rPr>
              <w:t> </w:t>
            </w:r>
            <w:r>
              <w:rPr>
                <w:color w:val="231F20"/>
                <w:w w:val="105"/>
                <w:sz w:val="18"/>
              </w:rPr>
              <w:t>1</w:t>
            </w:r>
            <w:r>
              <w:rPr>
                <w:color w:val="231F20"/>
                <w:spacing w:val="-4"/>
                <w:w w:val="105"/>
                <w:sz w:val="18"/>
              </w:rPr>
              <w:t> </w:t>
            </w:r>
            <w:r>
              <w:rPr>
                <w:color w:val="231F20"/>
                <w:w w:val="105"/>
                <w:sz w:val="18"/>
              </w:rPr>
              <w:t>January</w:t>
            </w:r>
            <w:r>
              <w:rPr>
                <w:color w:val="231F20"/>
                <w:spacing w:val="-2"/>
                <w:w w:val="105"/>
                <w:sz w:val="18"/>
              </w:rPr>
              <w:t> </w:t>
            </w:r>
            <w:r>
              <w:rPr>
                <w:color w:val="231F20"/>
                <w:spacing w:val="-4"/>
                <w:w w:val="105"/>
                <w:sz w:val="18"/>
              </w:rPr>
              <w:t>2022</w:t>
            </w:r>
          </w:p>
        </w:tc>
        <w:tc>
          <w:tcPr>
            <w:tcW w:w="5191" w:type="dxa"/>
            <w:gridSpan w:val="2"/>
          </w:tcPr>
          <w:p>
            <w:pPr>
              <w:pStyle w:val="TableParagraph"/>
              <w:spacing w:before="8"/>
              <w:rPr>
                <w:sz w:val="19"/>
              </w:rPr>
            </w:pPr>
          </w:p>
          <w:p>
            <w:pPr>
              <w:pStyle w:val="TableParagraph"/>
              <w:ind w:right="247"/>
              <w:jc w:val="right"/>
              <w:rPr>
                <w:sz w:val="18"/>
              </w:rPr>
            </w:pPr>
            <w:r>
              <w:rPr>
                <w:color w:val="231F20"/>
                <w:spacing w:val="-2"/>
                <w:w w:val="105"/>
                <w:sz w:val="18"/>
              </w:rPr>
              <w:t>1,636,189</w:t>
            </w:r>
          </w:p>
        </w:tc>
        <w:tc>
          <w:tcPr>
            <w:tcW w:w="1066" w:type="dxa"/>
          </w:tcPr>
          <w:p>
            <w:pPr>
              <w:pStyle w:val="TableParagraph"/>
              <w:spacing w:before="8"/>
              <w:rPr>
                <w:sz w:val="19"/>
              </w:rPr>
            </w:pPr>
          </w:p>
          <w:p>
            <w:pPr>
              <w:pStyle w:val="TableParagraph"/>
              <w:ind w:right="58"/>
              <w:jc w:val="right"/>
              <w:rPr>
                <w:sz w:val="18"/>
              </w:rPr>
            </w:pPr>
            <w:r>
              <w:rPr>
                <w:color w:val="231F20"/>
                <w:spacing w:val="-2"/>
                <w:w w:val="105"/>
                <w:sz w:val="18"/>
              </w:rPr>
              <w:t>1,636,189</w:t>
            </w:r>
          </w:p>
        </w:tc>
      </w:tr>
      <w:tr>
        <w:trPr>
          <w:trHeight w:val="208" w:hRule="atLeast"/>
        </w:trPr>
        <w:tc>
          <w:tcPr>
            <w:tcW w:w="4058" w:type="dxa"/>
          </w:tcPr>
          <w:p>
            <w:pPr>
              <w:pStyle w:val="TableParagraph"/>
              <w:spacing w:line="189" w:lineRule="exact"/>
              <w:ind w:left="77"/>
              <w:rPr>
                <w:sz w:val="18"/>
              </w:rPr>
            </w:pPr>
            <w:r>
              <w:rPr>
                <w:color w:val="231F20"/>
                <w:w w:val="105"/>
                <w:sz w:val="18"/>
              </w:rPr>
              <w:t>Lease</w:t>
            </w:r>
            <w:r>
              <w:rPr>
                <w:color w:val="231F20"/>
                <w:spacing w:val="-7"/>
                <w:w w:val="105"/>
                <w:sz w:val="18"/>
              </w:rPr>
              <w:t> </w:t>
            </w:r>
            <w:r>
              <w:rPr>
                <w:color w:val="231F20"/>
                <w:spacing w:val="-2"/>
                <w:w w:val="105"/>
                <w:sz w:val="18"/>
              </w:rPr>
              <w:t>modifications</w:t>
            </w:r>
          </w:p>
        </w:tc>
        <w:tc>
          <w:tcPr>
            <w:tcW w:w="5191" w:type="dxa"/>
            <w:gridSpan w:val="2"/>
          </w:tcPr>
          <w:p>
            <w:pPr>
              <w:pStyle w:val="TableParagraph"/>
              <w:spacing w:line="189" w:lineRule="exact"/>
              <w:ind w:right="247"/>
              <w:jc w:val="right"/>
              <w:rPr>
                <w:sz w:val="18"/>
              </w:rPr>
            </w:pPr>
            <w:r>
              <w:rPr>
                <w:color w:val="231F20"/>
                <w:spacing w:val="-2"/>
                <w:w w:val="105"/>
                <w:sz w:val="18"/>
              </w:rPr>
              <w:t>223,439</w:t>
            </w:r>
          </w:p>
        </w:tc>
        <w:tc>
          <w:tcPr>
            <w:tcW w:w="1066" w:type="dxa"/>
          </w:tcPr>
          <w:p>
            <w:pPr>
              <w:pStyle w:val="TableParagraph"/>
              <w:spacing w:line="189" w:lineRule="exact"/>
              <w:ind w:right="57"/>
              <w:jc w:val="right"/>
              <w:rPr>
                <w:sz w:val="18"/>
              </w:rPr>
            </w:pPr>
            <w:r>
              <w:rPr>
                <w:color w:val="231F20"/>
                <w:spacing w:val="-2"/>
                <w:w w:val="105"/>
                <w:sz w:val="18"/>
              </w:rPr>
              <w:t>223,439</w:t>
            </w:r>
          </w:p>
        </w:tc>
      </w:tr>
      <w:tr>
        <w:trPr>
          <w:trHeight w:val="368" w:hRule="atLeast"/>
        </w:trPr>
        <w:tc>
          <w:tcPr>
            <w:tcW w:w="4058" w:type="dxa"/>
          </w:tcPr>
          <w:p>
            <w:pPr>
              <w:pStyle w:val="TableParagraph"/>
              <w:spacing w:line="215" w:lineRule="exact"/>
              <w:ind w:left="77"/>
              <w:rPr>
                <w:sz w:val="18"/>
              </w:rPr>
            </w:pPr>
            <w:r>
              <w:rPr>
                <w:color w:val="231F20"/>
                <w:spacing w:val="-2"/>
                <w:w w:val="105"/>
                <w:sz w:val="18"/>
              </w:rPr>
              <w:t>Depreciation</w:t>
            </w:r>
            <w:r>
              <w:rPr>
                <w:color w:val="231F20"/>
                <w:spacing w:val="11"/>
                <w:w w:val="105"/>
                <w:sz w:val="18"/>
              </w:rPr>
              <w:t> </w:t>
            </w:r>
            <w:r>
              <w:rPr>
                <w:color w:val="231F20"/>
                <w:spacing w:val="-2"/>
                <w:w w:val="105"/>
                <w:sz w:val="18"/>
              </w:rPr>
              <w:t>expense</w:t>
            </w:r>
          </w:p>
        </w:tc>
        <w:tc>
          <w:tcPr>
            <w:tcW w:w="3788" w:type="dxa"/>
          </w:tcPr>
          <w:p>
            <w:pPr>
              <w:pStyle w:val="TableParagraph"/>
              <w:rPr>
                <w:rFonts w:ascii="Times New Roman"/>
                <w:sz w:val="18"/>
              </w:rPr>
            </w:pPr>
          </w:p>
        </w:tc>
        <w:tc>
          <w:tcPr>
            <w:tcW w:w="2469" w:type="dxa"/>
            <w:gridSpan w:val="2"/>
          </w:tcPr>
          <w:p>
            <w:pPr>
              <w:pStyle w:val="TableParagraph"/>
              <w:tabs>
                <w:tab w:pos="477" w:val="left" w:leader="none"/>
                <w:tab w:pos="1733" w:val="left" w:leader="none"/>
              </w:tabs>
              <w:spacing w:line="215" w:lineRule="exact"/>
              <w:ind w:left="13"/>
              <w:rPr>
                <w:sz w:val="18"/>
              </w:rPr>
            </w:pPr>
            <w:r>
              <w:rPr>
                <w:rFonts w:ascii="Times New Roman"/>
                <w:color w:val="231F20"/>
                <w:sz w:val="18"/>
                <w:u w:val="single" w:color="231F20"/>
              </w:rPr>
              <w:tab/>
            </w:r>
            <w:r>
              <w:rPr>
                <w:color w:val="231F20"/>
                <w:w w:val="105"/>
                <w:sz w:val="18"/>
                <w:u w:val="single" w:color="231F20"/>
              </w:rPr>
              <w:t>(190,008)</w:t>
            </w:r>
            <w:r>
              <w:rPr>
                <w:color w:val="231F20"/>
                <w:w w:val="105"/>
                <w:sz w:val="18"/>
              </w:rPr>
              <w:t> </w:t>
            </w:r>
            <w:r>
              <w:rPr>
                <w:rFonts w:ascii="Times New Roman"/>
                <w:color w:val="231F20"/>
                <w:sz w:val="18"/>
                <w:u w:val="single" w:color="231F20"/>
              </w:rPr>
              <w:tab/>
            </w:r>
            <w:r>
              <w:rPr>
                <w:color w:val="231F20"/>
                <w:spacing w:val="-2"/>
                <w:w w:val="105"/>
                <w:sz w:val="18"/>
                <w:u w:val="single" w:color="231F20"/>
              </w:rPr>
              <w:t>(190,008)</w:t>
            </w:r>
          </w:p>
        </w:tc>
      </w:tr>
      <w:tr>
        <w:trPr>
          <w:trHeight w:val="327" w:hRule="atLeast"/>
        </w:trPr>
        <w:tc>
          <w:tcPr>
            <w:tcW w:w="4058" w:type="dxa"/>
          </w:tcPr>
          <w:p>
            <w:pPr>
              <w:pStyle w:val="TableParagraph"/>
              <w:spacing w:line="201" w:lineRule="exact" w:before="107"/>
              <w:ind w:left="77"/>
              <w:rPr>
                <w:sz w:val="18"/>
              </w:rPr>
            </w:pPr>
            <w:r>
              <w:rPr>
                <w:color w:val="231F20"/>
                <w:w w:val="105"/>
                <w:sz w:val="18"/>
              </w:rPr>
              <w:t>Balance</w:t>
            </w:r>
            <w:r>
              <w:rPr>
                <w:color w:val="231F20"/>
                <w:spacing w:val="-7"/>
                <w:w w:val="105"/>
                <w:sz w:val="18"/>
              </w:rPr>
              <w:t> </w:t>
            </w:r>
            <w:r>
              <w:rPr>
                <w:color w:val="231F20"/>
                <w:w w:val="105"/>
                <w:sz w:val="18"/>
              </w:rPr>
              <w:t>at</w:t>
            </w:r>
            <w:r>
              <w:rPr>
                <w:color w:val="231F20"/>
                <w:spacing w:val="-4"/>
                <w:w w:val="105"/>
                <w:sz w:val="18"/>
              </w:rPr>
              <w:t> </w:t>
            </w:r>
            <w:r>
              <w:rPr>
                <w:color w:val="231F20"/>
                <w:w w:val="105"/>
                <w:sz w:val="18"/>
              </w:rPr>
              <w:t>31</w:t>
            </w:r>
            <w:r>
              <w:rPr>
                <w:color w:val="231F20"/>
                <w:spacing w:val="-5"/>
                <w:w w:val="105"/>
                <w:sz w:val="18"/>
              </w:rPr>
              <w:t> </w:t>
            </w:r>
            <w:r>
              <w:rPr>
                <w:color w:val="231F20"/>
                <w:w w:val="105"/>
                <w:sz w:val="18"/>
              </w:rPr>
              <w:t>December</w:t>
            </w:r>
            <w:r>
              <w:rPr>
                <w:color w:val="231F20"/>
                <w:spacing w:val="-4"/>
                <w:w w:val="105"/>
                <w:sz w:val="18"/>
              </w:rPr>
              <w:t> 2022</w:t>
            </w:r>
          </w:p>
        </w:tc>
        <w:tc>
          <w:tcPr>
            <w:tcW w:w="3788" w:type="dxa"/>
          </w:tcPr>
          <w:p>
            <w:pPr>
              <w:pStyle w:val="TableParagraph"/>
              <w:rPr>
                <w:rFonts w:ascii="Times New Roman"/>
                <w:sz w:val="18"/>
              </w:rPr>
            </w:pPr>
          </w:p>
        </w:tc>
        <w:tc>
          <w:tcPr>
            <w:tcW w:w="2469" w:type="dxa"/>
            <w:gridSpan w:val="2"/>
            <w:tcBorders>
              <w:bottom w:val="double" w:sz="8" w:space="0" w:color="231F20"/>
            </w:tcBorders>
          </w:tcPr>
          <w:p>
            <w:pPr>
              <w:pStyle w:val="TableParagraph"/>
              <w:tabs>
                <w:tab w:pos="1649" w:val="left" w:leader="none"/>
              </w:tabs>
              <w:spacing w:line="201" w:lineRule="exact" w:before="107"/>
              <w:ind w:left="394"/>
              <w:rPr>
                <w:sz w:val="18"/>
              </w:rPr>
            </w:pPr>
            <w:r>
              <w:rPr>
                <w:color w:val="231F20"/>
                <w:spacing w:val="-2"/>
                <w:w w:val="105"/>
                <w:sz w:val="18"/>
              </w:rPr>
              <w:t>1,669,620</w:t>
            </w:r>
            <w:r>
              <w:rPr>
                <w:color w:val="231F20"/>
                <w:sz w:val="18"/>
              </w:rPr>
              <w:tab/>
            </w:r>
            <w:r>
              <w:rPr>
                <w:color w:val="231F20"/>
                <w:spacing w:val="-2"/>
                <w:w w:val="105"/>
                <w:sz w:val="18"/>
              </w:rPr>
              <w:t>1,669,620</w:t>
            </w:r>
          </w:p>
        </w:tc>
      </w:tr>
      <w:tr>
        <w:trPr>
          <w:trHeight w:val="590" w:hRule="atLeast"/>
        </w:trPr>
        <w:tc>
          <w:tcPr>
            <w:tcW w:w="4058" w:type="dxa"/>
          </w:tcPr>
          <w:p>
            <w:pPr>
              <w:pStyle w:val="TableParagraph"/>
              <w:spacing w:before="4"/>
              <w:rPr>
                <w:sz w:val="19"/>
              </w:rPr>
            </w:pPr>
          </w:p>
          <w:p>
            <w:pPr>
              <w:pStyle w:val="TableParagraph"/>
              <w:spacing w:before="1"/>
              <w:ind w:left="50"/>
              <w:rPr>
                <w:b/>
                <w:sz w:val="18"/>
              </w:rPr>
            </w:pPr>
            <w:r>
              <w:rPr>
                <w:b/>
                <w:color w:val="231F20"/>
                <w:w w:val="105"/>
                <w:sz w:val="18"/>
              </w:rPr>
              <w:t>Note</w:t>
            </w:r>
            <w:r>
              <w:rPr>
                <w:b/>
                <w:color w:val="231F20"/>
                <w:spacing w:val="-4"/>
                <w:w w:val="105"/>
                <w:sz w:val="18"/>
              </w:rPr>
              <w:t> </w:t>
            </w:r>
            <w:r>
              <w:rPr>
                <w:b/>
                <w:color w:val="231F20"/>
                <w:w w:val="105"/>
                <w:sz w:val="18"/>
              </w:rPr>
              <w:t>12.</w:t>
            </w:r>
            <w:r>
              <w:rPr>
                <w:b/>
                <w:color w:val="231F20"/>
                <w:spacing w:val="-4"/>
                <w:w w:val="105"/>
                <w:sz w:val="18"/>
              </w:rPr>
              <w:t> </w:t>
            </w:r>
            <w:r>
              <w:rPr>
                <w:b/>
                <w:color w:val="231F20"/>
                <w:spacing w:val="-2"/>
                <w:w w:val="105"/>
                <w:sz w:val="18"/>
              </w:rPr>
              <w:t>Intangibles</w:t>
            </w:r>
          </w:p>
        </w:tc>
        <w:tc>
          <w:tcPr>
            <w:tcW w:w="3788" w:type="dxa"/>
          </w:tcPr>
          <w:p>
            <w:pPr>
              <w:pStyle w:val="TableParagraph"/>
              <w:rPr>
                <w:rFonts w:ascii="Times New Roman"/>
                <w:sz w:val="18"/>
              </w:rPr>
            </w:pPr>
          </w:p>
        </w:tc>
        <w:tc>
          <w:tcPr>
            <w:tcW w:w="2469" w:type="dxa"/>
            <w:gridSpan w:val="2"/>
            <w:tcBorders>
              <w:top w:val="double" w:sz="8" w:space="0" w:color="231F20"/>
            </w:tcBorders>
          </w:tcPr>
          <w:p>
            <w:pPr>
              <w:pStyle w:val="TableParagraph"/>
              <w:rPr>
                <w:rFonts w:ascii="Times New Roman"/>
                <w:sz w:val="18"/>
              </w:rPr>
            </w:pPr>
          </w:p>
        </w:tc>
      </w:tr>
      <w:tr>
        <w:trPr>
          <w:trHeight w:val="344" w:hRule="atLeast"/>
        </w:trPr>
        <w:tc>
          <w:tcPr>
            <w:tcW w:w="4058" w:type="dxa"/>
          </w:tcPr>
          <w:p>
            <w:pPr>
              <w:pStyle w:val="TableParagraph"/>
              <w:rPr>
                <w:rFonts w:ascii="Times New Roman"/>
                <w:sz w:val="18"/>
              </w:rPr>
            </w:pPr>
          </w:p>
        </w:tc>
        <w:tc>
          <w:tcPr>
            <w:tcW w:w="3788" w:type="dxa"/>
          </w:tcPr>
          <w:p>
            <w:pPr>
              <w:pStyle w:val="TableParagraph"/>
              <w:spacing w:before="104"/>
              <w:ind w:left="2032"/>
              <w:rPr>
                <w:b/>
                <w:sz w:val="18"/>
              </w:rPr>
            </w:pPr>
            <w:r>
              <w:rPr>
                <w:b/>
                <w:color w:val="231F20"/>
                <w:spacing w:val="-2"/>
                <w:w w:val="105"/>
                <w:sz w:val="18"/>
              </w:rPr>
              <w:t>Consolidated</w:t>
            </w:r>
          </w:p>
        </w:tc>
        <w:tc>
          <w:tcPr>
            <w:tcW w:w="2469" w:type="dxa"/>
            <w:gridSpan w:val="2"/>
          </w:tcPr>
          <w:p>
            <w:pPr>
              <w:pStyle w:val="TableParagraph"/>
              <w:spacing w:before="104"/>
              <w:ind w:left="14"/>
              <w:jc w:val="center"/>
              <w:rPr>
                <w:b/>
                <w:sz w:val="18"/>
              </w:rPr>
            </w:pPr>
            <w:r>
              <w:rPr>
                <w:b/>
                <w:color w:val="231F20"/>
                <w:spacing w:val="-2"/>
                <w:w w:val="105"/>
                <w:sz w:val="18"/>
              </w:rPr>
              <w:t>Parent</w:t>
            </w:r>
          </w:p>
        </w:tc>
      </w:tr>
      <w:tr>
        <w:trPr>
          <w:trHeight w:val="574" w:hRule="atLeast"/>
        </w:trPr>
        <w:tc>
          <w:tcPr>
            <w:tcW w:w="4058" w:type="dxa"/>
          </w:tcPr>
          <w:p>
            <w:pPr>
              <w:pStyle w:val="TableParagraph"/>
              <w:rPr>
                <w:rFonts w:ascii="Times New Roman"/>
                <w:sz w:val="18"/>
              </w:rPr>
            </w:pPr>
          </w:p>
        </w:tc>
        <w:tc>
          <w:tcPr>
            <w:tcW w:w="3788" w:type="dxa"/>
          </w:tcPr>
          <w:p>
            <w:pPr>
              <w:pStyle w:val="TableParagraph"/>
              <w:tabs>
                <w:tab w:pos="2498" w:val="left" w:leader="none"/>
              </w:tabs>
              <w:spacing w:line="210" w:lineRule="exact"/>
              <w:ind w:left="1243"/>
              <w:jc w:val="center"/>
              <w:rPr>
                <w:b/>
                <w:sz w:val="18"/>
              </w:rPr>
            </w:pPr>
            <w:r>
              <w:rPr>
                <w:b/>
                <w:color w:val="231F20"/>
                <w:spacing w:val="-4"/>
                <w:w w:val="105"/>
                <w:sz w:val="18"/>
              </w:rPr>
              <w:t>2022</w:t>
            </w:r>
            <w:r>
              <w:rPr>
                <w:b/>
                <w:color w:val="231F20"/>
                <w:sz w:val="18"/>
              </w:rPr>
              <w:tab/>
            </w:r>
            <w:r>
              <w:rPr>
                <w:b/>
                <w:color w:val="231F20"/>
                <w:spacing w:val="-4"/>
                <w:w w:val="105"/>
                <w:sz w:val="18"/>
              </w:rPr>
              <w:t>2021</w:t>
            </w:r>
          </w:p>
          <w:p>
            <w:pPr>
              <w:pStyle w:val="TableParagraph"/>
              <w:tabs>
                <w:tab w:pos="2498" w:val="left" w:leader="none"/>
              </w:tabs>
              <w:spacing w:before="10"/>
              <w:ind w:left="1243"/>
              <w:jc w:val="center"/>
              <w:rPr>
                <w:b/>
                <w:sz w:val="18"/>
              </w:rPr>
            </w:pPr>
            <w:r>
              <w:rPr>
                <w:b/>
                <w:color w:val="231F20"/>
                <w:spacing w:val="-10"/>
                <w:w w:val="105"/>
                <w:sz w:val="18"/>
              </w:rPr>
              <w:t>$</w:t>
            </w:r>
            <w:r>
              <w:rPr>
                <w:b/>
                <w:color w:val="231F20"/>
                <w:sz w:val="18"/>
              </w:rPr>
              <w:tab/>
            </w:r>
            <w:r>
              <w:rPr>
                <w:b/>
                <w:color w:val="231F20"/>
                <w:spacing w:val="-10"/>
                <w:w w:val="105"/>
                <w:sz w:val="18"/>
              </w:rPr>
              <w:t>$</w:t>
            </w:r>
          </w:p>
        </w:tc>
        <w:tc>
          <w:tcPr>
            <w:tcW w:w="2469" w:type="dxa"/>
            <w:gridSpan w:val="2"/>
          </w:tcPr>
          <w:p>
            <w:pPr>
              <w:pStyle w:val="TableParagraph"/>
              <w:tabs>
                <w:tab w:pos="1268" w:val="left" w:leader="none"/>
              </w:tabs>
              <w:spacing w:line="210" w:lineRule="exact"/>
              <w:ind w:left="13"/>
              <w:jc w:val="center"/>
              <w:rPr>
                <w:b/>
                <w:sz w:val="18"/>
              </w:rPr>
            </w:pPr>
            <w:r>
              <w:rPr>
                <w:b/>
                <w:color w:val="231F20"/>
                <w:spacing w:val="-4"/>
                <w:w w:val="105"/>
                <w:sz w:val="18"/>
              </w:rPr>
              <w:t>2022</w:t>
            </w:r>
            <w:r>
              <w:rPr>
                <w:b/>
                <w:color w:val="231F20"/>
                <w:sz w:val="18"/>
              </w:rPr>
              <w:tab/>
            </w:r>
            <w:r>
              <w:rPr>
                <w:b/>
                <w:color w:val="231F20"/>
                <w:spacing w:val="-4"/>
                <w:w w:val="105"/>
                <w:sz w:val="18"/>
              </w:rPr>
              <w:t>2021</w:t>
            </w:r>
          </w:p>
          <w:p>
            <w:pPr>
              <w:pStyle w:val="TableParagraph"/>
              <w:tabs>
                <w:tab w:pos="1268" w:val="left" w:leader="none"/>
              </w:tabs>
              <w:spacing w:before="10"/>
              <w:ind w:left="13"/>
              <w:jc w:val="center"/>
              <w:rPr>
                <w:b/>
                <w:sz w:val="18"/>
              </w:rPr>
            </w:pPr>
            <w:r>
              <w:rPr>
                <w:b/>
                <w:color w:val="231F20"/>
                <w:spacing w:val="-10"/>
                <w:w w:val="105"/>
                <w:sz w:val="18"/>
              </w:rPr>
              <w:t>$</w:t>
            </w:r>
            <w:r>
              <w:rPr>
                <w:b/>
                <w:color w:val="231F20"/>
                <w:sz w:val="18"/>
              </w:rPr>
              <w:tab/>
            </w:r>
            <w:r>
              <w:rPr>
                <w:b/>
                <w:color w:val="231F20"/>
                <w:spacing w:val="-10"/>
                <w:w w:val="105"/>
                <w:sz w:val="18"/>
              </w:rPr>
              <w:t>$</w:t>
            </w:r>
          </w:p>
        </w:tc>
      </w:tr>
      <w:tr>
        <w:trPr>
          <w:trHeight w:val="553" w:hRule="atLeast"/>
        </w:trPr>
        <w:tc>
          <w:tcPr>
            <w:tcW w:w="4058" w:type="dxa"/>
          </w:tcPr>
          <w:p>
            <w:pPr>
              <w:pStyle w:val="TableParagraph"/>
              <w:spacing w:before="104"/>
              <w:ind w:left="77"/>
              <w:rPr>
                <w:i/>
                <w:sz w:val="18"/>
              </w:rPr>
            </w:pPr>
            <w:r>
              <w:rPr>
                <w:i/>
                <w:color w:val="231F20"/>
                <w:spacing w:val="-2"/>
                <w:w w:val="105"/>
                <w:sz w:val="18"/>
              </w:rPr>
              <w:t>Non-current</w:t>
            </w:r>
            <w:r>
              <w:rPr>
                <w:i/>
                <w:color w:val="231F20"/>
                <w:spacing w:val="9"/>
                <w:w w:val="105"/>
                <w:sz w:val="18"/>
              </w:rPr>
              <w:t> </w:t>
            </w:r>
            <w:r>
              <w:rPr>
                <w:i/>
                <w:color w:val="231F20"/>
                <w:spacing w:val="-2"/>
                <w:w w:val="105"/>
                <w:sz w:val="18"/>
              </w:rPr>
              <w:t>assets</w:t>
            </w:r>
          </w:p>
          <w:p>
            <w:pPr>
              <w:pStyle w:val="TableParagraph"/>
              <w:spacing w:line="198" w:lineRule="exact" w:before="11"/>
              <w:ind w:left="77"/>
              <w:rPr>
                <w:sz w:val="18"/>
              </w:rPr>
            </w:pPr>
            <w:r>
              <w:rPr>
                <w:color w:val="231F20"/>
                <w:w w:val="105"/>
                <w:sz w:val="18"/>
              </w:rPr>
              <w:t>Startup</w:t>
            </w:r>
            <w:r>
              <w:rPr>
                <w:color w:val="231F20"/>
                <w:spacing w:val="-7"/>
                <w:w w:val="105"/>
                <w:sz w:val="18"/>
              </w:rPr>
              <w:t> </w:t>
            </w:r>
            <w:r>
              <w:rPr>
                <w:color w:val="231F20"/>
                <w:spacing w:val="-2"/>
                <w:w w:val="105"/>
                <w:sz w:val="18"/>
              </w:rPr>
              <w:t>costs</w:t>
            </w:r>
          </w:p>
        </w:tc>
        <w:tc>
          <w:tcPr>
            <w:tcW w:w="3788" w:type="dxa"/>
          </w:tcPr>
          <w:p>
            <w:pPr>
              <w:pStyle w:val="TableParagraph"/>
              <w:rPr>
                <w:sz w:val="18"/>
              </w:rPr>
            </w:pPr>
          </w:p>
          <w:p>
            <w:pPr>
              <w:pStyle w:val="TableParagraph"/>
              <w:tabs>
                <w:tab w:pos="3071" w:val="left" w:leader="none"/>
              </w:tabs>
              <w:spacing w:line="198" w:lineRule="exact" w:before="115"/>
              <w:ind w:left="2375"/>
              <w:rPr>
                <w:sz w:val="18"/>
              </w:rPr>
            </w:pPr>
            <w:r>
              <w:rPr>
                <w:color w:val="231F20"/>
                <w:spacing w:val="-10"/>
                <w:w w:val="105"/>
                <w:sz w:val="18"/>
              </w:rPr>
              <w:t>-</w:t>
            </w:r>
            <w:r>
              <w:rPr>
                <w:color w:val="231F20"/>
                <w:sz w:val="18"/>
              </w:rPr>
              <w:tab/>
            </w:r>
            <w:r>
              <w:rPr>
                <w:color w:val="231F20"/>
                <w:spacing w:val="-2"/>
                <w:w w:val="105"/>
                <w:sz w:val="18"/>
              </w:rPr>
              <w:t>280,217</w:t>
            </w:r>
          </w:p>
        </w:tc>
        <w:tc>
          <w:tcPr>
            <w:tcW w:w="2469" w:type="dxa"/>
            <w:gridSpan w:val="2"/>
          </w:tcPr>
          <w:p>
            <w:pPr>
              <w:pStyle w:val="TableParagraph"/>
              <w:rPr>
                <w:sz w:val="18"/>
              </w:rPr>
            </w:pPr>
          </w:p>
          <w:p>
            <w:pPr>
              <w:pStyle w:val="TableParagraph"/>
              <w:tabs>
                <w:tab w:pos="1796" w:val="left" w:leader="none"/>
              </w:tabs>
              <w:spacing w:line="198" w:lineRule="exact" w:before="115"/>
              <w:ind w:left="1101"/>
              <w:rPr>
                <w:sz w:val="18"/>
              </w:rPr>
            </w:pPr>
            <w:r>
              <w:rPr>
                <w:color w:val="231F20"/>
                <w:spacing w:val="-10"/>
                <w:w w:val="105"/>
                <w:sz w:val="18"/>
              </w:rPr>
              <w:t>-</w:t>
            </w:r>
            <w:r>
              <w:rPr>
                <w:color w:val="231F20"/>
                <w:sz w:val="18"/>
              </w:rPr>
              <w:tab/>
            </w:r>
            <w:r>
              <w:rPr>
                <w:color w:val="231F20"/>
                <w:spacing w:val="-2"/>
                <w:w w:val="105"/>
                <w:sz w:val="18"/>
              </w:rPr>
              <w:t>280,217</w:t>
            </w:r>
          </w:p>
        </w:tc>
      </w:tr>
    </w:tbl>
    <w:p>
      <w:pPr>
        <w:pStyle w:val="BodyText"/>
        <w:tabs>
          <w:tab w:pos="5450" w:val="left" w:leader="none"/>
          <w:tab w:pos="6536" w:val="left" w:leader="none"/>
          <w:tab w:pos="7170" w:val="left" w:leader="none"/>
          <w:tab w:pos="9049" w:val="left" w:leader="none"/>
          <w:tab w:pos="9684" w:val="left" w:leader="none"/>
        </w:tabs>
        <w:spacing w:before="16"/>
        <w:ind w:left="179"/>
      </w:pPr>
      <w:r>
        <w:rPr>
          <w:color w:val="231F20"/>
          <w:w w:val="105"/>
        </w:rPr>
        <w:t>Less:</w:t>
      </w:r>
      <w:r>
        <w:rPr>
          <w:color w:val="231F20"/>
          <w:spacing w:val="-10"/>
          <w:w w:val="105"/>
        </w:rPr>
        <w:t> </w:t>
      </w:r>
      <w:r>
        <w:rPr>
          <w:color w:val="231F20"/>
          <w:w w:val="105"/>
        </w:rPr>
        <w:t>Accumulated</w:t>
      </w:r>
      <w:r>
        <w:rPr>
          <w:color w:val="231F20"/>
          <w:spacing w:val="-8"/>
          <w:w w:val="105"/>
        </w:rPr>
        <w:t> </w:t>
      </w:r>
      <w:r>
        <w:rPr>
          <w:color w:val="231F20"/>
          <w:spacing w:val="-2"/>
          <w:w w:val="105"/>
        </w:rPr>
        <w:t>amortisation</w:t>
      </w:r>
      <w:r>
        <w:rPr>
          <w:color w:val="231F20"/>
        </w:rPr>
        <w:tab/>
      </w:r>
      <w:r>
        <w:rPr>
          <w:rFonts w:ascii="Times New Roman"/>
          <w:color w:val="231F20"/>
          <w:u w:val="single" w:color="231F20"/>
        </w:rPr>
        <w:tab/>
      </w:r>
      <w:r>
        <w:rPr>
          <w:color w:val="231F20"/>
          <w:w w:val="105"/>
          <w:u w:val="single" w:color="231F20"/>
        </w:rPr>
        <w:t>- </w:t>
      </w:r>
      <w:r>
        <w:rPr>
          <w:color w:val="231F20"/>
          <w:w w:val="105"/>
        </w:rPr>
        <w:t> </w:t>
      </w:r>
      <w:r>
        <w:rPr>
          <w:rFonts w:ascii="Times New Roman"/>
          <w:color w:val="231F20"/>
          <w:u w:val="single" w:color="231F20"/>
        </w:rPr>
        <w:tab/>
      </w:r>
      <w:r>
        <w:rPr>
          <w:color w:val="231F20"/>
          <w:w w:val="105"/>
          <w:u w:val="single" w:color="231F20"/>
        </w:rPr>
        <w:t>(225,927)</w:t>
      </w:r>
      <w:r>
        <w:rPr>
          <w:color w:val="231F20"/>
          <w:w w:val="105"/>
        </w:rPr>
        <w:t> </w:t>
      </w:r>
      <w:r>
        <w:rPr>
          <w:rFonts w:ascii="Times New Roman"/>
          <w:color w:val="231F20"/>
          <w:u w:val="single" w:color="231F20"/>
        </w:rPr>
        <w:tab/>
      </w:r>
      <w:r>
        <w:rPr>
          <w:color w:val="231F20"/>
          <w:w w:val="105"/>
          <w:u w:val="single" w:color="231F20"/>
        </w:rPr>
        <w:t>- </w:t>
      </w:r>
      <w:r>
        <w:rPr>
          <w:color w:val="231F20"/>
          <w:w w:val="105"/>
        </w:rPr>
        <w:t> </w:t>
      </w:r>
      <w:r>
        <w:rPr>
          <w:rFonts w:ascii="Times New Roman"/>
          <w:color w:val="231F20"/>
          <w:u w:val="single" w:color="231F20"/>
        </w:rPr>
        <w:tab/>
      </w:r>
      <w:r>
        <w:rPr>
          <w:color w:val="231F20"/>
          <w:spacing w:val="-2"/>
          <w:w w:val="105"/>
          <w:u w:val="single" w:color="231F20"/>
        </w:rPr>
        <w:t>(225,927)</w:t>
      </w:r>
    </w:p>
    <w:p>
      <w:pPr>
        <w:pStyle w:val="BodyText"/>
        <w:spacing w:before="3"/>
        <w:rPr>
          <w:sz w:val="14"/>
        </w:rPr>
      </w:pPr>
    </w:p>
    <w:p>
      <w:pPr>
        <w:pStyle w:val="BodyText"/>
        <w:tabs>
          <w:tab w:pos="7326" w:val="left" w:leader="none"/>
          <w:tab w:pos="9049" w:val="left" w:leader="none"/>
          <w:tab w:pos="9839" w:val="left" w:leader="none"/>
        </w:tabs>
        <w:spacing w:before="69" w:after="4"/>
        <w:ind w:left="6536"/>
      </w:pPr>
      <w:r>
        <w:rPr>
          <w:color w:val="231F20"/>
          <w:spacing w:val="-10"/>
          <w:w w:val="105"/>
        </w:rPr>
        <w:t>-</w:t>
      </w:r>
      <w:r>
        <w:rPr>
          <w:color w:val="231F20"/>
        </w:rPr>
        <w:tab/>
      </w:r>
      <w:r>
        <w:rPr>
          <w:color w:val="231F20"/>
          <w:spacing w:val="-2"/>
          <w:w w:val="105"/>
        </w:rPr>
        <w:t>54,290</w:t>
      </w:r>
      <w:r>
        <w:rPr>
          <w:color w:val="231F20"/>
        </w:rPr>
        <w:tab/>
      </w:r>
      <w:r>
        <w:rPr>
          <w:color w:val="231F20"/>
          <w:spacing w:val="-10"/>
          <w:w w:val="105"/>
        </w:rPr>
        <w:t>-</w:t>
      </w:r>
      <w:r>
        <w:rPr>
          <w:color w:val="231F20"/>
        </w:rPr>
        <w:tab/>
      </w:r>
      <w:r>
        <w:rPr>
          <w:color w:val="231F20"/>
          <w:spacing w:val="-2"/>
          <w:w w:val="105"/>
        </w:rPr>
        <w:t>54,290</w:t>
      </w:r>
    </w:p>
    <w:p>
      <w:pPr>
        <w:pStyle w:val="BodyText"/>
        <w:spacing w:line="54" w:lineRule="exact"/>
        <w:ind w:left="5436"/>
        <w:rPr>
          <w:sz w:val="5"/>
        </w:rPr>
      </w:pPr>
      <w:r>
        <w:rPr>
          <w:position w:val="0"/>
          <w:sz w:val="5"/>
        </w:rPr>
        <w:pict>
          <v:group style="width:249.1pt;height:2.75pt;mso-position-horizontal-relative:char;mso-position-vertical-relative:line" id="docshapegroup90" coordorigin="0,0" coordsize="4982,55">
            <v:shape style="position:absolute;left:0;top:0;width:4982;height:55" id="docshape91" coordorigin="0,0" coordsize="4982,55" path="m1212,36l0,36,0,54,1212,54,1212,36xm1212,0l0,0,0,18,1212,18,1212,0xm2468,36l1255,36,1255,54,2468,54,2468,36xm2468,0l1255,0,1255,18,2468,18,2468,0xm3726,36l2511,36,2511,54,3726,54,3726,36xm3726,0l2511,0,2511,18,3726,18,3726,0xm4982,36l3769,36,3769,54,4982,54,4982,36xm4982,0l3769,0,3769,18,4982,18,4982,0xe" filled="true" fillcolor="#231f20" stroked="false">
              <v:path arrowok="t"/>
              <v:fill type="solid"/>
            </v:shape>
          </v:group>
        </w:pict>
      </w:r>
      <w:r>
        <w:rPr>
          <w:position w:val="0"/>
          <w:sz w:val="5"/>
        </w:rPr>
      </w:r>
    </w:p>
    <w:p>
      <w:pPr>
        <w:pStyle w:val="BodyText"/>
        <w:spacing w:before="11"/>
        <w:rPr>
          <w:sz w:val="13"/>
        </w:rPr>
      </w:pPr>
    </w:p>
    <w:p>
      <w:pPr>
        <w:spacing w:before="70"/>
        <w:ind w:left="152" w:right="0" w:firstLine="0"/>
        <w:jc w:val="left"/>
        <w:rPr>
          <w:i/>
          <w:sz w:val="18"/>
        </w:rPr>
      </w:pPr>
      <w:r>
        <w:rPr>
          <w:i/>
          <w:color w:val="231F20"/>
          <w:spacing w:val="-2"/>
          <w:w w:val="105"/>
          <w:sz w:val="18"/>
        </w:rPr>
        <w:t>Reconciliations</w:t>
      </w:r>
    </w:p>
    <w:p>
      <w:pPr>
        <w:pStyle w:val="BodyText"/>
        <w:spacing w:before="9"/>
        <w:ind w:left="152"/>
      </w:pPr>
      <w:r>
        <w:rPr>
          <w:color w:val="231F20"/>
          <w:w w:val="105"/>
        </w:rPr>
        <w:t>Reconciliations</w:t>
      </w:r>
      <w:r>
        <w:rPr>
          <w:color w:val="231F20"/>
          <w:spacing w:val="-5"/>
          <w:w w:val="105"/>
        </w:rPr>
        <w:t> </w:t>
      </w:r>
      <w:r>
        <w:rPr>
          <w:color w:val="231F20"/>
          <w:w w:val="105"/>
        </w:rPr>
        <w:t>of</w:t>
      </w:r>
      <w:r>
        <w:rPr>
          <w:color w:val="231F20"/>
          <w:spacing w:val="-6"/>
          <w:w w:val="105"/>
        </w:rPr>
        <w:t> </w:t>
      </w:r>
      <w:r>
        <w:rPr>
          <w:color w:val="231F20"/>
          <w:w w:val="105"/>
        </w:rPr>
        <w:t>the</w:t>
      </w:r>
      <w:r>
        <w:rPr>
          <w:color w:val="231F20"/>
          <w:spacing w:val="-5"/>
          <w:w w:val="105"/>
        </w:rPr>
        <w:t> </w:t>
      </w:r>
      <w:r>
        <w:rPr>
          <w:color w:val="231F20"/>
          <w:w w:val="105"/>
        </w:rPr>
        <w:t>written</w:t>
      </w:r>
      <w:r>
        <w:rPr>
          <w:color w:val="231F20"/>
          <w:spacing w:val="-4"/>
          <w:w w:val="105"/>
        </w:rPr>
        <w:t> </w:t>
      </w:r>
      <w:r>
        <w:rPr>
          <w:color w:val="231F20"/>
          <w:w w:val="105"/>
        </w:rPr>
        <w:t>down</w:t>
      </w:r>
      <w:r>
        <w:rPr>
          <w:color w:val="231F20"/>
          <w:spacing w:val="-5"/>
          <w:w w:val="105"/>
        </w:rPr>
        <w:t> </w:t>
      </w:r>
      <w:r>
        <w:rPr>
          <w:color w:val="231F20"/>
          <w:w w:val="105"/>
        </w:rPr>
        <w:t>values</w:t>
      </w:r>
      <w:r>
        <w:rPr>
          <w:color w:val="231F20"/>
          <w:spacing w:val="-4"/>
          <w:w w:val="105"/>
        </w:rPr>
        <w:t> </w:t>
      </w:r>
      <w:r>
        <w:rPr>
          <w:color w:val="231F20"/>
          <w:w w:val="105"/>
        </w:rPr>
        <w:t>at</w:t>
      </w:r>
      <w:r>
        <w:rPr>
          <w:color w:val="231F20"/>
          <w:spacing w:val="-4"/>
          <w:w w:val="105"/>
        </w:rPr>
        <w:t> </w:t>
      </w:r>
      <w:r>
        <w:rPr>
          <w:color w:val="231F20"/>
          <w:w w:val="105"/>
        </w:rPr>
        <w:t>the</w:t>
      </w:r>
      <w:r>
        <w:rPr>
          <w:color w:val="231F20"/>
          <w:spacing w:val="-5"/>
          <w:w w:val="105"/>
        </w:rPr>
        <w:t> </w:t>
      </w:r>
      <w:r>
        <w:rPr>
          <w:color w:val="231F20"/>
          <w:w w:val="105"/>
        </w:rPr>
        <w:t>beginning</w:t>
      </w:r>
      <w:r>
        <w:rPr>
          <w:color w:val="231F20"/>
          <w:spacing w:val="-7"/>
          <w:w w:val="105"/>
        </w:rPr>
        <w:t> </w:t>
      </w:r>
      <w:r>
        <w:rPr>
          <w:color w:val="231F20"/>
          <w:w w:val="105"/>
        </w:rPr>
        <w:t>and</w:t>
      </w:r>
      <w:r>
        <w:rPr>
          <w:color w:val="231F20"/>
          <w:spacing w:val="-4"/>
          <w:w w:val="105"/>
        </w:rPr>
        <w:t> </w:t>
      </w:r>
      <w:r>
        <w:rPr>
          <w:color w:val="231F20"/>
          <w:w w:val="105"/>
        </w:rPr>
        <w:t>end</w:t>
      </w:r>
      <w:r>
        <w:rPr>
          <w:color w:val="231F20"/>
          <w:spacing w:val="-4"/>
          <w:w w:val="105"/>
        </w:rPr>
        <w:t> </w:t>
      </w:r>
      <w:r>
        <w:rPr>
          <w:color w:val="231F20"/>
          <w:w w:val="105"/>
        </w:rPr>
        <w:t>of</w:t>
      </w:r>
      <w:r>
        <w:rPr>
          <w:color w:val="231F20"/>
          <w:spacing w:val="-6"/>
          <w:w w:val="105"/>
        </w:rPr>
        <w:t> </w:t>
      </w:r>
      <w:r>
        <w:rPr>
          <w:color w:val="231F20"/>
          <w:w w:val="105"/>
        </w:rPr>
        <w:t>the</w:t>
      </w:r>
      <w:r>
        <w:rPr>
          <w:color w:val="231F20"/>
          <w:spacing w:val="-5"/>
          <w:w w:val="105"/>
        </w:rPr>
        <w:t> </w:t>
      </w:r>
      <w:r>
        <w:rPr>
          <w:color w:val="231F20"/>
          <w:w w:val="105"/>
        </w:rPr>
        <w:t>current</w:t>
      </w:r>
      <w:r>
        <w:rPr>
          <w:color w:val="231F20"/>
          <w:spacing w:val="-4"/>
          <w:w w:val="105"/>
        </w:rPr>
        <w:t> </w:t>
      </w:r>
      <w:r>
        <w:rPr>
          <w:color w:val="231F20"/>
          <w:w w:val="105"/>
        </w:rPr>
        <w:t>financial</w:t>
      </w:r>
      <w:r>
        <w:rPr>
          <w:color w:val="231F20"/>
          <w:spacing w:val="-6"/>
          <w:w w:val="105"/>
        </w:rPr>
        <w:t> </w:t>
      </w:r>
      <w:r>
        <w:rPr>
          <w:color w:val="231F20"/>
          <w:w w:val="105"/>
        </w:rPr>
        <w:t>year</w:t>
      </w:r>
      <w:r>
        <w:rPr>
          <w:color w:val="231F20"/>
          <w:spacing w:val="-4"/>
          <w:w w:val="105"/>
        </w:rPr>
        <w:t> </w:t>
      </w:r>
      <w:r>
        <w:rPr>
          <w:color w:val="231F20"/>
          <w:w w:val="105"/>
        </w:rPr>
        <w:t>are</w:t>
      </w:r>
      <w:r>
        <w:rPr>
          <w:color w:val="231F20"/>
          <w:spacing w:val="-5"/>
          <w:w w:val="105"/>
        </w:rPr>
        <w:t> </w:t>
      </w:r>
      <w:r>
        <w:rPr>
          <w:color w:val="231F20"/>
          <w:w w:val="105"/>
        </w:rPr>
        <w:t>set</w:t>
      </w:r>
      <w:r>
        <w:rPr>
          <w:color w:val="231F20"/>
          <w:spacing w:val="-4"/>
          <w:w w:val="105"/>
        </w:rPr>
        <w:t> </w:t>
      </w:r>
      <w:r>
        <w:rPr>
          <w:color w:val="231F20"/>
          <w:w w:val="105"/>
        </w:rPr>
        <w:t>out</w:t>
      </w:r>
      <w:r>
        <w:rPr>
          <w:color w:val="231F20"/>
          <w:spacing w:val="-5"/>
          <w:w w:val="105"/>
        </w:rPr>
        <w:t> </w:t>
      </w:r>
      <w:r>
        <w:rPr>
          <w:color w:val="231F20"/>
          <w:spacing w:val="-2"/>
          <w:w w:val="105"/>
        </w:rPr>
        <w:t>below:</w:t>
      </w:r>
    </w:p>
    <w:p>
      <w:pPr>
        <w:pStyle w:val="BodyText"/>
        <w:spacing w:before="3"/>
        <w:rPr>
          <w:sz w:val="22"/>
        </w:rPr>
      </w:pPr>
    </w:p>
    <w:tbl>
      <w:tblPr>
        <w:tblW w:w="0" w:type="auto"/>
        <w:jc w:val="left"/>
        <w:tblInd w:w="1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983"/>
        <w:gridCol w:w="4248"/>
        <w:gridCol w:w="1045"/>
      </w:tblGrid>
      <w:tr>
        <w:trPr>
          <w:trHeight w:val="553" w:hRule="atLeast"/>
        </w:trPr>
        <w:tc>
          <w:tcPr>
            <w:tcW w:w="4983" w:type="dxa"/>
          </w:tcPr>
          <w:p>
            <w:pPr>
              <w:pStyle w:val="TableParagraph"/>
              <w:spacing w:before="4"/>
              <w:rPr>
                <w:sz w:val="16"/>
              </w:rPr>
            </w:pPr>
          </w:p>
          <w:p>
            <w:pPr>
              <w:pStyle w:val="TableParagraph"/>
              <w:ind w:left="50"/>
              <w:rPr>
                <w:b/>
                <w:sz w:val="18"/>
              </w:rPr>
            </w:pPr>
            <w:r>
              <w:rPr>
                <w:b/>
                <w:color w:val="231F20"/>
                <w:w w:val="105"/>
                <w:sz w:val="18"/>
              </w:rPr>
              <w:t>Consolidated</w:t>
            </w:r>
            <w:r>
              <w:rPr>
                <w:b/>
                <w:color w:val="231F20"/>
                <w:spacing w:val="-7"/>
                <w:w w:val="105"/>
                <w:sz w:val="18"/>
              </w:rPr>
              <w:t> </w:t>
            </w:r>
            <w:r>
              <w:rPr>
                <w:b/>
                <w:color w:val="231F20"/>
                <w:w w:val="105"/>
                <w:sz w:val="18"/>
              </w:rPr>
              <w:t>&amp;</w:t>
            </w:r>
            <w:r>
              <w:rPr>
                <w:b/>
                <w:color w:val="231F20"/>
                <w:spacing w:val="-7"/>
                <w:w w:val="105"/>
                <w:sz w:val="18"/>
              </w:rPr>
              <w:t> </w:t>
            </w:r>
            <w:r>
              <w:rPr>
                <w:b/>
                <w:color w:val="231F20"/>
                <w:spacing w:val="-2"/>
                <w:w w:val="105"/>
                <w:sz w:val="18"/>
              </w:rPr>
              <w:t>Parent</w:t>
            </w:r>
          </w:p>
        </w:tc>
        <w:tc>
          <w:tcPr>
            <w:tcW w:w="4248" w:type="dxa"/>
          </w:tcPr>
          <w:p>
            <w:pPr>
              <w:pStyle w:val="TableParagraph"/>
              <w:spacing w:line="189" w:lineRule="exact"/>
              <w:ind w:left="2934" w:right="289"/>
              <w:jc w:val="center"/>
              <w:rPr>
                <w:sz w:val="18"/>
              </w:rPr>
            </w:pPr>
            <w:r>
              <w:rPr>
                <w:color w:val="231F20"/>
                <w:w w:val="105"/>
                <w:sz w:val="18"/>
              </w:rPr>
              <w:t>Startup</w:t>
            </w:r>
            <w:r>
              <w:rPr>
                <w:color w:val="231F20"/>
                <w:spacing w:val="-7"/>
                <w:w w:val="105"/>
                <w:sz w:val="18"/>
              </w:rPr>
              <w:t> </w:t>
            </w:r>
            <w:r>
              <w:rPr>
                <w:color w:val="231F20"/>
                <w:spacing w:val="-2"/>
                <w:w w:val="105"/>
                <w:sz w:val="18"/>
              </w:rPr>
              <w:t>costs</w:t>
            </w:r>
          </w:p>
          <w:p>
            <w:pPr>
              <w:pStyle w:val="TableParagraph"/>
              <w:spacing w:before="10"/>
              <w:ind w:left="2646"/>
              <w:jc w:val="center"/>
              <w:rPr>
                <w:sz w:val="18"/>
              </w:rPr>
            </w:pPr>
            <w:r>
              <w:rPr>
                <w:color w:val="231F20"/>
                <w:w w:val="104"/>
                <w:sz w:val="18"/>
              </w:rPr>
              <w:t>$</w:t>
            </w:r>
          </w:p>
        </w:tc>
        <w:tc>
          <w:tcPr>
            <w:tcW w:w="1045" w:type="dxa"/>
          </w:tcPr>
          <w:p>
            <w:pPr>
              <w:pStyle w:val="TableParagraph"/>
              <w:spacing w:line="189" w:lineRule="exact"/>
              <w:ind w:left="245" w:right="381"/>
              <w:jc w:val="center"/>
              <w:rPr>
                <w:sz w:val="18"/>
              </w:rPr>
            </w:pPr>
            <w:r>
              <w:rPr>
                <w:color w:val="231F20"/>
                <w:spacing w:val="-2"/>
                <w:w w:val="105"/>
                <w:sz w:val="18"/>
              </w:rPr>
              <w:t>Total</w:t>
            </w:r>
          </w:p>
          <w:p>
            <w:pPr>
              <w:pStyle w:val="TableParagraph"/>
              <w:spacing w:before="10"/>
              <w:ind w:right="133"/>
              <w:jc w:val="center"/>
              <w:rPr>
                <w:sz w:val="18"/>
              </w:rPr>
            </w:pPr>
            <w:r>
              <w:rPr>
                <w:color w:val="231F20"/>
                <w:w w:val="104"/>
                <w:sz w:val="18"/>
              </w:rPr>
              <w:t>$</w:t>
            </w:r>
          </w:p>
        </w:tc>
      </w:tr>
      <w:tr>
        <w:trPr>
          <w:trHeight w:val="322" w:hRule="atLeast"/>
        </w:trPr>
        <w:tc>
          <w:tcPr>
            <w:tcW w:w="4983" w:type="dxa"/>
          </w:tcPr>
          <w:p>
            <w:pPr>
              <w:pStyle w:val="TableParagraph"/>
              <w:spacing w:line="198" w:lineRule="exact" w:before="104"/>
              <w:ind w:left="50"/>
              <w:rPr>
                <w:sz w:val="18"/>
              </w:rPr>
            </w:pPr>
            <w:r>
              <w:rPr>
                <w:color w:val="231F20"/>
                <w:w w:val="105"/>
                <w:sz w:val="18"/>
              </w:rPr>
              <w:t>Balance</w:t>
            </w:r>
            <w:r>
              <w:rPr>
                <w:color w:val="231F20"/>
                <w:spacing w:val="-5"/>
                <w:w w:val="105"/>
                <w:sz w:val="18"/>
              </w:rPr>
              <w:t> </w:t>
            </w:r>
            <w:r>
              <w:rPr>
                <w:color w:val="231F20"/>
                <w:w w:val="105"/>
                <w:sz w:val="18"/>
              </w:rPr>
              <w:t>at</w:t>
            </w:r>
            <w:r>
              <w:rPr>
                <w:color w:val="231F20"/>
                <w:spacing w:val="-3"/>
                <w:w w:val="105"/>
                <w:sz w:val="18"/>
              </w:rPr>
              <w:t> </w:t>
            </w:r>
            <w:r>
              <w:rPr>
                <w:color w:val="231F20"/>
                <w:w w:val="105"/>
                <w:sz w:val="18"/>
              </w:rPr>
              <w:t>1</w:t>
            </w:r>
            <w:r>
              <w:rPr>
                <w:color w:val="231F20"/>
                <w:spacing w:val="-4"/>
                <w:w w:val="105"/>
                <w:sz w:val="18"/>
              </w:rPr>
              <w:t> </w:t>
            </w:r>
            <w:r>
              <w:rPr>
                <w:color w:val="231F20"/>
                <w:w w:val="105"/>
                <w:sz w:val="18"/>
              </w:rPr>
              <w:t>January</w:t>
            </w:r>
            <w:r>
              <w:rPr>
                <w:color w:val="231F20"/>
                <w:spacing w:val="-2"/>
                <w:w w:val="105"/>
                <w:sz w:val="18"/>
              </w:rPr>
              <w:t> </w:t>
            </w:r>
            <w:r>
              <w:rPr>
                <w:color w:val="231F20"/>
                <w:spacing w:val="-4"/>
                <w:w w:val="105"/>
                <w:sz w:val="18"/>
              </w:rPr>
              <w:t>2022</w:t>
            </w:r>
          </w:p>
        </w:tc>
        <w:tc>
          <w:tcPr>
            <w:tcW w:w="4248" w:type="dxa"/>
          </w:tcPr>
          <w:p>
            <w:pPr>
              <w:pStyle w:val="TableParagraph"/>
              <w:spacing w:line="198" w:lineRule="exact" w:before="104"/>
              <w:ind w:right="256"/>
              <w:jc w:val="right"/>
              <w:rPr>
                <w:sz w:val="18"/>
              </w:rPr>
            </w:pPr>
            <w:r>
              <w:rPr>
                <w:color w:val="231F20"/>
                <w:spacing w:val="-2"/>
                <w:w w:val="105"/>
                <w:sz w:val="18"/>
              </w:rPr>
              <w:t>54,290</w:t>
            </w:r>
          </w:p>
        </w:tc>
        <w:tc>
          <w:tcPr>
            <w:tcW w:w="1045" w:type="dxa"/>
          </w:tcPr>
          <w:p>
            <w:pPr>
              <w:pStyle w:val="TableParagraph"/>
              <w:spacing w:line="198" w:lineRule="exact" w:before="104"/>
              <w:ind w:left="474"/>
              <w:rPr>
                <w:sz w:val="18"/>
              </w:rPr>
            </w:pPr>
            <w:r>
              <w:rPr>
                <w:color w:val="231F20"/>
                <w:spacing w:val="-2"/>
                <w:w w:val="105"/>
                <w:sz w:val="18"/>
              </w:rPr>
              <w:t>54,290</w:t>
            </w:r>
          </w:p>
        </w:tc>
      </w:tr>
    </w:tbl>
    <w:p>
      <w:pPr>
        <w:pStyle w:val="BodyText"/>
        <w:tabs>
          <w:tab w:pos="7961" w:val="left" w:leader="none"/>
          <w:tab w:pos="8521" w:val="left" w:leader="none"/>
          <w:tab w:pos="9776" w:val="left" w:leader="none"/>
        </w:tabs>
        <w:spacing w:before="13"/>
        <w:ind w:left="179"/>
      </w:pPr>
      <w:r>
        <w:rPr>
          <w:color w:val="231F20"/>
          <w:w w:val="105"/>
        </w:rPr>
        <w:t>Impairment</w:t>
      </w:r>
      <w:r>
        <w:rPr>
          <w:color w:val="231F20"/>
          <w:spacing w:val="-7"/>
          <w:w w:val="105"/>
        </w:rPr>
        <w:t> </w:t>
      </w:r>
      <w:r>
        <w:rPr>
          <w:color w:val="231F20"/>
          <w:w w:val="105"/>
        </w:rPr>
        <w:t>of</w:t>
      </w:r>
      <w:r>
        <w:rPr>
          <w:color w:val="231F20"/>
          <w:spacing w:val="-9"/>
          <w:w w:val="105"/>
        </w:rPr>
        <w:t> </w:t>
      </w:r>
      <w:r>
        <w:rPr>
          <w:color w:val="231F20"/>
          <w:spacing w:val="-2"/>
          <w:w w:val="105"/>
        </w:rPr>
        <w:t>assets</w:t>
      </w:r>
      <w:r>
        <w:rPr>
          <w:color w:val="231F20"/>
        </w:rPr>
        <w:tab/>
      </w:r>
      <w:r>
        <w:rPr>
          <w:rFonts w:ascii="Times New Roman"/>
          <w:color w:val="231F20"/>
          <w:u w:val="single" w:color="231F20"/>
        </w:rPr>
        <w:tab/>
      </w:r>
      <w:r>
        <w:rPr>
          <w:color w:val="231F20"/>
          <w:w w:val="105"/>
          <w:u w:val="single" w:color="231F20"/>
        </w:rPr>
        <w:t>(54,290)</w:t>
      </w:r>
      <w:r>
        <w:rPr>
          <w:color w:val="231F20"/>
          <w:w w:val="105"/>
        </w:rPr>
        <w:t> </w:t>
      </w:r>
      <w:r>
        <w:rPr>
          <w:rFonts w:ascii="Times New Roman"/>
          <w:color w:val="231F20"/>
          <w:u w:val="single" w:color="231F20"/>
        </w:rPr>
        <w:tab/>
      </w:r>
      <w:r>
        <w:rPr>
          <w:color w:val="231F20"/>
          <w:spacing w:val="-2"/>
          <w:w w:val="105"/>
          <w:u w:val="single" w:color="231F20"/>
        </w:rPr>
        <w:t>(54,290)</w:t>
      </w:r>
    </w:p>
    <w:p>
      <w:pPr>
        <w:pStyle w:val="BodyText"/>
        <w:spacing w:before="3"/>
        <w:rPr>
          <w:sz w:val="14"/>
        </w:rPr>
      </w:pPr>
    </w:p>
    <w:p>
      <w:pPr>
        <w:pStyle w:val="BodyText"/>
        <w:tabs>
          <w:tab w:pos="9045" w:val="left" w:leader="none"/>
          <w:tab w:pos="10300" w:val="left" w:leader="none"/>
        </w:tabs>
        <w:spacing w:before="69" w:after="4"/>
        <w:ind w:left="179"/>
      </w:pPr>
      <w:r>
        <w:rPr>
          <w:color w:val="231F20"/>
          <w:w w:val="105"/>
        </w:rPr>
        <w:t>Balance</w:t>
      </w:r>
      <w:r>
        <w:rPr>
          <w:color w:val="231F20"/>
          <w:spacing w:val="-7"/>
          <w:w w:val="105"/>
        </w:rPr>
        <w:t> </w:t>
      </w:r>
      <w:r>
        <w:rPr>
          <w:color w:val="231F20"/>
          <w:w w:val="105"/>
        </w:rPr>
        <w:t>at</w:t>
      </w:r>
      <w:r>
        <w:rPr>
          <w:color w:val="231F20"/>
          <w:spacing w:val="-4"/>
          <w:w w:val="105"/>
        </w:rPr>
        <w:t> </w:t>
      </w:r>
      <w:r>
        <w:rPr>
          <w:color w:val="231F20"/>
          <w:w w:val="105"/>
        </w:rPr>
        <w:t>31</w:t>
      </w:r>
      <w:r>
        <w:rPr>
          <w:color w:val="231F20"/>
          <w:spacing w:val="-5"/>
          <w:w w:val="105"/>
        </w:rPr>
        <w:t> </w:t>
      </w:r>
      <w:r>
        <w:rPr>
          <w:color w:val="231F20"/>
          <w:w w:val="105"/>
        </w:rPr>
        <w:t>December</w:t>
      </w:r>
      <w:r>
        <w:rPr>
          <w:color w:val="231F20"/>
          <w:spacing w:val="-4"/>
          <w:w w:val="105"/>
        </w:rPr>
        <w:t> 2022</w:t>
      </w:r>
      <w:r>
        <w:rPr>
          <w:color w:val="231F20"/>
        </w:rPr>
        <w:tab/>
      </w:r>
      <w:r>
        <w:rPr>
          <w:color w:val="231F20"/>
          <w:spacing w:val="-10"/>
          <w:w w:val="105"/>
        </w:rPr>
        <w:t>-</w:t>
      </w:r>
      <w:r>
        <w:rPr>
          <w:color w:val="231F20"/>
        </w:rPr>
        <w:tab/>
      </w:r>
      <w:r>
        <w:rPr>
          <w:color w:val="231F20"/>
          <w:spacing w:val="-10"/>
          <w:w w:val="105"/>
        </w:rPr>
        <w:t>-</w:t>
      </w:r>
    </w:p>
    <w:p>
      <w:pPr>
        <w:pStyle w:val="BodyText"/>
        <w:spacing w:line="54" w:lineRule="exact"/>
        <w:ind w:left="7948"/>
        <w:rPr>
          <w:sz w:val="5"/>
        </w:rPr>
      </w:pPr>
      <w:r>
        <w:rPr>
          <w:position w:val="0"/>
          <w:sz w:val="5"/>
        </w:rPr>
        <w:pict>
          <v:group style="width:123.45pt;height:2.75pt;mso-position-horizontal-relative:char;mso-position-vertical-relative:line" id="docshapegroup92" coordorigin="0,0" coordsize="2469,55">
            <v:shape style="position:absolute;left:0;top:0;width:2469;height:55" id="docshape93" coordorigin="0,0" coordsize="2469,55" path="m1212,36l0,36,0,54,1212,54,1212,36xm1212,0l0,0,0,18,1212,18,1212,0xm2468,36l1255,36,1255,54,2468,54,2468,36xm2468,0l1255,0,1255,18,2468,18,2468,0xe" filled="true" fillcolor="#231f20" stroked="false">
              <v:path arrowok="t"/>
              <v:fill type="solid"/>
            </v:shape>
          </v:group>
        </w:pict>
      </w:r>
      <w:r>
        <w:rPr>
          <w:position w:val="0"/>
          <w:sz w:val="5"/>
        </w:rPr>
      </w:r>
    </w:p>
    <w:p>
      <w:pPr>
        <w:spacing w:after="0" w:line="54" w:lineRule="exact"/>
        <w:rPr>
          <w:sz w:val="5"/>
        </w:rPr>
        <w:sectPr>
          <w:headerReference w:type="default" r:id="rId39"/>
          <w:footerReference w:type="default" r:id="rId40"/>
          <w:pgSz w:w="12240" w:h="15840"/>
          <w:pgMar w:header="806" w:footer="458" w:top="2340" w:bottom="640" w:left="900" w:right="760"/>
        </w:sectPr>
      </w:pPr>
    </w:p>
    <w:p>
      <w:pPr>
        <w:pStyle w:val="BodyText"/>
        <w:spacing w:before="4"/>
        <w:rPr>
          <w:sz w:val="3"/>
        </w:rPr>
      </w:pPr>
    </w:p>
    <w:tbl>
      <w:tblPr>
        <w:tblW w:w="0" w:type="auto"/>
        <w:jc w:val="left"/>
        <w:tblInd w:w="1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536"/>
        <w:gridCol w:w="3176"/>
        <w:gridCol w:w="1269"/>
        <w:gridCol w:w="1244"/>
        <w:gridCol w:w="1057"/>
      </w:tblGrid>
      <w:tr>
        <w:trPr>
          <w:trHeight w:val="554" w:hRule="atLeast"/>
        </w:trPr>
        <w:tc>
          <w:tcPr>
            <w:tcW w:w="3536" w:type="dxa"/>
          </w:tcPr>
          <w:p>
            <w:pPr>
              <w:pStyle w:val="TableParagraph"/>
              <w:rPr>
                <w:rFonts w:ascii="Times New Roman"/>
                <w:sz w:val="18"/>
              </w:rPr>
            </w:pPr>
          </w:p>
        </w:tc>
        <w:tc>
          <w:tcPr>
            <w:tcW w:w="3176" w:type="dxa"/>
          </w:tcPr>
          <w:p>
            <w:pPr>
              <w:pStyle w:val="TableParagraph"/>
              <w:spacing w:line="189" w:lineRule="exact"/>
              <w:ind w:left="2179" w:right="589"/>
              <w:jc w:val="center"/>
              <w:rPr>
                <w:b/>
                <w:sz w:val="18"/>
              </w:rPr>
            </w:pPr>
            <w:r>
              <w:rPr>
                <w:b/>
                <w:color w:val="231F20"/>
                <w:spacing w:val="-4"/>
                <w:w w:val="105"/>
                <w:sz w:val="18"/>
              </w:rPr>
              <w:t>2022</w:t>
            </w:r>
          </w:p>
          <w:p>
            <w:pPr>
              <w:pStyle w:val="TableParagraph"/>
              <w:spacing w:before="10"/>
              <w:ind w:left="1590"/>
              <w:jc w:val="center"/>
              <w:rPr>
                <w:b/>
                <w:sz w:val="18"/>
              </w:rPr>
            </w:pPr>
            <w:r>
              <w:rPr>
                <w:b/>
                <w:color w:val="231F20"/>
                <w:w w:val="104"/>
                <w:sz w:val="18"/>
              </w:rPr>
              <w:t>$</w:t>
            </w:r>
          </w:p>
        </w:tc>
        <w:tc>
          <w:tcPr>
            <w:tcW w:w="1269" w:type="dxa"/>
          </w:tcPr>
          <w:p>
            <w:pPr>
              <w:pStyle w:val="TableParagraph"/>
              <w:spacing w:line="189" w:lineRule="exact"/>
              <w:ind w:left="259" w:right="601"/>
              <w:jc w:val="center"/>
              <w:rPr>
                <w:b/>
                <w:sz w:val="18"/>
              </w:rPr>
            </w:pPr>
            <w:r>
              <w:rPr>
                <w:b/>
                <w:color w:val="231F20"/>
                <w:spacing w:val="-4"/>
                <w:w w:val="105"/>
                <w:sz w:val="18"/>
              </w:rPr>
              <w:t>2021</w:t>
            </w:r>
          </w:p>
          <w:p>
            <w:pPr>
              <w:pStyle w:val="TableParagraph"/>
              <w:spacing w:before="10"/>
              <w:ind w:right="342"/>
              <w:jc w:val="center"/>
              <w:rPr>
                <w:b/>
                <w:sz w:val="18"/>
              </w:rPr>
            </w:pPr>
            <w:r>
              <w:rPr>
                <w:b/>
                <w:color w:val="231F20"/>
                <w:w w:val="104"/>
                <w:sz w:val="18"/>
              </w:rPr>
              <w:t>$</w:t>
            </w:r>
          </w:p>
        </w:tc>
        <w:tc>
          <w:tcPr>
            <w:tcW w:w="1244" w:type="dxa"/>
          </w:tcPr>
          <w:p>
            <w:pPr>
              <w:pStyle w:val="TableParagraph"/>
              <w:spacing w:line="189" w:lineRule="exact"/>
              <w:ind w:left="249" w:right="587"/>
              <w:jc w:val="center"/>
              <w:rPr>
                <w:b/>
                <w:sz w:val="18"/>
              </w:rPr>
            </w:pPr>
            <w:r>
              <w:rPr>
                <w:b/>
                <w:color w:val="231F20"/>
                <w:spacing w:val="-4"/>
                <w:w w:val="105"/>
                <w:sz w:val="18"/>
              </w:rPr>
              <w:t>2022</w:t>
            </w:r>
          </w:p>
          <w:p>
            <w:pPr>
              <w:pStyle w:val="TableParagraph"/>
              <w:spacing w:before="10"/>
              <w:ind w:right="338"/>
              <w:jc w:val="center"/>
              <w:rPr>
                <w:b/>
                <w:sz w:val="18"/>
              </w:rPr>
            </w:pPr>
            <w:r>
              <w:rPr>
                <w:b/>
                <w:color w:val="231F20"/>
                <w:w w:val="104"/>
                <w:sz w:val="18"/>
              </w:rPr>
              <w:t>$</w:t>
            </w:r>
          </w:p>
        </w:tc>
        <w:tc>
          <w:tcPr>
            <w:tcW w:w="1057" w:type="dxa"/>
          </w:tcPr>
          <w:p>
            <w:pPr>
              <w:pStyle w:val="TableParagraph"/>
              <w:spacing w:line="189" w:lineRule="exact"/>
              <w:ind w:left="258" w:right="387"/>
              <w:jc w:val="center"/>
              <w:rPr>
                <w:b/>
                <w:sz w:val="18"/>
              </w:rPr>
            </w:pPr>
            <w:r>
              <w:rPr>
                <w:b/>
                <w:color w:val="231F20"/>
                <w:spacing w:val="-4"/>
                <w:w w:val="105"/>
                <w:sz w:val="18"/>
              </w:rPr>
              <w:t>2021</w:t>
            </w:r>
          </w:p>
          <w:p>
            <w:pPr>
              <w:pStyle w:val="TableParagraph"/>
              <w:spacing w:before="10"/>
              <w:ind w:right="129"/>
              <w:jc w:val="center"/>
              <w:rPr>
                <w:b/>
                <w:sz w:val="18"/>
              </w:rPr>
            </w:pPr>
            <w:r>
              <w:rPr>
                <w:b/>
                <w:color w:val="231F20"/>
                <w:w w:val="104"/>
                <w:sz w:val="18"/>
              </w:rPr>
              <w:t>$</w:t>
            </w:r>
          </w:p>
        </w:tc>
      </w:tr>
      <w:tr>
        <w:trPr>
          <w:trHeight w:val="552" w:hRule="atLeast"/>
        </w:trPr>
        <w:tc>
          <w:tcPr>
            <w:tcW w:w="3536" w:type="dxa"/>
          </w:tcPr>
          <w:p>
            <w:pPr>
              <w:pStyle w:val="TableParagraph"/>
              <w:spacing w:before="105"/>
              <w:ind w:left="50"/>
              <w:rPr>
                <w:i/>
                <w:sz w:val="18"/>
              </w:rPr>
            </w:pPr>
            <w:r>
              <w:rPr>
                <w:i/>
                <w:color w:val="231F20"/>
                <w:w w:val="105"/>
                <w:sz w:val="18"/>
              </w:rPr>
              <w:t>Current</w:t>
            </w:r>
            <w:r>
              <w:rPr>
                <w:i/>
                <w:color w:val="231F20"/>
                <w:spacing w:val="-8"/>
                <w:w w:val="105"/>
                <w:sz w:val="18"/>
              </w:rPr>
              <w:t> </w:t>
            </w:r>
            <w:r>
              <w:rPr>
                <w:i/>
                <w:color w:val="231F20"/>
                <w:spacing w:val="-2"/>
                <w:w w:val="105"/>
                <w:sz w:val="18"/>
              </w:rPr>
              <w:t>liabilities</w:t>
            </w:r>
          </w:p>
          <w:p>
            <w:pPr>
              <w:pStyle w:val="TableParagraph"/>
              <w:spacing w:line="198" w:lineRule="exact" w:before="9"/>
              <w:ind w:left="50"/>
              <w:rPr>
                <w:sz w:val="18"/>
              </w:rPr>
            </w:pPr>
            <w:r>
              <w:rPr>
                <w:color w:val="231F20"/>
                <w:w w:val="105"/>
                <w:sz w:val="18"/>
              </w:rPr>
              <w:t>Trade</w:t>
            </w:r>
            <w:r>
              <w:rPr>
                <w:color w:val="231F20"/>
                <w:spacing w:val="-8"/>
                <w:w w:val="105"/>
                <w:sz w:val="18"/>
              </w:rPr>
              <w:t> </w:t>
            </w:r>
            <w:r>
              <w:rPr>
                <w:color w:val="231F20"/>
                <w:spacing w:val="-2"/>
                <w:w w:val="105"/>
                <w:sz w:val="18"/>
              </w:rPr>
              <w:t>payables</w:t>
            </w:r>
          </w:p>
        </w:tc>
        <w:tc>
          <w:tcPr>
            <w:tcW w:w="3176" w:type="dxa"/>
          </w:tcPr>
          <w:p>
            <w:pPr>
              <w:pStyle w:val="TableParagraph"/>
              <w:rPr>
                <w:sz w:val="18"/>
              </w:rPr>
            </w:pPr>
          </w:p>
          <w:p>
            <w:pPr>
              <w:pStyle w:val="TableParagraph"/>
              <w:spacing w:line="198" w:lineRule="exact" w:before="114"/>
              <w:ind w:right="245"/>
              <w:jc w:val="right"/>
              <w:rPr>
                <w:sz w:val="18"/>
              </w:rPr>
            </w:pPr>
            <w:r>
              <w:rPr>
                <w:color w:val="231F20"/>
                <w:spacing w:val="-2"/>
                <w:w w:val="105"/>
                <w:sz w:val="18"/>
              </w:rPr>
              <w:t>657,035</w:t>
            </w:r>
          </w:p>
        </w:tc>
        <w:tc>
          <w:tcPr>
            <w:tcW w:w="1269" w:type="dxa"/>
          </w:tcPr>
          <w:p>
            <w:pPr>
              <w:pStyle w:val="TableParagraph"/>
              <w:rPr>
                <w:sz w:val="18"/>
              </w:rPr>
            </w:pPr>
          </w:p>
          <w:p>
            <w:pPr>
              <w:pStyle w:val="TableParagraph"/>
              <w:spacing w:line="198" w:lineRule="exact" w:before="114"/>
              <w:ind w:left="247"/>
              <w:rPr>
                <w:sz w:val="18"/>
              </w:rPr>
            </w:pPr>
            <w:r>
              <w:rPr>
                <w:color w:val="231F20"/>
                <w:spacing w:val="-2"/>
                <w:w w:val="105"/>
                <w:sz w:val="18"/>
              </w:rPr>
              <w:t>1,014,669</w:t>
            </w:r>
          </w:p>
        </w:tc>
        <w:tc>
          <w:tcPr>
            <w:tcW w:w="1244" w:type="dxa"/>
          </w:tcPr>
          <w:p>
            <w:pPr>
              <w:pStyle w:val="TableParagraph"/>
              <w:rPr>
                <w:sz w:val="18"/>
              </w:rPr>
            </w:pPr>
          </w:p>
          <w:p>
            <w:pPr>
              <w:pStyle w:val="TableParagraph"/>
              <w:spacing w:line="198" w:lineRule="exact" w:before="114"/>
              <w:ind w:left="379"/>
              <w:rPr>
                <w:sz w:val="18"/>
              </w:rPr>
            </w:pPr>
            <w:r>
              <w:rPr>
                <w:color w:val="231F20"/>
                <w:spacing w:val="-2"/>
                <w:w w:val="105"/>
                <w:sz w:val="18"/>
              </w:rPr>
              <w:t>657,035</w:t>
            </w:r>
          </w:p>
        </w:tc>
        <w:tc>
          <w:tcPr>
            <w:tcW w:w="1057" w:type="dxa"/>
          </w:tcPr>
          <w:p>
            <w:pPr>
              <w:pStyle w:val="TableParagraph"/>
              <w:rPr>
                <w:sz w:val="18"/>
              </w:rPr>
            </w:pPr>
          </w:p>
          <w:p>
            <w:pPr>
              <w:pStyle w:val="TableParagraph"/>
              <w:spacing w:line="198" w:lineRule="exact" w:before="114"/>
              <w:ind w:left="248"/>
              <w:rPr>
                <w:sz w:val="18"/>
              </w:rPr>
            </w:pPr>
            <w:r>
              <w:rPr>
                <w:color w:val="231F20"/>
                <w:spacing w:val="-2"/>
                <w:w w:val="105"/>
                <w:sz w:val="18"/>
              </w:rPr>
              <w:t>1,014,669</w:t>
            </w:r>
          </w:p>
        </w:tc>
      </w:tr>
    </w:tbl>
    <w:p>
      <w:pPr>
        <w:pStyle w:val="BodyText"/>
        <w:tabs>
          <w:tab w:pos="5450" w:val="left" w:leader="none"/>
          <w:tab w:pos="5976" w:val="left" w:leader="none"/>
          <w:tab w:pos="7231" w:val="left" w:leader="none"/>
          <w:tab w:pos="8489" w:val="left" w:leader="none"/>
          <w:tab w:pos="9745" w:val="left" w:leader="none"/>
        </w:tabs>
        <w:spacing w:before="12"/>
        <w:ind w:left="179"/>
      </w:pPr>
      <w:r>
        <w:rPr>
          <w:color w:val="231F20"/>
          <w:w w:val="105"/>
        </w:rPr>
        <w:t>Other</w:t>
      </w:r>
      <w:r>
        <w:rPr>
          <w:color w:val="231F20"/>
          <w:spacing w:val="-7"/>
          <w:w w:val="105"/>
        </w:rPr>
        <w:t> </w:t>
      </w:r>
      <w:r>
        <w:rPr>
          <w:color w:val="231F20"/>
          <w:spacing w:val="-2"/>
          <w:w w:val="105"/>
        </w:rPr>
        <w:t>payables</w:t>
      </w:r>
      <w:r>
        <w:rPr>
          <w:color w:val="231F20"/>
        </w:rPr>
        <w:tab/>
      </w:r>
      <w:r>
        <w:rPr>
          <w:rFonts w:ascii="Times New Roman"/>
          <w:color w:val="231F20"/>
          <w:u w:val="single" w:color="231F20"/>
        </w:rPr>
        <w:tab/>
      </w:r>
      <w:r>
        <w:rPr>
          <w:color w:val="231F20"/>
          <w:w w:val="105"/>
          <w:u w:val="single" w:color="231F20"/>
        </w:rPr>
        <w:t>164,705 </w:t>
      </w:r>
      <w:r>
        <w:rPr>
          <w:color w:val="231F20"/>
          <w:w w:val="105"/>
        </w:rPr>
        <w:t> </w:t>
      </w:r>
      <w:r>
        <w:rPr>
          <w:rFonts w:ascii="Times New Roman"/>
          <w:color w:val="231F20"/>
          <w:u w:val="single" w:color="231F20"/>
        </w:rPr>
        <w:tab/>
      </w:r>
      <w:r>
        <w:rPr>
          <w:color w:val="231F20"/>
          <w:w w:val="105"/>
          <w:u w:val="single" w:color="231F20"/>
        </w:rPr>
        <w:t>191,508 </w:t>
      </w:r>
      <w:r>
        <w:rPr>
          <w:color w:val="231F20"/>
          <w:w w:val="105"/>
        </w:rPr>
        <w:t> </w:t>
      </w:r>
      <w:r>
        <w:rPr>
          <w:rFonts w:ascii="Times New Roman"/>
          <w:color w:val="231F20"/>
          <w:u w:val="single" w:color="231F20"/>
        </w:rPr>
        <w:tab/>
      </w:r>
      <w:r>
        <w:rPr>
          <w:color w:val="231F20"/>
          <w:w w:val="105"/>
          <w:u w:val="single" w:color="231F20"/>
        </w:rPr>
        <w:t>164,701 </w:t>
      </w:r>
      <w:r>
        <w:rPr>
          <w:color w:val="231F20"/>
          <w:w w:val="105"/>
        </w:rPr>
        <w:t> </w:t>
      </w:r>
      <w:r>
        <w:rPr>
          <w:rFonts w:ascii="Times New Roman"/>
          <w:color w:val="231F20"/>
          <w:u w:val="single" w:color="231F20"/>
        </w:rPr>
        <w:tab/>
      </w:r>
      <w:r>
        <w:rPr>
          <w:color w:val="231F20"/>
          <w:spacing w:val="-2"/>
          <w:w w:val="105"/>
          <w:u w:val="single" w:color="231F20"/>
        </w:rPr>
        <w:t>191,316</w:t>
      </w:r>
      <w:r>
        <w:rPr>
          <w:color w:val="231F20"/>
          <w:spacing w:val="40"/>
          <w:w w:val="105"/>
          <w:u w:val="single" w:color="231F20"/>
        </w:rPr>
        <w:t> </w:t>
      </w:r>
    </w:p>
    <w:p>
      <w:pPr>
        <w:pStyle w:val="BodyText"/>
        <w:spacing w:before="5"/>
        <w:rPr>
          <w:sz w:val="14"/>
        </w:rPr>
      </w:pPr>
    </w:p>
    <w:p>
      <w:pPr>
        <w:pStyle w:val="BodyText"/>
        <w:tabs>
          <w:tab w:pos="7089" w:val="left" w:leader="none"/>
          <w:tab w:pos="8489" w:val="left" w:leader="none"/>
          <w:tab w:pos="9602" w:val="left" w:leader="none"/>
        </w:tabs>
        <w:spacing w:before="69" w:after="4"/>
        <w:ind w:left="5976"/>
      </w:pPr>
      <w:r>
        <w:rPr>
          <w:color w:val="231F20"/>
          <w:spacing w:val="-2"/>
          <w:w w:val="105"/>
        </w:rPr>
        <w:t>821,740</w:t>
      </w:r>
      <w:r>
        <w:rPr>
          <w:color w:val="231F20"/>
        </w:rPr>
        <w:tab/>
      </w:r>
      <w:r>
        <w:rPr>
          <w:color w:val="231F20"/>
          <w:spacing w:val="-2"/>
          <w:w w:val="105"/>
        </w:rPr>
        <w:t>1,206,177</w:t>
      </w:r>
      <w:r>
        <w:rPr>
          <w:color w:val="231F20"/>
        </w:rPr>
        <w:tab/>
      </w:r>
      <w:r>
        <w:rPr>
          <w:color w:val="231F20"/>
          <w:spacing w:val="-2"/>
          <w:w w:val="105"/>
        </w:rPr>
        <w:t>821,736</w:t>
      </w:r>
      <w:r>
        <w:rPr>
          <w:color w:val="231F20"/>
        </w:rPr>
        <w:tab/>
      </w:r>
      <w:r>
        <w:rPr>
          <w:color w:val="231F20"/>
          <w:spacing w:val="-2"/>
          <w:w w:val="105"/>
        </w:rPr>
        <w:t>1,205,985</w:t>
      </w:r>
    </w:p>
    <w:p>
      <w:pPr>
        <w:pStyle w:val="BodyText"/>
        <w:spacing w:line="54" w:lineRule="exact"/>
        <w:ind w:left="5436"/>
        <w:rPr>
          <w:sz w:val="5"/>
        </w:rPr>
      </w:pPr>
      <w:r>
        <w:rPr>
          <w:position w:val="0"/>
          <w:sz w:val="5"/>
        </w:rPr>
        <w:pict>
          <v:group style="width:249.1pt;height:2.75pt;mso-position-horizontal-relative:char;mso-position-vertical-relative:line" id="docshapegroup99" coordorigin="0,0" coordsize="4982,55">
            <v:shape style="position:absolute;left:0;top:0;width:4982;height:55" id="docshape100" coordorigin="0,0" coordsize="4982,55" path="m1212,36l0,36,0,54,1212,54,1212,36xm1212,0l0,0,0,18,1212,18,1212,0xm2468,36l1255,36,1255,54,2468,54,2468,36xm2468,0l1255,0,1255,18,2468,18,2468,0xm3726,36l2511,36,2511,54,3726,54,3726,36xm3726,0l2511,0,2511,18,3726,18,3726,0xm4982,36l3769,36,3769,54,4982,54,4982,36xm4982,0l3769,0,3769,18,4982,18,4982,0xe" filled="true" fillcolor="#231f20" stroked="false">
              <v:path arrowok="t"/>
              <v:fill type="solid"/>
            </v:shape>
          </v:group>
        </w:pict>
      </w:r>
      <w:r>
        <w:rPr>
          <w:position w:val="0"/>
          <w:sz w:val="5"/>
        </w:rPr>
      </w:r>
    </w:p>
    <w:p>
      <w:pPr>
        <w:pStyle w:val="BodyText"/>
        <w:spacing w:before="9"/>
        <w:rPr>
          <w:sz w:val="13"/>
        </w:rPr>
      </w:pPr>
    </w:p>
    <w:p>
      <w:pPr>
        <w:spacing w:before="69"/>
        <w:ind w:left="152" w:right="0" w:firstLine="0"/>
        <w:jc w:val="left"/>
        <w:rPr>
          <w:b/>
          <w:sz w:val="18"/>
        </w:rPr>
      </w:pPr>
      <w:r>
        <w:rPr>
          <w:b/>
          <w:color w:val="231F20"/>
          <w:w w:val="105"/>
          <w:sz w:val="18"/>
        </w:rPr>
        <w:t>Note</w:t>
      </w:r>
      <w:r>
        <w:rPr>
          <w:b/>
          <w:color w:val="231F20"/>
          <w:spacing w:val="-4"/>
          <w:w w:val="105"/>
          <w:sz w:val="18"/>
        </w:rPr>
        <w:t> </w:t>
      </w:r>
      <w:r>
        <w:rPr>
          <w:b/>
          <w:color w:val="231F20"/>
          <w:w w:val="105"/>
          <w:sz w:val="18"/>
        </w:rPr>
        <w:t>14.</w:t>
      </w:r>
      <w:r>
        <w:rPr>
          <w:b/>
          <w:color w:val="231F20"/>
          <w:spacing w:val="-4"/>
          <w:w w:val="105"/>
          <w:sz w:val="18"/>
        </w:rPr>
        <w:t> </w:t>
      </w:r>
      <w:r>
        <w:rPr>
          <w:b/>
          <w:color w:val="231F20"/>
          <w:spacing w:val="-2"/>
          <w:w w:val="105"/>
          <w:sz w:val="18"/>
        </w:rPr>
        <w:t>Provisions</w:t>
      </w:r>
    </w:p>
    <w:p>
      <w:pPr>
        <w:pStyle w:val="BodyText"/>
        <w:spacing w:before="11"/>
        <w:rPr>
          <w:b/>
          <w:sz w:val="13"/>
        </w:rPr>
      </w:pPr>
    </w:p>
    <w:p>
      <w:pPr>
        <w:tabs>
          <w:tab w:pos="8930" w:val="left" w:leader="none"/>
        </w:tabs>
        <w:spacing w:before="69" w:after="43"/>
        <w:ind w:left="6193" w:right="0" w:firstLine="0"/>
        <w:jc w:val="left"/>
        <w:rPr>
          <w:b/>
          <w:sz w:val="18"/>
        </w:rPr>
      </w:pPr>
      <w:r>
        <w:rPr>
          <w:b/>
          <w:color w:val="231F20"/>
          <w:spacing w:val="-2"/>
          <w:w w:val="105"/>
          <w:sz w:val="18"/>
        </w:rPr>
        <w:t>Consolidated</w:t>
      </w:r>
      <w:r>
        <w:rPr>
          <w:b/>
          <w:color w:val="231F20"/>
          <w:sz w:val="18"/>
        </w:rPr>
        <w:tab/>
      </w:r>
      <w:r>
        <w:rPr>
          <w:b/>
          <w:color w:val="231F20"/>
          <w:spacing w:val="-2"/>
          <w:w w:val="105"/>
          <w:sz w:val="18"/>
        </w:rPr>
        <w:t>Parent</w:t>
      </w:r>
    </w:p>
    <w:tbl>
      <w:tblPr>
        <w:tblW w:w="0" w:type="auto"/>
        <w:jc w:val="left"/>
        <w:tblInd w:w="1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5307"/>
        <w:gridCol w:w="1405"/>
        <w:gridCol w:w="1257"/>
        <w:gridCol w:w="1257"/>
        <w:gridCol w:w="1114"/>
      </w:tblGrid>
      <w:tr>
        <w:trPr>
          <w:trHeight w:val="553" w:hRule="atLeast"/>
        </w:trPr>
        <w:tc>
          <w:tcPr>
            <w:tcW w:w="5307" w:type="dxa"/>
          </w:tcPr>
          <w:p>
            <w:pPr>
              <w:pStyle w:val="TableParagraph"/>
              <w:rPr>
                <w:rFonts w:ascii="Times New Roman"/>
                <w:sz w:val="18"/>
              </w:rPr>
            </w:pPr>
          </w:p>
        </w:tc>
        <w:tc>
          <w:tcPr>
            <w:tcW w:w="1405" w:type="dxa"/>
          </w:tcPr>
          <w:p>
            <w:pPr>
              <w:pStyle w:val="TableParagraph"/>
              <w:spacing w:line="189" w:lineRule="exact"/>
              <w:ind w:left="409" w:right="587"/>
              <w:jc w:val="center"/>
              <w:rPr>
                <w:b/>
                <w:sz w:val="18"/>
              </w:rPr>
            </w:pPr>
            <w:r>
              <w:rPr>
                <w:b/>
                <w:color w:val="231F20"/>
                <w:spacing w:val="-4"/>
                <w:w w:val="105"/>
                <w:sz w:val="18"/>
              </w:rPr>
              <w:t>2022</w:t>
            </w:r>
          </w:p>
          <w:p>
            <w:pPr>
              <w:pStyle w:val="TableParagraph"/>
              <w:spacing w:before="10"/>
              <w:ind w:right="178"/>
              <w:jc w:val="center"/>
              <w:rPr>
                <w:b/>
                <w:sz w:val="18"/>
              </w:rPr>
            </w:pPr>
            <w:r>
              <w:rPr>
                <w:b/>
                <w:color w:val="231F20"/>
                <w:w w:val="104"/>
                <w:sz w:val="18"/>
              </w:rPr>
              <w:t>$</w:t>
            </w:r>
          </w:p>
        </w:tc>
        <w:tc>
          <w:tcPr>
            <w:tcW w:w="1257" w:type="dxa"/>
          </w:tcPr>
          <w:p>
            <w:pPr>
              <w:pStyle w:val="TableParagraph"/>
              <w:spacing w:line="189" w:lineRule="exact"/>
              <w:ind w:left="187" w:right="517"/>
              <w:jc w:val="center"/>
              <w:rPr>
                <w:b/>
                <w:sz w:val="18"/>
              </w:rPr>
            </w:pPr>
            <w:r>
              <w:rPr>
                <w:b/>
                <w:color w:val="231F20"/>
                <w:spacing w:val="-4"/>
                <w:w w:val="105"/>
                <w:sz w:val="18"/>
              </w:rPr>
              <w:t>2021</w:t>
            </w:r>
          </w:p>
          <w:p>
            <w:pPr>
              <w:pStyle w:val="TableParagraph"/>
              <w:spacing w:before="10"/>
              <w:ind w:right="330"/>
              <w:jc w:val="center"/>
              <w:rPr>
                <w:b/>
                <w:sz w:val="18"/>
              </w:rPr>
            </w:pPr>
            <w:r>
              <w:rPr>
                <w:b/>
                <w:color w:val="231F20"/>
                <w:w w:val="104"/>
                <w:sz w:val="18"/>
              </w:rPr>
              <w:t>$</w:t>
            </w:r>
          </w:p>
        </w:tc>
        <w:tc>
          <w:tcPr>
            <w:tcW w:w="1257" w:type="dxa"/>
          </w:tcPr>
          <w:p>
            <w:pPr>
              <w:pStyle w:val="TableParagraph"/>
              <w:spacing w:line="189" w:lineRule="exact"/>
              <w:ind w:left="187" w:right="514"/>
              <w:jc w:val="center"/>
              <w:rPr>
                <w:b/>
                <w:sz w:val="18"/>
              </w:rPr>
            </w:pPr>
            <w:r>
              <w:rPr>
                <w:b/>
                <w:color w:val="231F20"/>
                <w:spacing w:val="-4"/>
                <w:w w:val="105"/>
                <w:sz w:val="18"/>
              </w:rPr>
              <w:t>2022</w:t>
            </w:r>
          </w:p>
          <w:p>
            <w:pPr>
              <w:pStyle w:val="TableParagraph"/>
              <w:spacing w:before="10"/>
              <w:ind w:right="327"/>
              <w:jc w:val="center"/>
              <w:rPr>
                <w:b/>
                <w:sz w:val="18"/>
              </w:rPr>
            </w:pPr>
            <w:r>
              <w:rPr>
                <w:b/>
                <w:color w:val="231F20"/>
                <w:w w:val="104"/>
                <w:sz w:val="18"/>
              </w:rPr>
              <w:t>$</w:t>
            </w:r>
          </w:p>
        </w:tc>
        <w:tc>
          <w:tcPr>
            <w:tcW w:w="1114" w:type="dxa"/>
          </w:tcPr>
          <w:p>
            <w:pPr>
              <w:pStyle w:val="TableParagraph"/>
              <w:spacing w:line="189" w:lineRule="exact"/>
              <w:ind w:left="259" w:right="447"/>
              <w:jc w:val="center"/>
              <w:rPr>
                <w:b/>
                <w:sz w:val="18"/>
              </w:rPr>
            </w:pPr>
            <w:r>
              <w:rPr>
                <w:b/>
                <w:color w:val="231F20"/>
                <w:spacing w:val="-4"/>
                <w:w w:val="105"/>
                <w:sz w:val="18"/>
              </w:rPr>
              <w:t>2021</w:t>
            </w:r>
          </w:p>
          <w:p>
            <w:pPr>
              <w:pStyle w:val="TableParagraph"/>
              <w:spacing w:before="10"/>
              <w:ind w:right="188"/>
              <w:jc w:val="center"/>
              <w:rPr>
                <w:b/>
                <w:sz w:val="18"/>
              </w:rPr>
            </w:pPr>
            <w:r>
              <w:rPr>
                <w:b/>
                <w:color w:val="231F20"/>
                <w:w w:val="104"/>
                <w:sz w:val="18"/>
              </w:rPr>
              <w:t>$</w:t>
            </w:r>
          </w:p>
        </w:tc>
      </w:tr>
      <w:tr>
        <w:trPr>
          <w:trHeight w:val="344" w:hRule="atLeast"/>
        </w:trPr>
        <w:tc>
          <w:tcPr>
            <w:tcW w:w="5307" w:type="dxa"/>
          </w:tcPr>
          <w:p>
            <w:pPr>
              <w:pStyle w:val="TableParagraph"/>
              <w:spacing w:before="104"/>
              <w:ind w:left="50"/>
              <w:rPr>
                <w:i/>
                <w:sz w:val="18"/>
              </w:rPr>
            </w:pPr>
            <w:r>
              <w:rPr>
                <w:i/>
                <w:color w:val="231F20"/>
                <w:w w:val="105"/>
                <w:sz w:val="18"/>
              </w:rPr>
              <w:t>Current</w:t>
            </w:r>
            <w:r>
              <w:rPr>
                <w:i/>
                <w:color w:val="231F20"/>
                <w:spacing w:val="-8"/>
                <w:w w:val="105"/>
                <w:sz w:val="18"/>
              </w:rPr>
              <w:t> </w:t>
            </w:r>
            <w:r>
              <w:rPr>
                <w:i/>
                <w:color w:val="231F20"/>
                <w:spacing w:val="-2"/>
                <w:w w:val="105"/>
                <w:sz w:val="18"/>
              </w:rPr>
              <w:t>liabilities</w:t>
            </w:r>
          </w:p>
        </w:tc>
        <w:tc>
          <w:tcPr>
            <w:tcW w:w="1405" w:type="dxa"/>
          </w:tcPr>
          <w:p>
            <w:pPr>
              <w:pStyle w:val="TableParagraph"/>
              <w:rPr>
                <w:rFonts w:ascii="Times New Roman"/>
                <w:sz w:val="18"/>
              </w:rPr>
            </w:pPr>
          </w:p>
        </w:tc>
        <w:tc>
          <w:tcPr>
            <w:tcW w:w="1257" w:type="dxa"/>
          </w:tcPr>
          <w:p>
            <w:pPr>
              <w:pStyle w:val="TableParagraph"/>
              <w:rPr>
                <w:rFonts w:ascii="Times New Roman"/>
                <w:sz w:val="18"/>
              </w:rPr>
            </w:pPr>
          </w:p>
        </w:tc>
        <w:tc>
          <w:tcPr>
            <w:tcW w:w="1257" w:type="dxa"/>
          </w:tcPr>
          <w:p>
            <w:pPr>
              <w:pStyle w:val="TableParagraph"/>
              <w:rPr>
                <w:rFonts w:ascii="Times New Roman"/>
                <w:sz w:val="18"/>
              </w:rPr>
            </w:pPr>
          </w:p>
        </w:tc>
        <w:tc>
          <w:tcPr>
            <w:tcW w:w="1114" w:type="dxa"/>
          </w:tcPr>
          <w:p>
            <w:pPr>
              <w:pStyle w:val="TableParagraph"/>
              <w:rPr>
                <w:rFonts w:ascii="Times New Roman"/>
                <w:sz w:val="18"/>
              </w:rPr>
            </w:pPr>
          </w:p>
        </w:tc>
      </w:tr>
      <w:tr>
        <w:trPr>
          <w:trHeight w:val="230" w:hRule="atLeast"/>
        </w:trPr>
        <w:tc>
          <w:tcPr>
            <w:tcW w:w="5307" w:type="dxa"/>
          </w:tcPr>
          <w:p>
            <w:pPr>
              <w:pStyle w:val="TableParagraph"/>
              <w:spacing w:line="210" w:lineRule="exact"/>
              <w:ind w:left="50"/>
              <w:rPr>
                <w:sz w:val="18"/>
              </w:rPr>
            </w:pPr>
            <w:r>
              <w:rPr>
                <w:color w:val="231F20"/>
                <w:w w:val="105"/>
                <w:sz w:val="18"/>
              </w:rPr>
              <w:t>Annual</w:t>
            </w:r>
            <w:r>
              <w:rPr>
                <w:color w:val="231F20"/>
                <w:spacing w:val="-6"/>
                <w:w w:val="105"/>
                <w:sz w:val="18"/>
              </w:rPr>
              <w:t> </w:t>
            </w:r>
            <w:r>
              <w:rPr>
                <w:color w:val="231F20"/>
                <w:spacing w:val="-4"/>
                <w:w w:val="105"/>
                <w:sz w:val="18"/>
              </w:rPr>
              <w:t>leave</w:t>
            </w:r>
          </w:p>
        </w:tc>
        <w:tc>
          <w:tcPr>
            <w:tcW w:w="1405" w:type="dxa"/>
          </w:tcPr>
          <w:p>
            <w:pPr>
              <w:pStyle w:val="TableParagraph"/>
              <w:spacing w:line="210" w:lineRule="exact"/>
              <w:ind w:right="245"/>
              <w:jc w:val="right"/>
              <w:rPr>
                <w:sz w:val="18"/>
              </w:rPr>
            </w:pPr>
            <w:r>
              <w:rPr>
                <w:color w:val="231F20"/>
                <w:spacing w:val="-2"/>
                <w:w w:val="105"/>
                <w:sz w:val="18"/>
              </w:rPr>
              <w:t>669,225</w:t>
            </w:r>
          </w:p>
        </w:tc>
        <w:tc>
          <w:tcPr>
            <w:tcW w:w="1257" w:type="dxa"/>
          </w:tcPr>
          <w:p>
            <w:pPr>
              <w:pStyle w:val="TableParagraph"/>
              <w:spacing w:line="210" w:lineRule="exact"/>
              <w:ind w:right="247"/>
              <w:jc w:val="right"/>
              <w:rPr>
                <w:sz w:val="18"/>
              </w:rPr>
            </w:pPr>
            <w:r>
              <w:rPr>
                <w:color w:val="231F20"/>
                <w:spacing w:val="-2"/>
                <w:w w:val="105"/>
                <w:sz w:val="18"/>
              </w:rPr>
              <w:t>651,485</w:t>
            </w:r>
          </w:p>
        </w:tc>
        <w:tc>
          <w:tcPr>
            <w:tcW w:w="1257" w:type="dxa"/>
          </w:tcPr>
          <w:p>
            <w:pPr>
              <w:pStyle w:val="TableParagraph"/>
              <w:spacing w:line="210" w:lineRule="exact"/>
              <w:ind w:right="246"/>
              <w:jc w:val="right"/>
              <w:rPr>
                <w:sz w:val="18"/>
              </w:rPr>
            </w:pPr>
            <w:r>
              <w:rPr>
                <w:color w:val="231F20"/>
                <w:spacing w:val="-2"/>
                <w:w w:val="105"/>
                <w:sz w:val="18"/>
              </w:rPr>
              <w:t>669,225</w:t>
            </w:r>
          </w:p>
        </w:tc>
        <w:tc>
          <w:tcPr>
            <w:tcW w:w="1114" w:type="dxa"/>
          </w:tcPr>
          <w:p>
            <w:pPr>
              <w:pStyle w:val="TableParagraph"/>
              <w:spacing w:line="210" w:lineRule="exact"/>
              <w:ind w:right="105"/>
              <w:jc w:val="right"/>
              <w:rPr>
                <w:sz w:val="18"/>
              </w:rPr>
            </w:pPr>
            <w:r>
              <w:rPr>
                <w:color w:val="231F20"/>
                <w:spacing w:val="-2"/>
                <w:w w:val="105"/>
                <w:sz w:val="18"/>
              </w:rPr>
              <w:t>651,485</w:t>
            </w:r>
          </w:p>
        </w:tc>
      </w:tr>
      <w:tr>
        <w:trPr>
          <w:trHeight w:val="208" w:hRule="atLeast"/>
        </w:trPr>
        <w:tc>
          <w:tcPr>
            <w:tcW w:w="5307" w:type="dxa"/>
          </w:tcPr>
          <w:p>
            <w:pPr>
              <w:pStyle w:val="TableParagraph"/>
              <w:spacing w:line="189" w:lineRule="exact"/>
              <w:ind w:left="50"/>
              <w:rPr>
                <w:sz w:val="18"/>
              </w:rPr>
            </w:pPr>
            <w:r>
              <w:rPr>
                <w:color w:val="231F20"/>
                <w:w w:val="105"/>
                <w:sz w:val="18"/>
              </w:rPr>
              <w:t>Long</w:t>
            </w:r>
            <w:r>
              <w:rPr>
                <w:color w:val="231F20"/>
                <w:spacing w:val="-6"/>
                <w:w w:val="105"/>
                <w:sz w:val="18"/>
              </w:rPr>
              <w:t> </w:t>
            </w:r>
            <w:r>
              <w:rPr>
                <w:color w:val="231F20"/>
                <w:w w:val="105"/>
                <w:sz w:val="18"/>
              </w:rPr>
              <w:t>service</w:t>
            </w:r>
            <w:r>
              <w:rPr>
                <w:color w:val="231F20"/>
                <w:spacing w:val="-6"/>
                <w:w w:val="105"/>
                <w:sz w:val="18"/>
              </w:rPr>
              <w:t> </w:t>
            </w:r>
            <w:r>
              <w:rPr>
                <w:color w:val="231F20"/>
                <w:spacing w:val="-4"/>
                <w:w w:val="105"/>
                <w:sz w:val="18"/>
              </w:rPr>
              <w:t>leave</w:t>
            </w:r>
          </w:p>
        </w:tc>
        <w:tc>
          <w:tcPr>
            <w:tcW w:w="1405" w:type="dxa"/>
          </w:tcPr>
          <w:p>
            <w:pPr>
              <w:pStyle w:val="TableParagraph"/>
              <w:spacing w:line="189" w:lineRule="exact"/>
              <w:ind w:right="245"/>
              <w:jc w:val="right"/>
              <w:rPr>
                <w:sz w:val="18"/>
              </w:rPr>
            </w:pPr>
            <w:r>
              <w:rPr>
                <w:color w:val="231F20"/>
                <w:spacing w:val="-2"/>
                <w:w w:val="105"/>
                <w:sz w:val="18"/>
              </w:rPr>
              <w:t>863,599</w:t>
            </w:r>
          </w:p>
        </w:tc>
        <w:tc>
          <w:tcPr>
            <w:tcW w:w="1257" w:type="dxa"/>
          </w:tcPr>
          <w:p>
            <w:pPr>
              <w:pStyle w:val="TableParagraph"/>
              <w:spacing w:line="189" w:lineRule="exact"/>
              <w:ind w:right="247"/>
              <w:jc w:val="right"/>
              <w:rPr>
                <w:sz w:val="18"/>
              </w:rPr>
            </w:pPr>
            <w:r>
              <w:rPr>
                <w:color w:val="231F20"/>
                <w:spacing w:val="-2"/>
                <w:w w:val="105"/>
                <w:sz w:val="18"/>
              </w:rPr>
              <w:t>919,718</w:t>
            </w:r>
          </w:p>
        </w:tc>
        <w:tc>
          <w:tcPr>
            <w:tcW w:w="1257" w:type="dxa"/>
          </w:tcPr>
          <w:p>
            <w:pPr>
              <w:pStyle w:val="TableParagraph"/>
              <w:spacing w:line="189" w:lineRule="exact"/>
              <w:ind w:right="246"/>
              <w:jc w:val="right"/>
              <w:rPr>
                <w:sz w:val="18"/>
              </w:rPr>
            </w:pPr>
            <w:r>
              <w:rPr>
                <w:color w:val="231F20"/>
                <w:spacing w:val="-2"/>
                <w:w w:val="105"/>
                <w:sz w:val="18"/>
              </w:rPr>
              <w:t>863,599</w:t>
            </w:r>
          </w:p>
        </w:tc>
        <w:tc>
          <w:tcPr>
            <w:tcW w:w="1114" w:type="dxa"/>
          </w:tcPr>
          <w:p>
            <w:pPr>
              <w:pStyle w:val="TableParagraph"/>
              <w:spacing w:line="189" w:lineRule="exact"/>
              <w:ind w:right="105"/>
              <w:jc w:val="right"/>
              <w:rPr>
                <w:sz w:val="18"/>
              </w:rPr>
            </w:pPr>
            <w:r>
              <w:rPr>
                <w:color w:val="231F20"/>
                <w:spacing w:val="-2"/>
                <w:w w:val="105"/>
                <w:sz w:val="18"/>
              </w:rPr>
              <w:t>919,718</w:t>
            </w:r>
          </w:p>
        </w:tc>
      </w:tr>
      <w:tr>
        <w:trPr>
          <w:trHeight w:val="354" w:hRule="atLeast"/>
        </w:trPr>
        <w:tc>
          <w:tcPr>
            <w:tcW w:w="5307" w:type="dxa"/>
          </w:tcPr>
          <w:p>
            <w:pPr>
              <w:pStyle w:val="TableParagraph"/>
              <w:spacing w:line="215" w:lineRule="exact"/>
              <w:ind w:left="50"/>
              <w:rPr>
                <w:sz w:val="18"/>
              </w:rPr>
            </w:pPr>
            <w:r>
              <w:rPr>
                <w:color w:val="231F20"/>
                <w:w w:val="105"/>
                <w:sz w:val="18"/>
              </w:rPr>
              <w:t>Provision</w:t>
            </w:r>
            <w:r>
              <w:rPr>
                <w:color w:val="231F20"/>
                <w:spacing w:val="-6"/>
                <w:w w:val="105"/>
                <w:sz w:val="18"/>
              </w:rPr>
              <w:t> </w:t>
            </w:r>
            <w:r>
              <w:rPr>
                <w:color w:val="231F20"/>
                <w:w w:val="105"/>
                <w:sz w:val="18"/>
              </w:rPr>
              <w:t>for</w:t>
            </w:r>
            <w:r>
              <w:rPr>
                <w:color w:val="231F20"/>
                <w:spacing w:val="-6"/>
                <w:w w:val="105"/>
                <w:sz w:val="18"/>
              </w:rPr>
              <w:t> </w:t>
            </w:r>
            <w:r>
              <w:rPr>
                <w:color w:val="231F20"/>
                <w:w w:val="105"/>
                <w:sz w:val="18"/>
              </w:rPr>
              <w:t>VES</w:t>
            </w:r>
            <w:r>
              <w:rPr>
                <w:color w:val="231F20"/>
                <w:spacing w:val="-6"/>
                <w:w w:val="105"/>
                <w:sz w:val="18"/>
              </w:rPr>
              <w:t> </w:t>
            </w:r>
            <w:r>
              <w:rPr>
                <w:color w:val="231F20"/>
                <w:spacing w:val="-2"/>
                <w:w w:val="105"/>
                <w:sz w:val="18"/>
              </w:rPr>
              <w:t>claims</w:t>
            </w:r>
          </w:p>
        </w:tc>
        <w:tc>
          <w:tcPr>
            <w:tcW w:w="5033" w:type="dxa"/>
            <w:gridSpan w:val="4"/>
          </w:tcPr>
          <w:p>
            <w:pPr>
              <w:pStyle w:val="TableParagraph"/>
              <w:tabs>
                <w:tab w:pos="539" w:val="left" w:leader="none"/>
                <w:tab w:pos="1795" w:val="left" w:leader="none"/>
                <w:tab w:pos="3053" w:val="left" w:leader="none"/>
                <w:tab w:pos="4308" w:val="left" w:leader="none"/>
              </w:tabs>
              <w:spacing w:line="215" w:lineRule="exact"/>
              <w:ind w:left="13"/>
              <w:rPr>
                <w:sz w:val="18"/>
              </w:rPr>
            </w:pPr>
            <w:r>
              <w:rPr>
                <w:rFonts w:ascii="Times New Roman"/>
                <w:color w:val="231F20"/>
                <w:sz w:val="18"/>
                <w:u w:val="single" w:color="231F20"/>
              </w:rPr>
              <w:tab/>
            </w:r>
            <w:r>
              <w:rPr>
                <w:color w:val="231F20"/>
                <w:w w:val="105"/>
                <w:sz w:val="18"/>
                <w:u w:val="single" w:color="231F20"/>
              </w:rPr>
              <w:t>398,947 </w:t>
            </w:r>
            <w:r>
              <w:rPr>
                <w:color w:val="231F20"/>
                <w:w w:val="105"/>
                <w:sz w:val="18"/>
              </w:rPr>
              <w:t> </w:t>
            </w:r>
            <w:r>
              <w:rPr>
                <w:rFonts w:ascii="Times New Roman"/>
                <w:color w:val="231F20"/>
                <w:sz w:val="18"/>
                <w:u w:val="single" w:color="231F20"/>
              </w:rPr>
              <w:tab/>
            </w:r>
            <w:r>
              <w:rPr>
                <w:color w:val="231F20"/>
                <w:w w:val="105"/>
                <w:sz w:val="18"/>
                <w:u w:val="single" w:color="231F20"/>
              </w:rPr>
              <w:t>118,481 </w:t>
            </w:r>
            <w:r>
              <w:rPr>
                <w:color w:val="231F20"/>
                <w:w w:val="105"/>
                <w:sz w:val="18"/>
              </w:rPr>
              <w:t> </w:t>
            </w:r>
            <w:r>
              <w:rPr>
                <w:rFonts w:ascii="Times New Roman"/>
                <w:color w:val="231F20"/>
                <w:sz w:val="18"/>
                <w:u w:val="single" w:color="231F20"/>
              </w:rPr>
              <w:tab/>
            </w:r>
            <w:r>
              <w:rPr>
                <w:color w:val="231F20"/>
                <w:w w:val="105"/>
                <w:sz w:val="18"/>
                <w:u w:val="single" w:color="231F20"/>
              </w:rPr>
              <w:t>398,947 </w:t>
            </w:r>
            <w:r>
              <w:rPr>
                <w:color w:val="231F20"/>
                <w:w w:val="105"/>
                <w:sz w:val="18"/>
              </w:rPr>
              <w:t> </w:t>
            </w:r>
            <w:r>
              <w:rPr>
                <w:rFonts w:ascii="Times New Roman"/>
                <w:color w:val="231F20"/>
                <w:sz w:val="18"/>
                <w:u w:val="single" w:color="231F20"/>
              </w:rPr>
              <w:tab/>
            </w:r>
            <w:r>
              <w:rPr>
                <w:color w:val="231F20"/>
                <w:spacing w:val="-2"/>
                <w:w w:val="105"/>
                <w:sz w:val="18"/>
                <w:u w:val="single" w:color="231F20"/>
              </w:rPr>
              <w:t>118,481</w:t>
            </w:r>
            <w:r>
              <w:rPr>
                <w:color w:val="231F20"/>
                <w:spacing w:val="40"/>
                <w:w w:val="105"/>
                <w:sz w:val="18"/>
                <w:u w:val="single" w:color="231F20"/>
              </w:rPr>
              <w:t> </w:t>
            </w:r>
          </w:p>
        </w:tc>
      </w:tr>
      <w:tr>
        <w:trPr>
          <w:trHeight w:val="477" w:hRule="atLeast"/>
        </w:trPr>
        <w:tc>
          <w:tcPr>
            <w:tcW w:w="5307" w:type="dxa"/>
          </w:tcPr>
          <w:p>
            <w:pPr>
              <w:pStyle w:val="TableParagraph"/>
              <w:rPr>
                <w:rFonts w:ascii="Times New Roman"/>
                <w:sz w:val="18"/>
              </w:rPr>
            </w:pPr>
          </w:p>
        </w:tc>
        <w:tc>
          <w:tcPr>
            <w:tcW w:w="5033" w:type="dxa"/>
            <w:gridSpan w:val="4"/>
          </w:tcPr>
          <w:p>
            <w:pPr>
              <w:pStyle w:val="TableParagraph"/>
              <w:tabs>
                <w:tab w:pos="397" w:val="left" w:leader="none"/>
                <w:tab w:pos="1652" w:val="left" w:leader="none"/>
                <w:tab w:pos="2910" w:val="left" w:leader="none"/>
                <w:tab w:pos="4166" w:val="left" w:leader="none"/>
              </w:tabs>
              <w:spacing w:before="120"/>
              <w:ind w:left="13"/>
              <w:rPr>
                <w:sz w:val="18"/>
              </w:rPr>
            </w:pPr>
            <w:r>
              <w:rPr>
                <w:rFonts w:ascii="Times New Roman"/>
                <w:color w:val="231F20"/>
                <w:sz w:val="18"/>
                <w:u w:val="single" w:color="231F20"/>
              </w:rPr>
              <w:tab/>
            </w:r>
            <w:r>
              <w:rPr>
                <w:color w:val="231F20"/>
                <w:w w:val="105"/>
                <w:sz w:val="18"/>
                <w:u w:val="single" w:color="231F20"/>
              </w:rPr>
              <w:t>1,931,771 </w:t>
            </w:r>
            <w:r>
              <w:rPr>
                <w:color w:val="231F20"/>
                <w:w w:val="105"/>
                <w:sz w:val="18"/>
              </w:rPr>
              <w:t> </w:t>
            </w:r>
            <w:r>
              <w:rPr>
                <w:rFonts w:ascii="Times New Roman"/>
                <w:color w:val="231F20"/>
                <w:sz w:val="18"/>
                <w:u w:val="single" w:color="231F20"/>
              </w:rPr>
              <w:tab/>
            </w:r>
            <w:r>
              <w:rPr>
                <w:color w:val="231F20"/>
                <w:w w:val="105"/>
                <w:sz w:val="18"/>
                <w:u w:val="single" w:color="231F20"/>
              </w:rPr>
              <w:t>1,689,684 </w:t>
            </w:r>
            <w:r>
              <w:rPr>
                <w:color w:val="231F20"/>
                <w:w w:val="105"/>
                <w:sz w:val="18"/>
              </w:rPr>
              <w:t> </w:t>
            </w:r>
            <w:r>
              <w:rPr>
                <w:rFonts w:ascii="Times New Roman"/>
                <w:color w:val="231F20"/>
                <w:sz w:val="18"/>
                <w:u w:val="single" w:color="231F20"/>
              </w:rPr>
              <w:tab/>
            </w:r>
            <w:r>
              <w:rPr>
                <w:color w:val="231F20"/>
                <w:w w:val="105"/>
                <w:sz w:val="18"/>
                <w:u w:val="single" w:color="231F20"/>
              </w:rPr>
              <w:t>1,931,771 </w:t>
            </w:r>
            <w:r>
              <w:rPr>
                <w:color w:val="231F20"/>
                <w:w w:val="105"/>
                <w:sz w:val="18"/>
              </w:rPr>
              <w:t> </w:t>
            </w:r>
            <w:r>
              <w:rPr>
                <w:rFonts w:ascii="Times New Roman"/>
                <w:color w:val="231F20"/>
                <w:sz w:val="18"/>
                <w:u w:val="single" w:color="231F20"/>
              </w:rPr>
              <w:tab/>
            </w:r>
            <w:r>
              <w:rPr>
                <w:color w:val="231F20"/>
                <w:spacing w:val="-2"/>
                <w:w w:val="105"/>
                <w:sz w:val="18"/>
                <w:u w:val="single" w:color="231F20"/>
              </w:rPr>
              <w:t>1,689,684</w:t>
            </w:r>
            <w:r>
              <w:rPr>
                <w:color w:val="231F20"/>
                <w:spacing w:val="40"/>
                <w:w w:val="105"/>
                <w:sz w:val="18"/>
                <w:u w:val="single" w:color="231F20"/>
              </w:rPr>
              <w:t> </w:t>
            </w:r>
          </w:p>
        </w:tc>
      </w:tr>
      <w:tr>
        <w:trPr>
          <w:trHeight w:val="554" w:hRule="atLeast"/>
        </w:trPr>
        <w:tc>
          <w:tcPr>
            <w:tcW w:w="5307" w:type="dxa"/>
          </w:tcPr>
          <w:p>
            <w:pPr>
              <w:pStyle w:val="TableParagraph"/>
              <w:spacing w:before="108"/>
              <w:ind w:left="50"/>
              <w:rPr>
                <w:i/>
                <w:sz w:val="18"/>
              </w:rPr>
            </w:pPr>
            <w:r>
              <w:rPr>
                <w:i/>
                <w:color w:val="231F20"/>
                <w:spacing w:val="-2"/>
                <w:w w:val="105"/>
                <w:sz w:val="18"/>
              </w:rPr>
              <w:t>Non-current</w:t>
            </w:r>
            <w:r>
              <w:rPr>
                <w:i/>
                <w:color w:val="231F20"/>
                <w:spacing w:val="9"/>
                <w:w w:val="105"/>
                <w:sz w:val="18"/>
              </w:rPr>
              <w:t> </w:t>
            </w:r>
            <w:r>
              <w:rPr>
                <w:i/>
                <w:color w:val="231F20"/>
                <w:spacing w:val="-2"/>
                <w:w w:val="105"/>
                <w:sz w:val="18"/>
              </w:rPr>
              <w:t>liabilities</w:t>
            </w:r>
          </w:p>
          <w:p>
            <w:pPr>
              <w:pStyle w:val="TableParagraph"/>
              <w:spacing w:line="198" w:lineRule="exact" w:before="8"/>
              <w:ind w:left="50"/>
              <w:rPr>
                <w:sz w:val="18"/>
              </w:rPr>
            </w:pPr>
            <w:r>
              <w:rPr>
                <w:color w:val="231F20"/>
                <w:w w:val="105"/>
                <w:sz w:val="18"/>
              </w:rPr>
              <w:t>Long</w:t>
            </w:r>
            <w:r>
              <w:rPr>
                <w:color w:val="231F20"/>
                <w:spacing w:val="-6"/>
                <w:w w:val="105"/>
                <w:sz w:val="18"/>
              </w:rPr>
              <w:t> </w:t>
            </w:r>
            <w:r>
              <w:rPr>
                <w:color w:val="231F20"/>
                <w:w w:val="105"/>
                <w:sz w:val="18"/>
              </w:rPr>
              <w:t>service</w:t>
            </w:r>
            <w:r>
              <w:rPr>
                <w:color w:val="231F20"/>
                <w:spacing w:val="-6"/>
                <w:w w:val="105"/>
                <w:sz w:val="18"/>
              </w:rPr>
              <w:t> </w:t>
            </w:r>
            <w:r>
              <w:rPr>
                <w:color w:val="231F20"/>
                <w:spacing w:val="-4"/>
                <w:w w:val="105"/>
                <w:sz w:val="18"/>
              </w:rPr>
              <w:t>leave</w:t>
            </w:r>
          </w:p>
        </w:tc>
        <w:tc>
          <w:tcPr>
            <w:tcW w:w="5033" w:type="dxa"/>
            <w:gridSpan w:val="4"/>
          </w:tcPr>
          <w:p>
            <w:pPr>
              <w:pStyle w:val="TableParagraph"/>
              <w:spacing w:before="6"/>
              <w:rPr>
                <w:b/>
                <w:sz w:val="27"/>
              </w:rPr>
            </w:pPr>
          </w:p>
          <w:p>
            <w:pPr>
              <w:pStyle w:val="TableParagraph"/>
              <w:tabs>
                <w:tab w:pos="539" w:val="left" w:leader="none"/>
                <w:tab w:pos="1795" w:val="left" w:leader="none"/>
                <w:tab w:pos="3053" w:val="left" w:leader="none"/>
                <w:tab w:pos="4308" w:val="left" w:leader="none"/>
              </w:tabs>
              <w:spacing w:line="198" w:lineRule="exact"/>
              <w:ind w:left="13"/>
              <w:rPr>
                <w:sz w:val="18"/>
              </w:rPr>
            </w:pPr>
            <w:r>
              <w:rPr>
                <w:rFonts w:ascii="Times New Roman"/>
                <w:color w:val="231F20"/>
                <w:sz w:val="18"/>
                <w:u w:val="single" w:color="231F20"/>
              </w:rPr>
              <w:tab/>
            </w:r>
            <w:r>
              <w:rPr>
                <w:color w:val="231F20"/>
                <w:w w:val="105"/>
                <w:sz w:val="18"/>
                <w:u w:val="single" w:color="231F20"/>
              </w:rPr>
              <w:t>141,093 </w:t>
            </w:r>
            <w:r>
              <w:rPr>
                <w:color w:val="231F20"/>
                <w:w w:val="105"/>
                <w:sz w:val="18"/>
              </w:rPr>
              <w:t> </w:t>
            </w:r>
            <w:r>
              <w:rPr>
                <w:rFonts w:ascii="Times New Roman"/>
                <w:color w:val="231F20"/>
                <w:sz w:val="18"/>
                <w:u w:val="single" w:color="231F20"/>
              </w:rPr>
              <w:tab/>
            </w:r>
            <w:r>
              <w:rPr>
                <w:color w:val="231F20"/>
                <w:w w:val="105"/>
                <w:sz w:val="18"/>
                <w:u w:val="single" w:color="231F20"/>
              </w:rPr>
              <w:t>172,437 </w:t>
            </w:r>
            <w:r>
              <w:rPr>
                <w:color w:val="231F20"/>
                <w:w w:val="105"/>
                <w:sz w:val="18"/>
              </w:rPr>
              <w:t> </w:t>
            </w:r>
            <w:r>
              <w:rPr>
                <w:rFonts w:ascii="Times New Roman"/>
                <w:color w:val="231F20"/>
                <w:sz w:val="18"/>
                <w:u w:val="single" w:color="231F20"/>
              </w:rPr>
              <w:tab/>
            </w:r>
            <w:r>
              <w:rPr>
                <w:color w:val="231F20"/>
                <w:w w:val="105"/>
                <w:sz w:val="18"/>
                <w:u w:val="single" w:color="231F20"/>
              </w:rPr>
              <w:t>141,093 </w:t>
            </w:r>
            <w:r>
              <w:rPr>
                <w:color w:val="231F20"/>
                <w:w w:val="105"/>
                <w:sz w:val="18"/>
              </w:rPr>
              <w:t> </w:t>
            </w:r>
            <w:r>
              <w:rPr>
                <w:rFonts w:ascii="Times New Roman"/>
                <w:color w:val="231F20"/>
                <w:sz w:val="18"/>
                <w:u w:val="single" w:color="231F20"/>
              </w:rPr>
              <w:tab/>
            </w:r>
            <w:r>
              <w:rPr>
                <w:color w:val="231F20"/>
                <w:spacing w:val="-2"/>
                <w:w w:val="105"/>
                <w:sz w:val="18"/>
                <w:u w:val="single" w:color="231F20"/>
              </w:rPr>
              <w:t>172,437</w:t>
            </w:r>
            <w:r>
              <w:rPr>
                <w:color w:val="231F20"/>
                <w:spacing w:val="40"/>
                <w:w w:val="105"/>
                <w:sz w:val="18"/>
                <w:u w:val="single" w:color="231F20"/>
              </w:rPr>
              <w:t> </w:t>
            </w:r>
          </w:p>
        </w:tc>
      </w:tr>
      <w:tr>
        <w:trPr>
          <w:trHeight w:val="467" w:hRule="atLeast"/>
        </w:trPr>
        <w:tc>
          <w:tcPr>
            <w:tcW w:w="6712" w:type="dxa"/>
            <w:gridSpan w:val="2"/>
          </w:tcPr>
          <w:p>
            <w:pPr>
              <w:pStyle w:val="TableParagraph"/>
              <w:spacing w:before="2"/>
              <w:rPr>
                <w:b/>
                <w:sz w:val="20"/>
              </w:rPr>
            </w:pPr>
          </w:p>
          <w:p>
            <w:pPr>
              <w:pStyle w:val="TableParagraph"/>
              <w:spacing w:line="200" w:lineRule="exact"/>
              <w:ind w:right="246"/>
              <w:jc w:val="right"/>
              <w:rPr>
                <w:sz w:val="18"/>
              </w:rPr>
            </w:pPr>
            <w:r>
              <w:rPr>
                <w:color w:val="231F20"/>
                <w:spacing w:val="-2"/>
                <w:w w:val="105"/>
                <w:sz w:val="18"/>
              </w:rPr>
              <w:t>2,072,864</w:t>
            </w:r>
          </w:p>
        </w:tc>
        <w:tc>
          <w:tcPr>
            <w:tcW w:w="1257" w:type="dxa"/>
            <w:tcBorders>
              <w:bottom w:val="double" w:sz="8" w:space="0" w:color="231F20"/>
            </w:tcBorders>
          </w:tcPr>
          <w:p>
            <w:pPr>
              <w:pStyle w:val="TableParagraph"/>
              <w:spacing w:before="2"/>
              <w:rPr>
                <w:b/>
                <w:sz w:val="20"/>
              </w:rPr>
            </w:pPr>
          </w:p>
          <w:p>
            <w:pPr>
              <w:pStyle w:val="TableParagraph"/>
              <w:spacing w:line="200" w:lineRule="exact"/>
              <w:ind w:right="247"/>
              <w:jc w:val="right"/>
              <w:rPr>
                <w:sz w:val="18"/>
              </w:rPr>
            </w:pPr>
            <w:r>
              <w:rPr>
                <w:color w:val="231F20"/>
                <w:spacing w:val="-2"/>
                <w:w w:val="105"/>
                <w:sz w:val="18"/>
              </w:rPr>
              <w:t>1,862,121</w:t>
            </w:r>
          </w:p>
        </w:tc>
        <w:tc>
          <w:tcPr>
            <w:tcW w:w="1257" w:type="dxa"/>
            <w:tcBorders>
              <w:bottom w:val="double" w:sz="8" w:space="0" w:color="231F20"/>
            </w:tcBorders>
          </w:tcPr>
          <w:p>
            <w:pPr>
              <w:pStyle w:val="TableParagraph"/>
              <w:spacing w:before="2"/>
              <w:rPr>
                <w:b/>
                <w:sz w:val="20"/>
              </w:rPr>
            </w:pPr>
          </w:p>
          <w:p>
            <w:pPr>
              <w:pStyle w:val="TableParagraph"/>
              <w:spacing w:line="200" w:lineRule="exact"/>
              <w:ind w:right="246"/>
              <w:jc w:val="right"/>
              <w:rPr>
                <w:sz w:val="18"/>
              </w:rPr>
            </w:pPr>
            <w:r>
              <w:rPr>
                <w:color w:val="231F20"/>
                <w:spacing w:val="-2"/>
                <w:w w:val="105"/>
                <w:sz w:val="18"/>
              </w:rPr>
              <w:t>2,072,864</w:t>
            </w:r>
          </w:p>
        </w:tc>
        <w:tc>
          <w:tcPr>
            <w:tcW w:w="1114" w:type="dxa"/>
            <w:tcBorders>
              <w:bottom w:val="double" w:sz="8" w:space="0" w:color="231F20"/>
            </w:tcBorders>
          </w:tcPr>
          <w:p>
            <w:pPr>
              <w:pStyle w:val="TableParagraph"/>
              <w:spacing w:before="2"/>
              <w:rPr>
                <w:b/>
                <w:sz w:val="20"/>
              </w:rPr>
            </w:pPr>
          </w:p>
          <w:p>
            <w:pPr>
              <w:pStyle w:val="TableParagraph"/>
              <w:spacing w:line="200" w:lineRule="exact"/>
              <w:ind w:right="105"/>
              <w:jc w:val="right"/>
              <w:rPr>
                <w:sz w:val="18"/>
              </w:rPr>
            </w:pPr>
            <w:r>
              <w:rPr>
                <w:color w:val="231F20"/>
                <w:spacing w:val="-2"/>
                <w:w w:val="105"/>
                <w:sz w:val="18"/>
              </w:rPr>
              <w:t>1,862,121</w:t>
            </w:r>
          </w:p>
        </w:tc>
      </w:tr>
    </w:tbl>
    <w:p>
      <w:pPr>
        <w:pStyle w:val="BodyText"/>
        <w:spacing w:before="9"/>
        <w:rPr>
          <w:b/>
          <w:sz w:val="13"/>
        </w:rPr>
      </w:pPr>
    </w:p>
    <w:p>
      <w:pPr>
        <w:spacing w:before="70"/>
        <w:ind w:left="152" w:right="0" w:firstLine="0"/>
        <w:jc w:val="left"/>
        <w:rPr>
          <w:b/>
          <w:sz w:val="18"/>
        </w:rPr>
      </w:pPr>
      <w:r>
        <w:rPr>
          <w:b/>
          <w:color w:val="231F20"/>
          <w:w w:val="105"/>
          <w:sz w:val="18"/>
        </w:rPr>
        <w:t>Note</w:t>
      </w:r>
      <w:r>
        <w:rPr>
          <w:b/>
          <w:color w:val="231F20"/>
          <w:spacing w:val="-4"/>
          <w:w w:val="105"/>
          <w:sz w:val="18"/>
        </w:rPr>
        <w:t> </w:t>
      </w:r>
      <w:r>
        <w:rPr>
          <w:b/>
          <w:color w:val="231F20"/>
          <w:w w:val="105"/>
          <w:sz w:val="18"/>
        </w:rPr>
        <w:t>15.</w:t>
      </w:r>
      <w:r>
        <w:rPr>
          <w:b/>
          <w:color w:val="231F20"/>
          <w:spacing w:val="-4"/>
          <w:w w:val="105"/>
          <w:sz w:val="18"/>
        </w:rPr>
        <w:t> </w:t>
      </w:r>
      <w:r>
        <w:rPr>
          <w:b/>
          <w:color w:val="231F20"/>
          <w:w w:val="105"/>
          <w:sz w:val="18"/>
        </w:rPr>
        <w:t>Lease</w:t>
      </w:r>
      <w:r>
        <w:rPr>
          <w:b/>
          <w:color w:val="231F20"/>
          <w:spacing w:val="-4"/>
          <w:w w:val="105"/>
          <w:sz w:val="18"/>
        </w:rPr>
        <w:t> </w:t>
      </w:r>
      <w:r>
        <w:rPr>
          <w:b/>
          <w:color w:val="231F20"/>
          <w:spacing w:val="-2"/>
          <w:w w:val="105"/>
          <w:sz w:val="18"/>
        </w:rPr>
        <w:t>liabilities</w:t>
      </w:r>
    </w:p>
    <w:p>
      <w:pPr>
        <w:pStyle w:val="BodyText"/>
        <w:spacing w:before="3"/>
        <w:rPr>
          <w:b/>
          <w:sz w:val="22"/>
        </w:rPr>
      </w:pPr>
    </w:p>
    <w:tbl>
      <w:tblPr>
        <w:tblW w:w="0" w:type="auto"/>
        <w:jc w:val="left"/>
        <w:tblInd w:w="1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5348"/>
        <w:gridCol w:w="1391"/>
        <w:gridCol w:w="1256"/>
        <w:gridCol w:w="742"/>
        <w:gridCol w:w="685"/>
        <w:gridCol w:w="941"/>
      </w:tblGrid>
      <w:tr>
        <w:trPr>
          <w:trHeight w:val="207" w:hRule="atLeast"/>
        </w:trPr>
        <w:tc>
          <w:tcPr>
            <w:tcW w:w="7995" w:type="dxa"/>
            <w:gridSpan w:val="3"/>
          </w:tcPr>
          <w:p>
            <w:pPr>
              <w:pStyle w:val="TableParagraph"/>
              <w:spacing w:line="188" w:lineRule="exact"/>
              <w:ind w:right="878"/>
              <w:jc w:val="right"/>
              <w:rPr>
                <w:b/>
                <w:sz w:val="18"/>
              </w:rPr>
            </w:pPr>
            <w:r>
              <w:rPr>
                <w:b/>
                <w:color w:val="231F20"/>
                <w:spacing w:val="-2"/>
                <w:w w:val="105"/>
                <w:sz w:val="18"/>
              </w:rPr>
              <w:t>Consolidated</w:t>
            </w:r>
          </w:p>
        </w:tc>
        <w:tc>
          <w:tcPr>
            <w:tcW w:w="742" w:type="dxa"/>
          </w:tcPr>
          <w:p>
            <w:pPr>
              <w:pStyle w:val="TableParagraph"/>
              <w:rPr>
                <w:rFonts w:ascii="Times New Roman"/>
                <w:sz w:val="14"/>
              </w:rPr>
            </w:pPr>
          </w:p>
        </w:tc>
        <w:tc>
          <w:tcPr>
            <w:tcW w:w="685" w:type="dxa"/>
          </w:tcPr>
          <w:p>
            <w:pPr>
              <w:pStyle w:val="TableParagraph"/>
              <w:spacing w:line="188" w:lineRule="exact"/>
              <w:ind w:left="90"/>
              <w:rPr>
                <w:b/>
                <w:sz w:val="18"/>
              </w:rPr>
            </w:pPr>
            <w:r>
              <w:rPr>
                <w:b/>
                <w:color w:val="231F20"/>
                <w:spacing w:val="-2"/>
                <w:w w:val="105"/>
                <w:sz w:val="18"/>
              </w:rPr>
              <w:t>Parent</w:t>
            </w:r>
          </w:p>
        </w:tc>
        <w:tc>
          <w:tcPr>
            <w:tcW w:w="941" w:type="dxa"/>
          </w:tcPr>
          <w:p>
            <w:pPr>
              <w:pStyle w:val="TableParagraph"/>
              <w:rPr>
                <w:rFonts w:ascii="Times New Roman"/>
                <w:sz w:val="14"/>
              </w:rPr>
            </w:pPr>
          </w:p>
        </w:tc>
      </w:tr>
      <w:tr>
        <w:trPr>
          <w:trHeight w:val="229" w:hRule="atLeast"/>
        </w:trPr>
        <w:tc>
          <w:tcPr>
            <w:tcW w:w="7995" w:type="dxa"/>
            <w:gridSpan w:val="3"/>
          </w:tcPr>
          <w:p>
            <w:pPr>
              <w:pStyle w:val="TableParagraph"/>
              <w:tabs>
                <w:tab w:pos="1255" w:val="left" w:leader="none"/>
              </w:tabs>
              <w:spacing w:line="209" w:lineRule="exact"/>
              <w:ind w:right="601"/>
              <w:jc w:val="right"/>
              <w:rPr>
                <w:b/>
                <w:sz w:val="18"/>
              </w:rPr>
            </w:pPr>
            <w:r>
              <w:rPr>
                <w:b/>
                <w:color w:val="231F20"/>
                <w:spacing w:val="-4"/>
                <w:w w:val="105"/>
                <w:sz w:val="18"/>
              </w:rPr>
              <w:t>2022</w:t>
            </w:r>
            <w:r>
              <w:rPr>
                <w:b/>
                <w:color w:val="231F20"/>
                <w:sz w:val="18"/>
              </w:rPr>
              <w:tab/>
            </w:r>
            <w:r>
              <w:rPr>
                <w:b/>
                <w:color w:val="231F20"/>
                <w:spacing w:val="-4"/>
                <w:w w:val="105"/>
                <w:sz w:val="18"/>
              </w:rPr>
              <w:t>2021</w:t>
            </w:r>
          </w:p>
        </w:tc>
        <w:tc>
          <w:tcPr>
            <w:tcW w:w="742" w:type="dxa"/>
          </w:tcPr>
          <w:p>
            <w:pPr>
              <w:pStyle w:val="TableParagraph"/>
              <w:spacing w:line="209" w:lineRule="exact"/>
              <w:ind w:left="260" w:right="73"/>
              <w:jc w:val="center"/>
              <w:rPr>
                <w:b/>
                <w:sz w:val="18"/>
              </w:rPr>
            </w:pPr>
            <w:r>
              <w:rPr>
                <w:b/>
                <w:color w:val="231F20"/>
                <w:spacing w:val="-4"/>
                <w:w w:val="105"/>
                <w:sz w:val="18"/>
              </w:rPr>
              <w:t>2022</w:t>
            </w:r>
          </w:p>
        </w:tc>
        <w:tc>
          <w:tcPr>
            <w:tcW w:w="685" w:type="dxa"/>
          </w:tcPr>
          <w:p>
            <w:pPr>
              <w:pStyle w:val="TableParagraph"/>
              <w:rPr>
                <w:rFonts w:ascii="Times New Roman"/>
                <w:sz w:val="16"/>
              </w:rPr>
            </w:pPr>
          </w:p>
        </w:tc>
        <w:tc>
          <w:tcPr>
            <w:tcW w:w="941" w:type="dxa"/>
          </w:tcPr>
          <w:p>
            <w:pPr>
              <w:pStyle w:val="TableParagraph"/>
              <w:spacing w:line="209" w:lineRule="exact"/>
              <w:ind w:left="103"/>
              <w:rPr>
                <w:b/>
                <w:sz w:val="18"/>
              </w:rPr>
            </w:pPr>
            <w:r>
              <w:rPr>
                <w:b/>
                <w:color w:val="231F20"/>
                <w:spacing w:val="-4"/>
                <w:w w:val="105"/>
                <w:sz w:val="18"/>
              </w:rPr>
              <w:t>2021</w:t>
            </w:r>
          </w:p>
        </w:tc>
      </w:tr>
      <w:tr>
        <w:trPr>
          <w:trHeight w:val="345" w:hRule="atLeast"/>
        </w:trPr>
        <w:tc>
          <w:tcPr>
            <w:tcW w:w="7995" w:type="dxa"/>
            <w:gridSpan w:val="3"/>
          </w:tcPr>
          <w:p>
            <w:pPr>
              <w:pStyle w:val="TableParagraph"/>
              <w:tabs>
                <w:tab w:pos="1255" w:val="left" w:leader="none"/>
              </w:tabs>
              <w:spacing w:line="210" w:lineRule="exact"/>
              <w:ind w:right="743"/>
              <w:jc w:val="right"/>
              <w:rPr>
                <w:b/>
                <w:sz w:val="18"/>
              </w:rPr>
            </w:pPr>
            <w:r>
              <w:rPr>
                <w:b/>
                <w:color w:val="231F20"/>
                <w:spacing w:val="-10"/>
                <w:w w:val="105"/>
                <w:sz w:val="18"/>
              </w:rPr>
              <w:t>$</w:t>
            </w:r>
            <w:r>
              <w:rPr>
                <w:b/>
                <w:color w:val="231F20"/>
                <w:sz w:val="18"/>
              </w:rPr>
              <w:tab/>
            </w:r>
            <w:r>
              <w:rPr>
                <w:b/>
                <w:color w:val="231F20"/>
                <w:spacing w:val="-10"/>
                <w:w w:val="105"/>
                <w:sz w:val="18"/>
              </w:rPr>
              <w:t>$</w:t>
            </w:r>
          </w:p>
        </w:tc>
        <w:tc>
          <w:tcPr>
            <w:tcW w:w="742" w:type="dxa"/>
          </w:tcPr>
          <w:p>
            <w:pPr>
              <w:pStyle w:val="TableParagraph"/>
              <w:spacing w:line="210" w:lineRule="exact"/>
              <w:ind w:left="187"/>
              <w:jc w:val="center"/>
              <w:rPr>
                <w:b/>
                <w:sz w:val="18"/>
              </w:rPr>
            </w:pPr>
            <w:r>
              <w:rPr>
                <w:b/>
                <w:color w:val="231F20"/>
                <w:w w:val="104"/>
                <w:sz w:val="18"/>
              </w:rPr>
              <w:t>$</w:t>
            </w:r>
          </w:p>
        </w:tc>
        <w:tc>
          <w:tcPr>
            <w:tcW w:w="685" w:type="dxa"/>
          </w:tcPr>
          <w:p>
            <w:pPr>
              <w:pStyle w:val="TableParagraph"/>
              <w:rPr>
                <w:rFonts w:ascii="Times New Roman"/>
                <w:sz w:val="18"/>
              </w:rPr>
            </w:pPr>
          </w:p>
        </w:tc>
        <w:tc>
          <w:tcPr>
            <w:tcW w:w="941" w:type="dxa"/>
          </w:tcPr>
          <w:p>
            <w:pPr>
              <w:pStyle w:val="TableParagraph"/>
              <w:spacing w:line="210" w:lineRule="exact"/>
              <w:ind w:left="245"/>
              <w:rPr>
                <w:b/>
                <w:sz w:val="18"/>
              </w:rPr>
            </w:pPr>
            <w:r>
              <w:rPr>
                <w:b/>
                <w:color w:val="231F20"/>
                <w:w w:val="104"/>
                <w:sz w:val="18"/>
              </w:rPr>
              <w:t>$</w:t>
            </w:r>
          </w:p>
        </w:tc>
      </w:tr>
      <w:tr>
        <w:trPr>
          <w:trHeight w:val="323" w:hRule="atLeast"/>
        </w:trPr>
        <w:tc>
          <w:tcPr>
            <w:tcW w:w="7995" w:type="dxa"/>
            <w:gridSpan w:val="3"/>
          </w:tcPr>
          <w:p>
            <w:pPr>
              <w:pStyle w:val="TableParagraph"/>
              <w:spacing w:line="198" w:lineRule="exact" w:before="105"/>
              <w:ind w:left="77"/>
              <w:rPr>
                <w:i/>
                <w:sz w:val="18"/>
              </w:rPr>
            </w:pPr>
            <w:r>
              <w:rPr>
                <w:i/>
                <w:color w:val="231F20"/>
                <w:w w:val="105"/>
                <w:sz w:val="18"/>
              </w:rPr>
              <w:t>Current</w:t>
            </w:r>
            <w:r>
              <w:rPr>
                <w:i/>
                <w:color w:val="231F20"/>
                <w:spacing w:val="-8"/>
                <w:w w:val="105"/>
                <w:sz w:val="18"/>
              </w:rPr>
              <w:t> </w:t>
            </w:r>
            <w:r>
              <w:rPr>
                <w:i/>
                <w:color w:val="231F20"/>
                <w:spacing w:val="-2"/>
                <w:w w:val="105"/>
                <w:sz w:val="18"/>
              </w:rPr>
              <w:t>liabilities</w:t>
            </w:r>
          </w:p>
        </w:tc>
        <w:tc>
          <w:tcPr>
            <w:tcW w:w="742" w:type="dxa"/>
          </w:tcPr>
          <w:p>
            <w:pPr>
              <w:pStyle w:val="TableParagraph"/>
              <w:rPr>
                <w:rFonts w:ascii="Times New Roman"/>
                <w:sz w:val="18"/>
              </w:rPr>
            </w:pPr>
          </w:p>
        </w:tc>
        <w:tc>
          <w:tcPr>
            <w:tcW w:w="685" w:type="dxa"/>
          </w:tcPr>
          <w:p>
            <w:pPr>
              <w:pStyle w:val="TableParagraph"/>
              <w:rPr>
                <w:rFonts w:ascii="Times New Roman"/>
                <w:sz w:val="18"/>
              </w:rPr>
            </w:pPr>
          </w:p>
        </w:tc>
        <w:tc>
          <w:tcPr>
            <w:tcW w:w="941" w:type="dxa"/>
          </w:tcPr>
          <w:p>
            <w:pPr>
              <w:pStyle w:val="TableParagraph"/>
              <w:rPr>
                <w:rFonts w:ascii="Times New Roman"/>
                <w:sz w:val="18"/>
              </w:rPr>
            </w:pPr>
          </w:p>
        </w:tc>
      </w:tr>
      <w:tr>
        <w:trPr>
          <w:trHeight w:val="366" w:hRule="atLeast"/>
        </w:trPr>
        <w:tc>
          <w:tcPr>
            <w:tcW w:w="5348" w:type="dxa"/>
          </w:tcPr>
          <w:p>
            <w:pPr>
              <w:pStyle w:val="TableParagraph"/>
              <w:spacing w:line="215" w:lineRule="exact"/>
              <w:ind w:left="77"/>
              <w:rPr>
                <w:sz w:val="18"/>
              </w:rPr>
            </w:pPr>
            <w:r>
              <w:rPr>
                <w:color w:val="231F20"/>
                <w:w w:val="105"/>
                <w:sz w:val="18"/>
              </w:rPr>
              <w:t>Lease</w:t>
            </w:r>
            <w:r>
              <w:rPr>
                <w:color w:val="231F20"/>
                <w:spacing w:val="-6"/>
                <w:w w:val="105"/>
                <w:sz w:val="18"/>
              </w:rPr>
              <w:t> </w:t>
            </w:r>
            <w:r>
              <w:rPr>
                <w:color w:val="231F20"/>
                <w:spacing w:val="-2"/>
                <w:w w:val="105"/>
                <w:sz w:val="18"/>
              </w:rPr>
              <w:t>liability</w:t>
            </w:r>
          </w:p>
        </w:tc>
        <w:tc>
          <w:tcPr>
            <w:tcW w:w="5015" w:type="dxa"/>
            <w:gridSpan w:val="5"/>
          </w:tcPr>
          <w:p>
            <w:pPr>
              <w:pStyle w:val="TableParagraph"/>
              <w:tabs>
                <w:tab w:pos="525" w:val="left" w:leader="none"/>
                <w:tab w:pos="1781" w:val="left" w:leader="none"/>
                <w:tab w:pos="3039" w:val="left" w:leader="none"/>
                <w:tab w:pos="4294" w:val="left" w:leader="none"/>
              </w:tabs>
              <w:spacing w:line="215" w:lineRule="exact"/>
              <w:ind w:left="-1"/>
              <w:rPr>
                <w:sz w:val="18"/>
              </w:rPr>
            </w:pPr>
            <w:r>
              <w:rPr>
                <w:rFonts w:ascii="Times New Roman"/>
                <w:color w:val="231F20"/>
                <w:sz w:val="18"/>
                <w:u w:val="single" w:color="231F20"/>
              </w:rPr>
              <w:tab/>
            </w:r>
            <w:r>
              <w:rPr>
                <w:color w:val="231F20"/>
                <w:w w:val="105"/>
                <w:sz w:val="18"/>
                <w:u w:val="single" w:color="231F20"/>
              </w:rPr>
              <w:t>137,070 </w:t>
            </w:r>
            <w:r>
              <w:rPr>
                <w:color w:val="231F20"/>
                <w:w w:val="105"/>
                <w:sz w:val="18"/>
              </w:rPr>
              <w:t> </w:t>
            </w:r>
            <w:r>
              <w:rPr>
                <w:rFonts w:ascii="Times New Roman"/>
                <w:color w:val="231F20"/>
                <w:sz w:val="18"/>
                <w:u w:val="single" w:color="231F20"/>
              </w:rPr>
              <w:tab/>
            </w:r>
            <w:r>
              <w:rPr>
                <w:color w:val="231F20"/>
                <w:w w:val="105"/>
                <w:sz w:val="18"/>
                <w:u w:val="single" w:color="231F20"/>
              </w:rPr>
              <w:t>155,492 </w:t>
            </w:r>
            <w:r>
              <w:rPr>
                <w:color w:val="231F20"/>
                <w:w w:val="105"/>
                <w:sz w:val="18"/>
              </w:rPr>
              <w:t> </w:t>
            </w:r>
            <w:r>
              <w:rPr>
                <w:rFonts w:ascii="Times New Roman"/>
                <w:color w:val="231F20"/>
                <w:sz w:val="18"/>
                <w:u w:val="single" w:color="231F20"/>
              </w:rPr>
              <w:tab/>
            </w:r>
            <w:r>
              <w:rPr>
                <w:color w:val="231F20"/>
                <w:w w:val="105"/>
                <w:sz w:val="18"/>
                <w:u w:val="single" w:color="231F20"/>
              </w:rPr>
              <w:t>137,070 </w:t>
            </w:r>
            <w:r>
              <w:rPr>
                <w:color w:val="231F20"/>
                <w:w w:val="105"/>
                <w:sz w:val="18"/>
              </w:rPr>
              <w:t> </w:t>
            </w:r>
            <w:r>
              <w:rPr>
                <w:rFonts w:ascii="Times New Roman"/>
                <w:color w:val="231F20"/>
                <w:sz w:val="18"/>
                <w:u w:val="single" w:color="231F20"/>
              </w:rPr>
              <w:tab/>
            </w:r>
            <w:r>
              <w:rPr>
                <w:color w:val="231F20"/>
                <w:spacing w:val="-2"/>
                <w:w w:val="105"/>
                <w:sz w:val="18"/>
                <w:u w:val="single" w:color="231F20"/>
              </w:rPr>
              <w:t>155,492</w:t>
            </w:r>
            <w:r>
              <w:rPr>
                <w:color w:val="231F20"/>
                <w:spacing w:val="40"/>
                <w:w w:val="105"/>
                <w:sz w:val="18"/>
                <w:u w:val="single" w:color="231F20"/>
              </w:rPr>
              <w:t> </w:t>
            </w:r>
          </w:p>
        </w:tc>
      </w:tr>
      <w:tr>
        <w:trPr>
          <w:trHeight w:val="556" w:hRule="atLeast"/>
        </w:trPr>
        <w:tc>
          <w:tcPr>
            <w:tcW w:w="5348" w:type="dxa"/>
          </w:tcPr>
          <w:p>
            <w:pPr>
              <w:pStyle w:val="TableParagraph"/>
              <w:spacing w:before="108"/>
              <w:ind w:left="77"/>
              <w:rPr>
                <w:i/>
                <w:sz w:val="18"/>
              </w:rPr>
            </w:pPr>
            <w:r>
              <w:rPr>
                <w:i/>
                <w:color w:val="231F20"/>
                <w:spacing w:val="-2"/>
                <w:w w:val="105"/>
                <w:sz w:val="18"/>
              </w:rPr>
              <w:t>Non-current</w:t>
            </w:r>
            <w:r>
              <w:rPr>
                <w:i/>
                <w:color w:val="231F20"/>
                <w:spacing w:val="9"/>
                <w:w w:val="105"/>
                <w:sz w:val="18"/>
              </w:rPr>
              <w:t> </w:t>
            </w:r>
            <w:r>
              <w:rPr>
                <w:i/>
                <w:color w:val="231F20"/>
                <w:spacing w:val="-2"/>
                <w:w w:val="105"/>
                <w:sz w:val="18"/>
              </w:rPr>
              <w:t>liabilities</w:t>
            </w:r>
          </w:p>
          <w:p>
            <w:pPr>
              <w:pStyle w:val="TableParagraph"/>
              <w:spacing w:line="198" w:lineRule="exact" w:before="10"/>
              <w:ind w:left="77"/>
              <w:rPr>
                <w:sz w:val="18"/>
              </w:rPr>
            </w:pPr>
            <w:r>
              <w:rPr>
                <w:color w:val="231F20"/>
                <w:w w:val="105"/>
                <w:sz w:val="18"/>
              </w:rPr>
              <w:t>Lease</w:t>
            </w:r>
            <w:r>
              <w:rPr>
                <w:color w:val="231F20"/>
                <w:spacing w:val="-6"/>
                <w:w w:val="105"/>
                <w:sz w:val="18"/>
              </w:rPr>
              <w:t> </w:t>
            </w:r>
            <w:r>
              <w:rPr>
                <w:color w:val="231F20"/>
                <w:spacing w:val="-2"/>
                <w:w w:val="105"/>
                <w:sz w:val="18"/>
              </w:rPr>
              <w:t>liability</w:t>
            </w:r>
          </w:p>
        </w:tc>
        <w:tc>
          <w:tcPr>
            <w:tcW w:w="5015" w:type="dxa"/>
            <w:gridSpan w:val="5"/>
          </w:tcPr>
          <w:p>
            <w:pPr>
              <w:pStyle w:val="TableParagraph"/>
              <w:spacing w:before="8"/>
              <w:rPr>
                <w:b/>
                <w:sz w:val="27"/>
              </w:rPr>
            </w:pPr>
          </w:p>
          <w:p>
            <w:pPr>
              <w:pStyle w:val="TableParagraph"/>
              <w:tabs>
                <w:tab w:pos="383" w:val="left" w:leader="none"/>
                <w:tab w:pos="1638" w:val="left" w:leader="none"/>
                <w:tab w:pos="2896" w:val="left" w:leader="none"/>
                <w:tab w:pos="4152" w:val="left" w:leader="none"/>
              </w:tabs>
              <w:spacing w:line="198" w:lineRule="exact"/>
              <w:ind w:left="-1"/>
              <w:rPr>
                <w:sz w:val="18"/>
              </w:rPr>
            </w:pPr>
            <w:r>
              <w:rPr>
                <w:rFonts w:ascii="Times New Roman"/>
                <w:color w:val="231F20"/>
                <w:sz w:val="18"/>
                <w:u w:val="single" w:color="231F20"/>
              </w:rPr>
              <w:tab/>
            </w:r>
            <w:r>
              <w:rPr>
                <w:color w:val="231F20"/>
                <w:w w:val="105"/>
                <w:sz w:val="18"/>
                <w:u w:val="single" w:color="231F20"/>
              </w:rPr>
              <w:t>1,643,698 </w:t>
            </w:r>
            <w:r>
              <w:rPr>
                <w:color w:val="231F20"/>
                <w:w w:val="105"/>
                <w:sz w:val="18"/>
              </w:rPr>
              <w:t> </w:t>
            </w:r>
            <w:r>
              <w:rPr>
                <w:rFonts w:ascii="Times New Roman"/>
                <w:color w:val="231F20"/>
                <w:sz w:val="18"/>
                <w:u w:val="single" w:color="231F20"/>
              </w:rPr>
              <w:tab/>
            </w:r>
            <w:r>
              <w:rPr>
                <w:color w:val="231F20"/>
                <w:w w:val="105"/>
                <w:sz w:val="18"/>
                <w:u w:val="single" w:color="231F20"/>
              </w:rPr>
              <w:t>1,541,260 </w:t>
            </w:r>
            <w:r>
              <w:rPr>
                <w:color w:val="231F20"/>
                <w:w w:val="105"/>
                <w:sz w:val="18"/>
              </w:rPr>
              <w:t> </w:t>
            </w:r>
            <w:r>
              <w:rPr>
                <w:rFonts w:ascii="Times New Roman"/>
                <w:color w:val="231F20"/>
                <w:sz w:val="18"/>
                <w:u w:val="single" w:color="231F20"/>
              </w:rPr>
              <w:tab/>
            </w:r>
            <w:r>
              <w:rPr>
                <w:color w:val="231F20"/>
                <w:w w:val="105"/>
                <w:sz w:val="18"/>
                <w:u w:val="single" w:color="231F20"/>
              </w:rPr>
              <w:t>1,643,698 </w:t>
            </w:r>
            <w:r>
              <w:rPr>
                <w:color w:val="231F20"/>
                <w:w w:val="105"/>
                <w:sz w:val="18"/>
              </w:rPr>
              <w:t> </w:t>
            </w:r>
            <w:r>
              <w:rPr>
                <w:rFonts w:ascii="Times New Roman"/>
                <w:color w:val="231F20"/>
                <w:sz w:val="18"/>
                <w:u w:val="single" w:color="231F20"/>
              </w:rPr>
              <w:tab/>
            </w:r>
            <w:r>
              <w:rPr>
                <w:color w:val="231F20"/>
                <w:spacing w:val="-2"/>
                <w:w w:val="105"/>
                <w:sz w:val="18"/>
                <w:u w:val="single" w:color="231F20"/>
              </w:rPr>
              <w:t>1,541,260</w:t>
            </w:r>
            <w:r>
              <w:rPr>
                <w:color w:val="231F20"/>
                <w:spacing w:val="40"/>
                <w:w w:val="105"/>
                <w:sz w:val="18"/>
                <w:u w:val="single" w:color="231F20"/>
              </w:rPr>
              <w:t> </w:t>
            </w:r>
          </w:p>
        </w:tc>
      </w:tr>
      <w:tr>
        <w:trPr>
          <w:trHeight w:val="462" w:hRule="atLeast"/>
        </w:trPr>
        <w:tc>
          <w:tcPr>
            <w:tcW w:w="5348" w:type="dxa"/>
          </w:tcPr>
          <w:p>
            <w:pPr>
              <w:pStyle w:val="TableParagraph"/>
              <w:rPr>
                <w:rFonts w:ascii="Times New Roman"/>
                <w:sz w:val="18"/>
              </w:rPr>
            </w:pPr>
          </w:p>
        </w:tc>
        <w:tc>
          <w:tcPr>
            <w:tcW w:w="1391" w:type="dxa"/>
            <w:tcBorders>
              <w:bottom w:val="double" w:sz="8" w:space="0" w:color="231F20"/>
            </w:tcBorders>
          </w:tcPr>
          <w:p>
            <w:pPr>
              <w:pStyle w:val="TableParagraph"/>
              <w:rPr>
                <w:b/>
                <w:sz w:val="20"/>
              </w:rPr>
            </w:pPr>
          </w:p>
          <w:p>
            <w:pPr>
              <w:pStyle w:val="TableParagraph"/>
              <w:spacing w:line="198" w:lineRule="exact"/>
              <w:ind w:right="246"/>
              <w:jc w:val="right"/>
              <w:rPr>
                <w:sz w:val="18"/>
              </w:rPr>
            </w:pPr>
            <w:r>
              <w:rPr>
                <w:color w:val="231F20"/>
                <w:spacing w:val="-2"/>
                <w:w w:val="105"/>
                <w:sz w:val="18"/>
              </w:rPr>
              <w:t>1,780,768</w:t>
            </w:r>
          </w:p>
        </w:tc>
        <w:tc>
          <w:tcPr>
            <w:tcW w:w="1256" w:type="dxa"/>
            <w:tcBorders>
              <w:bottom w:val="double" w:sz="8" w:space="0" w:color="231F20"/>
            </w:tcBorders>
          </w:tcPr>
          <w:p>
            <w:pPr>
              <w:pStyle w:val="TableParagraph"/>
              <w:rPr>
                <w:b/>
                <w:sz w:val="20"/>
              </w:rPr>
            </w:pPr>
          </w:p>
          <w:p>
            <w:pPr>
              <w:pStyle w:val="TableParagraph"/>
              <w:spacing w:line="198" w:lineRule="exact"/>
              <w:ind w:right="246"/>
              <w:jc w:val="right"/>
              <w:rPr>
                <w:sz w:val="18"/>
              </w:rPr>
            </w:pPr>
            <w:r>
              <w:rPr>
                <w:color w:val="231F20"/>
                <w:spacing w:val="-2"/>
                <w:w w:val="105"/>
                <w:sz w:val="18"/>
              </w:rPr>
              <w:t>1,696,752</w:t>
            </w:r>
          </w:p>
        </w:tc>
        <w:tc>
          <w:tcPr>
            <w:tcW w:w="1427" w:type="dxa"/>
            <w:gridSpan w:val="2"/>
            <w:tcBorders>
              <w:bottom w:val="double" w:sz="8" w:space="0" w:color="231F20"/>
            </w:tcBorders>
          </w:tcPr>
          <w:p>
            <w:pPr>
              <w:pStyle w:val="TableParagraph"/>
              <w:rPr>
                <w:b/>
                <w:sz w:val="20"/>
              </w:rPr>
            </w:pPr>
          </w:p>
          <w:p>
            <w:pPr>
              <w:pStyle w:val="TableParagraph"/>
              <w:spacing w:line="198" w:lineRule="exact"/>
              <w:ind w:left="250"/>
              <w:rPr>
                <w:sz w:val="18"/>
              </w:rPr>
            </w:pPr>
            <w:r>
              <w:rPr>
                <w:color w:val="231F20"/>
                <w:spacing w:val="-2"/>
                <w:w w:val="105"/>
                <w:sz w:val="18"/>
              </w:rPr>
              <w:t>1,780,768</w:t>
            </w:r>
          </w:p>
        </w:tc>
        <w:tc>
          <w:tcPr>
            <w:tcW w:w="941" w:type="dxa"/>
            <w:tcBorders>
              <w:bottom w:val="double" w:sz="8" w:space="0" w:color="231F20"/>
            </w:tcBorders>
          </w:tcPr>
          <w:p>
            <w:pPr>
              <w:pStyle w:val="TableParagraph"/>
              <w:rPr>
                <w:b/>
                <w:sz w:val="20"/>
              </w:rPr>
            </w:pPr>
          </w:p>
          <w:p>
            <w:pPr>
              <w:pStyle w:val="TableParagraph"/>
              <w:spacing w:line="198" w:lineRule="exact"/>
              <w:ind w:left="78"/>
              <w:rPr>
                <w:sz w:val="18"/>
              </w:rPr>
            </w:pPr>
            <w:r>
              <w:rPr>
                <w:color w:val="231F20"/>
                <w:spacing w:val="-2"/>
                <w:w w:val="105"/>
                <w:sz w:val="18"/>
              </w:rPr>
              <w:t>1,696,752</w:t>
            </w:r>
          </w:p>
        </w:tc>
      </w:tr>
      <w:tr>
        <w:trPr>
          <w:trHeight w:val="477" w:hRule="atLeast"/>
        </w:trPr>
        <w:tc>
          <w:tcPr>
            <w:tcW w:w="5348" w:type="dxa"/>
          </w:tcPr>
          <w:p>
            <w:pPr>
              <w:pStyle w:val="TableParagraph"/>
              <w:spacing w:before="7"/>
              <w:rPr>
                <w:b/>
                <w:sz w:val="19"/>
              </w:rPr>
            </w:pPr>
          </w:p>
          <w:p>
            <w:pPr>
              <w:pStyle w:val="TableParagraph"/>
              <w:spacing w:line="219" w:lineRule="exact"/>
              <w:ind w:left="77"/>
              <w:rPr>
                <w:i/>
                <w:sz w:val="18"/>
              </w:rPr>
            </w:pPr>
            <w:r>
              <w:rPr>
                <w:i/>
                <w:color w:val="231F20"/>
                <w:w w:val="105"/>
                <w:sz w:val="18"/>
              </w:rPr>
              <w:t>Future</w:t>
            </w:r>
            <w:r>
              <w:rPr>
                <w:i/>
                <w:color w:val="231F20"/>
                <w:spacing w:val="-7"/>
                <w:w w:val="105"/>
                <w:sz w:val="18"/>
              </w:rPr>
              <w:t> </w:t>
            </w:r>
            <w:r>
              <w:rPr>
                <w:i/>
                <w:color w:val="231F20"/>
                <w:w w:val="105"/>
                <w:sz w:val="18"/>
              </w:rPr>
              <w:t>lease</w:t>
            </w:r>
            <w:r>
              <w:rPr>
                <w:i/>
                <w:color w:val="231F20"/>
                <w:spacing w:val="-6"/>
                <w:w w:val="105"/>
                <w:sz w:val="18"/>
              </w:rPr>
              <w:t> </w:t>
            </w:r>
            <w:r>
              <w:rPr>
                <w:i/>
                <w:color w:val="231F20"/>
                <w:spacing w:val="-2"/>
                <w:w w:val="105"/>
                <w:sz w:val="18"/>
              </w:rPr>
              <w:t>payments</w:t>
            </w:r>
          </w:p>
        </w:tc>
        <w:tc>
          <w:tcPr>
            <w:tcW w:w="1391" w:type="dxa"/>
            <w:tcBorders>
              <w:top w:val="double" w:sz="8" w:space="0" w:color="231F20"/>
            </w:tcBorders>
          </w:tcPr>
          <w:p>
            <w:pPr>
              <w:pStyle w:val="TableParagraph"/>
              <w:rPr>
                <w:rFonts w:ascii="Times New Roman"/>
                <w:sz w:val="18"/>
              </w:rPr>
            </w:pPr>
          </w:p>
        </w:tc>
        <w:tc>
          <w:tcPr>
            <w:tcW w:w="1256" w:type="dxa"/>
            <w:tcBorders>
              <w:top w:val="double" w:sz="8" w:space="0" w:color="231F20"/>
            </w:tcBorders>
          </w:tcPr>
          <w:p>
            <w:pPr>
              <w:pStyle w:val="TableParagraph"/>
              <w:rPr>
                <w:rFonts w:ascii="Times New Roman"/>
                <w:sz w:val="18"/>
              </w:rPr>
            </w:pPr>
          </w:p>
        </w:tc>
        <w:tc>
          <w:tcPr>
            <w:tcW w:w="1427" w:type="dxa"/>
            <w:gridSpan w:val="2"/>
            <w:tcBorders>
              <w:top w:val="double" w:sz="8" w:space="0" w:color="231F20"/>
            </w:tcBorders>
          </w:tcPr>
          <w:p>
            <w:pPr>
              <w:pStyle w:val="TableParagraph"/>
              <w:rPr>
                <w:rFonts w:ascii="Times New Roman"/>
                <w:sz w:val="18"/>
              </w:rPr>
            </w:pPr>
          </w:p>
        </w:tc>
        <w:tc>
          <w:tcPr>
            <w:tcW w:w="941" w:type="dxa"/>
            <w:tcBorders>
              <w:top w:val="double" w:sz="8" w:space="0" w:color="231F20"/>
            </w:tcBorders>
          </w:tcPr>
          <w:p>
            <w:pPr>
              <w:pStyle w:val="TableParagraph"/>
              <w:rPr>
                <w:rFonts w:ascii="Times New Roman"/>
                <w:sz w:val="18"/>
              </w:rPr>
            </w:pPr>
          </w:p>
        </w:tc>
      </w:tr>
      <w:tr>
        <w:trPr>
          <w:trHeight w:val="229" w:hRule="atLeast"/>
        </w:trPr>
        <w:tc>
          <w:tcPr>
            <w:tcW w:w="5348" w:type="dxa"/>
          </w:tcPr>
          <w:p>
            <w:pPr>
              <w:pStyle w:val="TableParagraph"/>
              <w:spacing w:line="209" w:lineRule="exact"/>
              <w:ind w:left="77"/>
              <w:rPr>
                <w:sz w:val="18"/>
              </w:rPr>
            </w:pPr>
            <w:r>
              <w:rPr>
                <w:color w:val="231F20"/>
                <w:w w:val="105"/>
                <w:sz w:val="18"/>
              </w:rPr>
              <w:t>Future</w:t>
            </w:r>
            <w:r>
              <w:rPr>
                <w:color w:val="231F20"/>
                <w:spacing w:val="-5"/>
                <w:w w:val="105"/>
                <w:sz w:val="18"/>
              </w:rPr>
              <w:t> </w:t>
            </w:r>
            <w:r>
              <w:rPr>
                <w:color w:val="231F20"/>
                <w:w w:val="105"/>
                <w:sz w:val="18"/>
              </w:rPr>
              <w:t>lease</w:t>
            </w:r>
            <w:r>
              <w:rPr>
                <w:color w:val="231F20"/>
                <w:spacing w:val="-5"/>
                <w:w w:val="105"/>
                <w:sz w:val="18"/>
              </w:rPr>
              <w:t> </w:t>
            </w:r>
            <w:r>
              <w:rPr>
                <w:color w:val="231F20"/>
                <w:w w:val="105"/>
                <w:sz w:val="18"/>
              </w:rPr>
              <w:t>payments</w:t>
            </w:r>
            <w:r>
              <w:rPr>
                <w:color w:val="231F20"/>
                <w:spacing w:val="-2"/>
                <w:w w:val="105"/>
                <w:sz w:val="18"/>
              </w:rPr>
              <w:t> </w:t>
            </w:r>
            <w:r>
              <w:rPr>
                <w:color w:val="231F20"/>
                <w:w w:val="105"/>
                <w:sz w:val="18"/>
              </w:rPr>
              <w:t>are</w:t>
            </w:r>
            <w:r>
              <w:rPr>
                <w:color w:val="231F20"/>
                <w:spacing w:val="-5"/>
                <w:w w:val="105"/>
                <w:sz w:val="18"/>
              </w:rPr>
              <w:t> </w:t>
            </w:r>
            <w:r>
              <w:rPr>
                <w:color w:val="231F20"/>
                <w:w w:val="105"/>
                <w:sz w:val="18"/>
              </w:rPr>
              <w:t>due</w:t>
            </w:r>
            <w:r>
              <w:rPr>
                <w:color w:val="231F20"/>
                <w:spacing w:val="-5"/>
                <w:w w:val="105"/>
                <w:sz w:val="18"/>
              </w:rPr>
              <w:t> </w:t>
            </w:r>
            <w:r>
              <w:rPr>
                <w:color w:val="231F20"/>
                <w:w w:val="105"/>
                <w:sz w:val="18"/>
              </w:rPr>
              <w:t>as</w:t>
            </w:r>
            <w:r>
              <w:rPr>
                <w:color w:val="231F20"/>
                <w:spacing w:val="-3"/>
                <w:w w:val="105"/>
                <w:sz w:val="18"/>
              </w:rPr>
              <w:t> </w:t>
            </w:r>
            <w:r>
              <w:rPr>
                <w:color w:val="231F20"/>
                <w:spacing w:val="-2"/>
                <w:w w:val="105"/>
                <w:sz w:val="18"/>
              </w:rPr>
              <w:t>follows:</w:t>
            </w:r>
          </w:p>
        </w:tc>
        <w:tc>
          <w:tcPr>
            <w:tcW w:w="1391" w:type="dxa"/>
          </w:tcPr>
          <w:p>
            <w:pPr>
              <w:pStyle w:val="TableParagraph"/>
              <w:rPr>
                <w:rFonts w:ascii="Times New Roman"/>
                <w:sz w:val="16"/>
              </w:rPr>
            </w:pPr>
          </w:p>
        </w:tc>
        <w:tc>
          <w:tcPr>
            <w:tcW w:w="1256" w:type="dxa"/>
          </w:tcPr>
          <w:p>
            <w:pPr>
              <w:pStyle w:val="TableParagraph"/>
              <w:rPr>
                <w:rFonts w:ascii="Times New Roman"/>
                <w:sz w:val="16"/>
              </w:rPr>
            </w:pPr>
          </w:p>
        </w:tc>
        <w:tc>
          <w:tcPr>
            <w:tcW w:w="1427" w:type="dxa"/>
            <w:gridSpan w:val="2"/>
          </w:tcPr>
          <w:p>
            <w:pPr>
              <w:pStyle w:val="TableParagraph"/>
              <w:rPr>
                <w:rFonts w:ascii="Times New Roman"/>
                <w:sz w:val="16"/>
              </w:rPr>
            </w:pPr>
          </w:p>
        </w:tc>
        <w:tc>
          <w:tcPr>
            <w:tcW w:w="941" w:type="dxa"/>
          </w:tcPr>
          <w:p>
            <w:pPr>
              <w:pStyle w:val="TableParagraph"/>
              <w:rPr>
                <w:rFonts w:ascii="Times New Roman"/>
                <w:sz w:val="16"/>
              </w:rPr>
            </w:pPr>
          </w:p>
        </w:tc>
      </w:tr>
      <w:tr>
        <w:trPr>
          <w:trHeight w:val="230" w:hRule="atLeast"/>
        </w:trPr>
        <w:tc>
          <w:tcPr>
            <w:tcW w:w="5348" w:type="dxa"/>
          </w:tcPr>
          <w:p>
            <w:pPr>
              <w:pStyle w:val="TableParagraph"/>
              <w:spacing w:line="210" w:lineRule="exact"/>
              <w:ind w:left="77"/>
              <w:rPr>
                <w:sz w:val="18"/>
              </w:rPr>
            </w:pPr>
            <w:r>
              <w:rPr>
                <w:color w:val="231F20"/>
                <w:w w:val="105"/>
                <w:sz w:val="18"/>
              </w:rPr>
              <w:t>Within</w:t>
            </w:r>
            <w:r>
              <w:rPr>
                <w:color w:val="231F20"/>
                <w:spacing w:val="-4"/>
                <w:w w:val="105"/>
                <w:sz w:val="18"/>
              </w:rPr>
              <w:t> </w:t>
            </w:r>
            <w:r>
              <w:rPr>
                <w:color w:val="231F20"/>
                <w:w w:val="105"/>
                <w:sz w:val="18"/>
              </w:rPr>
              <w:t>one</w:t>
            </w:r>
            <w:r>
              <w:rPr>
                <w:color w:val="231F20"/>
                <w:spacing w:val="-4"/>
                <w:w w:val="105"/>
                <w:sz w:val="18"/>
              </w:rPr>
              <w:t> year</w:t>
            </w:r>
          </w:p>
        </w:tc>
        <w:tc>
          <w:tcPr>
            <w:tcW w:w="1391" w:type="dxa"/>
          </w:tcPr>
          <w:p>
            <w:pPr>
              <w:pStyle w:val="TableParagraph"/>
              <w:spacing w:line="210" w:lineRule="exact"/>
              <w:ind w:right="245"/>
              <w:jc w:val="right"/>
              <w:rPr>
                <w:sz w:val="18"/>
              </w:rPr>
            </w:pPr>
            <w:r>
              <w:rPr>
                <w:color w:val="231F20"/>
                <w:spacing w:val="-2"/>
                <w:w w:val="105"/>
                <w:sz w:val="18"/>
              </w:rPr>
              <w:t>212,440</w:t>
            </w:r>
          </w:p>
        </w:tc>
        <w:tc>
          <w:tcPr>
            <w:tcW w:w="1256" w:type="dxa"/>
          </w:tcPr>
          <w:p>
            <w:pPr>
              <w:pStyle w:val="TableParagraph"/>
              <w:spacing w:line="210" w:lineRule="exact"/>
              <w:ind w:right="246"/>
              <w:jc w:val="right"/>
              <w:rPr>
                <w:sz w:val="18"/>
              </w:rPr>
            </w:pPr>
            <w:r>
              <w:rPr>
                <w:color w:val="231F20"/>
                <w:spacing w:val="-2"/>
                <w:w w:val="105"/>
                <w:sz w:val="18"/>
              </w:rPr>
              <w:t>240,608</w:t>
            </w:r>
          </w:p>
        </w:tc>
        <w:tc>
          <w:tcPr>
            <w:tcW w:w="1427" w:type="dxa"/>
            <w:gridSpan w:val="2"/>
          </w:tcPr>
          <w:p>
            <w:pPr>
              <w:pStyle w:val="TableParagraph"/>
              <w:spacing w:line="210" w:lineRule="exact"/>
              <w:ind w:left="392"/>
              <w:rPr>
                <w:sz w:val="18"/>
              </w:rPr>
            </w:pPr>
            <w:r>
              <w:rPr>
                <w:color w:val="231F20"/>
                <w:spacing w:val="-2"/>
                <w:w w:val="105"/>
                <w:sz w:val="18"/>
              </w:rPr>
              <w:t>212,440</w:t>
            </w:r>
          </w:p>
        </w:tc>
        <w:tc>
          <w:tcPr>
            <w:tcW w:w="941" w:type="dxa"/>
          </w:tcPr>
          <w:p>
            <w:pPr>
              <w:pStyle w:val="TableParagraph"/>
              <w:spacing w:line="210" w:lineRule="exact"/>
              <w:ind w:right="101"/>
              <w:jc w:val="right"/>
              <w:rPr>
                <w:sz w:val="18"/>
              </w:rPr>
            </w:pPr>
            <w:r>
              <w:rPr>
                <w:color w:val="231F20"/>
                <w:spacing w:val="-2"/>
                <w:w w:val="105"/>
                <w:sz w:val="18"/>
              </w:rPr>
              <w:t>240,608</w:t>
            </w:r>
          </w:p>
        </w:tc>
      </w:tr>
      <w:tr>
        <w:trPr>
          <w:trHeight w:val="230" w:hRule="atLeast"/>
        </w:trPr>
        <w:tc>
          <w:tcPr>
            <w:tcW w:w="5348" w:type="dxa"/>
          </w:tcPr>
          <w:p>
            <w:pPr>
              <w:pStyle w:val="TableParagraph"/>
              <w:spacing w:line="210" w:lineRule="exact"/>
              <w:ind w:left="77"/>
              <w:rPr>
                <w:sz w:val="18"/>
              </w:rPr>
            </w:pPr>
            <w:r>
              <w:rPr>
                <w:color w:val="231F20"/>
                <w:w w:val="105"/>
                <w:sz w:val="18"/>
              </w:rPr>
              <w:t>One</w:t>
            </w:r>
            <w:r>
              <w:rPr>
                <w:color w:val="231F20"/>
                <w:spacing w:val="-5"/>
                <w:w w:val="105"/>
                <w:sz w:val="18"/>
              </w:rPr>
              <w:t> </w:t>
            </w:r>
            <w:r>
              <w:rPr>
                <w:color w:val="231F20"/>
                <w:w w:val="105"/>
                <w:sz w:val="18"/>
              </w:rPr>
              <w:t>to</w:t>
            </w:r>
            <w:r>
              <w:rPr>
                <w:color w:val="231F20"/>
                <w:spacing w:val="-4"/>
                <w:w w:val="105"/>
                <w:sz w:val="18"/>
              </w:rPr>
              <w:t> </w:t>
            </w:r>
            <w:r>
              <w:rPr>
                <w:color w:val="231F20"/>
                <w:w w:val="105"/>
                <w:sz w:val="18"/>
              </w:rPr>
              <w:t>five</w:t>
            </w:r>
            <w:r>
              <w:rPr>
                <w:color w:val="231F20"/>
                <w:spacing w:val="-4"/>
                <w:w w:val="105"/>
                <w:sz w:val="18"/>
              </w:rPr>
              <w:t> years</w:t>
            </w:r>
          </w:p>
        </w:tc>
        <w:tc>
          <w:tcPr>
            <w:tcW w:w="1391" w:type="dxa"/>
          </w:tcPr>
          <w:p>
            <w:pPr>
              <w:pStyle w:val="TableParagraph"/>
              <w:spacing w:line="210" w:lineRule="exact"/>
              <w:ind w:right="245"/>
              <w:jc w:val="right"/>
              <w:rPr>
                <w:sz w:val="18"/>
              </w:rPr>
            </w:pPr>
            <w:r>
              <w:rPr>
                <w:color w:val="231F20"/>
                <w:spacing w:val="-2"/>
                <w:w w:val="105"/>
                <w:sz w:val="18"/>
              </w:rPr>
              <w:t>748,390</w:t>
            </w:r>
          </w:p>
        </w:tc>
        <w:tc>
          <w:tcPr>
            <w:tcW w:w="1256" w:type="dxa"/>
          </w:tcPr>
          <w:p>
            <w:pPr>
              <w:pStyle w:val="TableParagraph"/>
              <w:spacing w:line="210" w:lineRule="exact"/>
              <w:ind w:right="246"/>
              <w:jc w:val="right"/>
              <w:rPr>
                <w:sz w:val="18"/>
              </w:rPr>
            </w:pPr>
            <w:r>
              <w:rPr>
                <w:color w:val="231F20"/>
                <w:spacing w:val="-2"/>
                <w:w w:val="105"/>
                <w:sz w:val="18"/>
              </w:rPr>
              <w:t>412,027</w:t>
            </w:r>
          </w:p>
        </w:tc>
        <w:tc>
          <w:tcPr>
            <w:tcW w:w="1427" w:type="dxa"/>
            <w:gridSpan w:val="2"/>
          </w:tcPr>
          <w:p>
            <w:pPr>
              <w:pStyle w:val="TableParagraph"/>
              <w:spacing w:line="210" w:lineRule="exact"/>
              <w:ind w:left="392"/>
              <w:rPr>
                <w:sz w:val="18"/>
              </w:rPr>
            </w:pPr>
            <w:r>
              <w:rPr>
                <w:color w:val="231F20"/>
                <w:spacing w:val="-2"/>
                <w:w w:val="105"/>
                <w:sz w:val="18"/>
              </w:rPr>
              <w:t>748,390</w:t>
            </w:r>
          </w:p>
        </w:tc>
        <w:tc>
          <w:tcPr>
            <w:tcW w:w="941" w:type="dxa"/>
          </w:tcPr>
          <w:p>
            <w:pPr>
              <w:pStyle w:val="TableParagraph"/>
              <w:spacing w:line="210" w:lineRule="exact"/>
              <w:ind w:right="101"/>
              <w:jc w:val="right"/>
              <w:rPr>
                <w:sz w:val="18"/>
              </w:rPr>
            </w:pPr>
            <w:r>
              <w:rPr>
                <w:color w:val="231F20"/>
                <w:spacing w:val="-2"/>
                <w:w w:val="105"/>
                <w:sz w:val="18"/>
              </w:rPr>
              <w:t>412,027</w:t>
            </w:r>
          </w:p>
        </w:tc>
      </w:tr>
      <w:tr>
        <w:trPr>
          <w:trHeight w:val="208" w:hRule="atLeast"/>
        </w:trPr>
        <w:tc>
          <w:tcPr>
            <w:tcW w:w="5348" w:type="dxa"/>
          </w:tcPr>
          <w:p>
            <w:pPr>
              <w:pStyle w:val="TableParagraph"/>
              <w:spacing w:line="189" w:lineRule="exact"/>
              <w:ind w:left="77"/>
              <w:rPr>
                <w:sz w:val="18"/>
              </w:rPr>
            </w:pPr>
            <w:r>
              <w:rPr>
                <w:color w:val="231F20"/>
                <w:w w:val="105"/>
                <w:sz w:val="18"/>
              </w:rPr>
              <w:t>More</w:t>
            </w:r>
            <w:r>
              <w:rPr>
                <w:color w:val="231F20"/>
                <w:spacing w:val="-5"/>
                <w:w w:val="105"/>
                <w:sz w:val="18"/>
              </w:rPr>
              <w:t> </w:t>
            </w:r>
            <w:r>
              <w:rPr>
                <w:color w:val="231F20"/>
                <w:w w:val="105"/>
                <w:sz w:val="18"/>
              </w:rPr>
              <w:t>than</w:t>
            </w:r>
            <w:r>
              <w:rPr>
                <w:color w:val="231F20"/>
                <w:spacing w:val="-4"/>
                <w:w w:val="105"/>
                <w:sz w:val="18"/>
              </w:rPr>
              <w:t> </w:t>
            </w:r>
            <w:r>
              <w:rPr>
                <w:color w:val="231F20"/>
                <w:w w:val="105"/>
                <w:sz w:val="18"/>
              </w:rPr>
              <w:t>five</w:t>
            </w:r>
            <w:r>
              <w:rPr>
                <w:color w:val="231F20"/>
                <w:spacing w:val="-5"/>
                <w:w w:val="105"/>
                <w:sz w:val="18"/>
              </w:rPr>
              <w:t> </w:t>
            </w:r>
            <w:r>
              <w:rPr>
                <w:color w:val="231F20"/>
                <w:spacing w:val="-4"/>
                <w:w w:val="105"/>
                <w:sz w:val="18"/>
              </w:rPr>
              <w:t>years</w:t>
            </w:r>
          </w:p>
        </w:tc>
        <w:tc>
          <w:tcPr>
            <w:tcW w:w="1391" w:type="dxa"/>
          </w:tcPr>
          <w:p>
            <w:pPr>
              <w:pStyle w:val="TableParagraph"/>
              <w:spacing w:line="189" w:lineRule="exact"/>
              <w:ind w:right="246"/>
              <w:jc w:val="right"/>
              <w:rPr>
                <w:sz w:val="18"/>
              </w:rPr>
            </w:pPr>
            <w:r>
              <w:rPr>
                <w:color w:val="231F20"/>
                <w:spacing w:val="-2"/>
                <w:w w:val="105"/>
                <w:sz w:val="18"/>
              </w:rPr>
              <w:t>1,377,382</w:t>
            </w:r>
          </w:p>
        </w:tc>
        <w:tc>
          <w:tcPr>
            <w:tcW w:w="1256" w:type="dxa"/>
          </w:tcPr>
          <w:p>
            <w:pPr>
              <w:pStyle w:val="TableParagraph"/>
              <w:spacing w:line="189" w:lineRule="exact"/>
              <w:ind w:right="246"/>
              <w:jc w:val="right"/>
              <w:rPr>
                <w:sz w:val="18"/>
              </w:rPr>
            </w:pPr>
            <w:r>
              <w:rPr>
                <w:color w:val="231F20"/>
                <w:spacing w:val="-2"/>
                <w:w w:val="105"/>
                <w:sz w:val="18"/>
              </w:rPr>
              <w:t>1,595,073</w:t>
            </w:r>
          </w:p>
        </w:tc>
        <w:tc>
          <w:tcPr>
            <w:tcW w:w="1427" w:type="dxa"/>
            <w:gridSpan w:val="2"/>
          </w:tcPr>
          <w:p>
            <w:pPr>
              <w:pStyle w:val="TableParagraph"/>
              <w:spacing w:line="189" w:lineRule="exact"/>
              <w:ind w:left="250"/>
              <w:rPr>
                <w:sz w:val="18"/>
              </w:rPr>
            </w:pPr>
            <w:r>
              <w:rPr>
                <w:color w:val="231F20"/>
                <w:spacing w:val="-2"/>
                <w:w w:val="105"/>
                <w:sz w:val="18"/>
              </w:rPr>
              <w:t>1,377,382</w:t>
            </w:r>
          </w:p>
        </w:tc>
        <w:tc>
          <w:tcPr>
            <w:tcW w:w="941" w:type="dxa"/>
          </w:tcPr>
          <w:p>
            <w:pPr>
              <w:pStyle w:val="TableParagraph"/>
              <w:spacing w:line="189" w:lineRule="exact"/>
              <w:ind w:left="78"/>
              <w:rPr>
                <w:sz w:val="18"/>
              </w:rPr>
            </w:pPr>
            <w:r>
              <w:rPr>
                <w:color w:val="231F20"/>
                <w:spacing w:val="-2"/>
                <w:w w:val="105"/>
                <w:sz w:val="18"/>
              </w:rPr>
              <w:t>1,595,073</w:t>
            </w:r>
          </w:p>
        </w:tc>
      </w:tr>
      <w:tr>
        <w:trPr>
          <w:trHeight w:val="228" w:hRule="atLeast"/>
        </w:trPr>
        <w:tc>
          <w:tcPr>
            <w:tcW w:w="10363" w:type="dxa"/>
            <w:gridSpan w:val="6"/>
          </w:tcPr>
          <w:p>
            <w:pPr>
              <w:pStyle w:val="TableParagraph"/>
              <w:tabs>
                <w:tab w:pos="5347" w:val="left" w:leader="none"/>
                <w:tab w:pos="5812" w:val="left" w:leader="none"/>
                <w:tab w:pos="7068" w:val="left" w:leader="none"/>
                <w:tab w:pos="8326" w:val="left" w:leader="none"/>
                <w:tab w:pos="9581" w:val="left" w:leader="none"/>
              </w:tabs>
              <w:spacing w:line="198" w:lineRule="exact" w:before="10"/>
              <w:ind w:left="77"/>
              <w:rPr>
                <w:sz w:val="18"/>
              </w:rPr>
            </w:pPr>
            <w:r>
              <w:rPr>
                <w:color w:val="231F20"/>
                <w:w w:val="105"/>
                <w:sz w:val="18"/>
              </w:rPr>
              <w:t>Less</w:t>
            </w:r>
            <w:r>
              <w:rPr>
                <w:color w:val="231F20"/>
                <w:spacing w:val="-6"/>
                <w:w w:val="105"/>
                <w:sz w:val="18"/>
              </w:rPr>
              <w:t> </w:t>
            </w:r>
            <w:r>
              <w:rPr>
                <w:color w:val="231F20"/>
                <w:w w:val="105"/>
                <w:sz w:val="18"/>
              </w:rPr>
              <w:t>future</w:t>
            </w:r>
            <w:r>
              <w:rPr>
                <w:color w:val="231F20"/>
                <w:spacing w:val="-6"/>
                <w:w w:val="105"/>
                <w:sz w:val="18"/>
              </w:rPr>
              <w:t> </w:t>
            </w:r>
            <w:r>
              <w:rPr>
                <w:color w:val="231F20"/>
                <w:w w:val="105"/>
                <w:sz w:val="18"/>
              </w:rPr>
              <w:t>finance</w:t>
            </w:r>
            <w:r>
              <w:rPr>
                <w:color w:val="231F20"/>
                <w:spacing w:val="-7"/>
                <w:w w:val="105"/>
                <w:sz w:val="18"/>
              </w:rPr>
              <w:t> </w:t>
            </w:r>
            <w:r>
              <w:rPr>
                <w:color w:val="231F20"/>
                <w:spacing w:val="-2"/>
                <w:w w:val="105"/>
                <w:sz w:val="18"/>
              </w:rPr>
              <w:t>charges</w:t>
            </w:r>
            <w:r>
              <w:rPr>
                <w:color w:val="231F20"/>
                <w:sz w:val="18"/>
              </w:rPr>
              <w:tab/>
            </w:r>
            <w:r>
              <w:rPr>
                <w:rFonts w:ascii="Times New Roman"/>
                <w:color w:val="231F20"/>
                <w:sz w:val="18"/>
                <w:u w:val="single" w:color="231F20"/>
              </w:rPr>
              <w:tab/>
            </w:r>
            <w:r>
              <w:rPr>
                <w:color w:val="231F20"/>
                <w:w w:val="105"/>
                <w:sz w:val="18"/>
                <w:u w:val="single" w:color="231F20"/>
              </w:rPr>
              <w:t>(557,444)</w:t>
            </w:r>
            <w:r>
              <w:rPr>
                <w:color w:val="231F20"/>
                <w:w w:val="105"/>
                <w:sz w:val="18"/>
              </w:rPr>
              <w:t> </w:t>
            </w:r>
            <w:r>
              <w:rPr>
                <w:rFonts w:ascii="Times New Roman"/>
                <w:color w:val="231F20"/>
                <w:sz w:val="18"/>
                <w:u w:val="single" w:color="231F20"/>
              </w:rPr>
              <w:tab/>
            </w:r>
            <w:r>
              <w:rPr>
                <w:color w:val="231F20"/>
                <w:w w:val="105"/>
                <w:sz w:val="18"/>
                <w:u w:val="single" w:color="231F20"/>
              </w:rPr>
              <w:t>(550,956)</w:t>
            </w:r>
            <w:r>
              <w:rPr>
                <w:color w:val="231F20"/>
                <w:w w:val="105"/>
                <w:sz w:val="18"/>
              </w:rPr>
              <w:t> </w:t>
            </w:r>
            <w:r>
              <w:rPr>
                <w:rFonts w:ascii="Times New Roman"/>
                <w:color w:val="231F20"/>
                <w:sz w:val="18"/>
                <w:u w:val="single" w:color="231F20"/>
              </w:rPr>
              <w:tab/>
            </w:r>
            <w:r>
              <w:rPr>
                <w:color w:val="231F20"/>
                <w:w w:val="105"/>
                <w:sz w:val="18"/>
                <w:u w:val="single" w:color="231F20"/>
              </w:rPr>
              <w:t>(557,444)</w:t>
            </w:r>
            <w:r>
              <w:rPr>
                <w:color w:val="231F20"/>
                <w:w w:val="105"/>
                <w:sz w:val="18"/>
              </w:rPr>
              <w:t> </w:t>
            </w:r>
            <w:r>
              <w:rPr>
                <w:rFonts w:ascii="Times New Roman"/>
                <w:color w:val="231F20"/>
                <w:sz w:val="18"/>
                <w:u w:val="single" w:color="231F20"/>
              </w:rPr>
              <w:tab/>
            </w:r>
            <w:r>
              <w:rPr>
                <w:color w:val="231F20"/>
                <w:spacing w:val="-2"/>
                <w:w w:val="105"/>
                <w:sz w:val="18"/>
                <w:u w:val="single" w:color="231F20"/>
              </w:rPr>
              <w:t>(550,956)</w:t>
            </w:r>
          </w:p>
        </w:tc>
      </w:tr>
      <w:tr>
        <w:trPr>
          <w:trHeight w:val="467" w:hRule="atLeast"/>
        </w:trPr>
        <w:tc>
          <w:tcPr>
            <w:tcW w:w="6739" w:type="dxa"/>
            <w:gridSpan w:val="2"/>
          </w:tcPr>
          <w:p>
            <w:pPr>
              <w:pStyle w:val="TableParagraph"/>
              <w:spacing w:before="2"/>
              <w:rPr>
                <w:b/>
                <w:sz w:val="20"/>
              </w:rPr>
            </w:pPr>
          </w:p>
          <w:p>
            <w:pPr>
              <w:pStyle w:val="TableParagraph"/>
              <w:spacing w:line="200" w:lineRule="exact"/>
              <w:ind w:right="246"/>
              <w:jc w:val="right"/>
              <w:rPr>
                <w:sz w:val="18"/>
              </w:rPr>
            </w:pPr>
            <w:r>
              <w:rPr>
                <w:color w:val="231F20"/>
                <w:spacing w:val="-2"/>
                <w:w w:val="105"/>
                <w:sz w:val="18"/>
              </w:rPr>
              <w:t>1,780,768</w:t>
            </w:r>
          </w:p>
        </w:tc>
        <w:tc>
          <w:tcPr>
            <w:tcW w:w="1256" w:type="dxa"/>
            <w:tcBorders>
              <w:bottom w:val="double" w:sz="8" w:space="0" w:color="231F20"/>
            </w:tcBorders>
          </w:tcPr>
          <w:p>
            <w:pPr>
              <w:pStyle w:val="TableParagraph"/>
              <w:spacing w:before="2"/>
              <w:rPr>
                <w:b/>
                <w:sz w:val="20"/>
              </w:rPr>
            </w:pPr>
          </w:p>
          <w:p>
            <w:pPr>
              <w:pStyle w:val="TableParagraph"/>
              <w:spacing w:line="200" w:lineRule="exact"/>
              <w:ind w:right="246"/>
              <w:jc w:val="right"/>
              <w:rPr>
                <w:sz w:val="18"/>
              </w:rPr>
            </w:pPr>
            <w:r>
              <w:rPr>
                <w:color w:val="231F20"/>
                <w:spacing w:val="-2"/>
                <w:w w:val="105"/>
                <w:sz w:val="18"/>
              </w:rPr>
              <w:t>1,696,752</w:t>
            </w:r>
          </w:p>
        </w:tc>
        <w:tc>
          <w:tcPr>
            <w:tcW w:w="1427" w:type="dxa"/>
            <w:gridSpan w:val="2"/>
            <w:tcBorders>
              <w:bottom w:val="double" w:sz="8" w:space="0" w:color="231F20"/>
            </w:tcBorders>
          </w:tcPr>
          <w:p>
            <w:pPr>
              <w:pStyle w:val="TableParagraph"/>
              <w:spacing w:before="2"/>
              <w:rPr>
                <w:b/>
                <w:sz w:val="20"/>
              </w:rPr>
            </w:pPr>
          </w:p>
          <w:p>
            <w:pPr>
              <w:pStyle w:val="TableParagraph"/>
              <w:spacing w:line="200" w:lineRule="exact"/>
              <w:ind w:left="250"/>
              <w:rPr>
                <w:sz w:val="18"/>
              </w:rPr>
            </w:pPr>
            <w:r>
              <w:rPr>
                <w:color w:val="231F20"/>
                <w:spacing w:val="-2"/>
                <w:w w:val="105"/>
                <w:sz w:val="18"/>
              </w:rPr>
              <w:t>1,780,768</w:t>
            </w:r>
          </w:p>
        </w:tc>
        <w:tc>
          <w:tcPr>
            <w:tcW w:w="941" w:type="dxa"/>
            <w:tcBorders>
              <w:bottom w:val="double" w:sz="8" w:space="0" w:color="231F20"/>
            </w:tcBorders>
          </w:tcPr>
          <w:p>
            <w:pPr>
              <w:pStyle w:val="TableParagraph"/>
              <w:spacing w:before="2"/>
              <w:rPr>
                <w:b/>
                <w:sz w:val="20"/>
              </w:rPr>
            </w:pPr>
          </w:p>
          <w:p>
            <w:pPr>
              <w:pStyle w:val="TableParagraph"/>
              <w:spacing w:line="200" w:lineRule="exact"/>
              <w:ind w:left="78"/>
              <w:rPr>
                <w:sz w:val="18"/>
              </w:rPr>
            </w:pPr>
            <w:r>
              <w:rPr>
                <w:color w:val="231F20"/>
                <w:spacing w:val="-2"/>
                <w:w w:val="105"/>
                <w:sz w:val="18"/>
              </w:rPr>
              <w:t>1,696,752</w:t>
            </w:r>
          </w:p>
        </w:tc>
      </w:tr>
    </w:tbl>
    <w:p>
      <w:pPr>
        <w:spacing w:after="0" w:line="200" w:lineRule="exact"/>
        <w:rPr>
          <w:sz w:val="18"/>
        </w:rPr>
        <w:sectPr>
          <w:headerReference w:type="default" r:id="rId41"/>
          <w:footerReference w:type="default" r:id="rId42"/>
          <w:pgSz w:w="12240" w:h="15840"/>
          <w:pgMar w:header="806" w:footer="458" w:top="2340" w:bottom="640" w:left="900" w:right="760"/>
        </w:sectPr>
      </w:pPr>
    </w:p>
    <w:p>
      <w:pPr>
        <w:pStyle w:val="BodyText"/>
        <w:spacing w:before="4"/>
        <w:rPr>
          <w:b/>
          <w:sz w:val="3"/>
        </w:rPr>
      </w:pPr>
    </w:p>
    <w:tbl>
      <w:tblPr>
        <w:tblW w:w="0" w:type="auto"/>
        <w:jc w:val="left"/>
        <w:tblInd w:w="1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230"/>
        <w:gridCol w:w="2495"/>
        <w:gridCol w:w="1257"/>
        <w:gridCol w:w="1257"/>
        <w:gridCol w:w="1045"/>
      </w:tblGrid>
      <w:tr>
        <w:trPr>
          <w:trHeight w:val="554" w:hRule="atLeast"/>
        </w:trPr>
        <w:tc>
          <w:tcPr>
            <w:tcW w:w="4230" w:type="dxa"/>
          </w:tcPr>
          <w:p>
            <w:pPr>
              <w:pStyle w:val="TableParagraph"/>
              <w:rPr>
                <w:rFonts w:ascii="Times New Roman"/>
                <w:sz w:val="18"/>
              </w:rPr>
            </w:pPr>
          </w:p>
        </w:tc>
        <w:tc>
          <w:tcPr>
            <w:tcW w:w="2495" w:type="dxa"/>
          </w:tcPr>
          <w:p>
            <w:pPr>
              <w:pStyle w:val="TableParagraph"/>
              <w:spacing w:line="189" w:lineRule="exact"/>
              <w:ind w:left="1485" w:right="602"/>
              <w:jc w:val="center"/>
              <w:rPr>
                <w:b/>
                <w:sz w:val="18"/>
              </w:rPr>
            </w:pPr>
            <w:r>
              <w:rPr>
                <w:b/>
                <w:color w:val="231F20"/>
                <w:spacing w:val="-4"/>
                <w:w w:val="105"/>
                <w:sz w:val="18"/>
              </w:rPr>
              <w:t>2022</w:t>
            </w:r>
          </w:p>
          <w:p>
            <w:pPr>
              <w:pStyle w:val="TableParagraph"/>
              <w:spacing w:before="10"/>
              <w:ind w:left="883"/>
              <w:jc w:val="center"/>
              <w:rPr>
                <w:b/>
                <w:sz w:val="18"/>
              </w:rPr>
            </w:pPr>
            <w:r>
              <w:rPr>
                <w:b/>
                <w:color w:val="231F20"/>
                <w:w w:val="104"/>
                <w:sz w:val="18"/>
              </w:rPr>
              <w:t>$</w:t>
            </w:r>
          </w:p>
        </w:tc>
        <w:tc>
          <w:tcPr>
            <w:tcW w:w="1257" w:type="dxa"/>
          </w:tcPr>
          <w:p>
            <w:pPr>
              <w:pStyle w:val="TableParagraph"/>
              <w:spacing w:line="189" w:lineRule="exact"/>
              <w:ind w:left="244" w:right="600"/>
              <w:jc w:val="center"/>
              <w:rPr>
                <w:b/>
                <w:sz w:val="18"/>
              </w:rPr>
            </w:pPr>
            <w:r>
              <w:rPr>
                <w:b/>
                <w:color w:val="231F20"/>
                <w:spacing w:val="-4"/>
                <w:w w:val="105"/>
                <w:sz w:val="18"/>
              </w:rPr>
              <w:t>2021</w:t>
            </w:r>
          </w:p>
          <w:p>
            <w:pPr>
              <w:pStyle w:val="TableParagraph"/>
              <w:spacing w:before="10"/>
              <w:ind w:right="356"/>
              <w:jc w:val="center"/>
              <w:rPr>
                <w:b/>
                <w:sz w:val="18"/>
              </w:rPr>
            </w:pPr>
            <w:r>
              <w:rPr>
                <w:b/>
                <w:color w:val="231F20"/>
                <w:w w:val="104"/>
                <w:sz w:val="18"/>
              </w:rPr>
              <w:t>$</w:t>
            </w:r>
          </w:p>
        </w:tc>
        <w:tc>
          <w:tcPr>
            <w:tcW w:w="1257" w:type="dxa"/>
          </w:tcPr>
          <w:p>
            <w:pPr>
              <w:pStyle w:val="TableParagraph"/>
              <w:spacing w:line="189" w:lineRule="exact"/>
              <w:ind w:left="186" w:right="539"/>
              <w:jc w:val="center"/>
              <w:rPr>
                <w:b/>
                <w:sz w:val="18"/>
              </w:rPr>
            </w:pPr>
            <w:r>
              <w:rPr>
                <w:b/>
                <w:color w:val="231F20"/>
                <w:spacing w:val="-4"/>
                <w:w w:val="105"/>
                <w:sz w:val="18"/>
              </w:rPr>
              <w:t>2022</w:t>
            </w:r>
          </w:p>
          <w:p>
            <w:pPr>
              <w:pStyle w:val="TableParagraph"/>
              <w:spacing w:before="10"/>
              <w:ind w:right="353"/>
              <w:jc w:val="center"/>
              <w:rPr>
                <w:b/>
                <w:sz w:val="18"/>
              </w:rPr>
            </w:pPr>
            <w:r>
              <w:rPr>
                <w:b/>
                <w:color w:val="231F20"/>
                <w:w w:val="104"/>
                <w:sz w:val="18"/>
              </w:rPr>
              <w:t>$</w:t>
            </w:r>
          </w:p>
        </w:tc>
        <w:tc>
          <w:tcPr>
            <w:tcW w:w="1045" w:type="dxa"/>
          </w:tcPr>
          <w:p>
            <w:pPr>
              <w:pStyle w:val="TableParagraph"/>
              <w:spacing w:line="189" w:lineRule="exact"/>
              <w:ind w:left="236" w:right="381"/>
              <w:jc w:val="center"/>
              <w:rPr>
                <w:b/>
                <w:sz w:val="18"/>
              </w:rPr>
            </w:pPr>
            <w:r>
              <w:rPr>
                <w:b/>
                <w:color w:val="231F20"/>
                <w:spacing w:val="-4"/>
                <w:w w:val="105"/>
                <w:sz w:val="18"/>
              </w:rPr>
              <w:t>2021</w:t>
            </w:r>
          </w:p>
          <w:p>
            <w:pPr>
              <w:pStyle w:val="TableParagraph"/>
              <w:spacing w:before="10"/>
              <w:ind w:right="145"/>
              <w:jc w:val="center"/>
              <w:rPr>
                <w:b/>
                <w:sz w:val="18"/>
              </w:rPr>
            </w:pPr>
            <w:r>
              <w:rPr>
                <w:b/>
                <w:color w:val="231F20"/>
                <w:w w:val="104"/>
                <w:sz w:val="18"/>
              </w:rPr>
              <w:t>$</w:t>
            </w:r>
          </w:p>
        </w:tc>
      </w:tr>
      <w:tr>
        <w:trPr>
          <w:trHeight w:val="552" w:hRule="atLeast"/>
        </w:trPr>
        <w:tc>
          <w:tcPr>
            <w:tcW w:w="4230" w:type="dxa"/>
          </w:tcPr>
          <w:p>
            <w:pPr>
              <w:pStyle w:val="TableParagraph"/>
              <w:spacing w:before="105"/>
              <w:ind w:left="50"/>
              <w:rPr>
                <w:i/>
                <w:sz w:val="18"/>
              </w:rPr>
            </w:pPr>
            <w:r>
              <w:rPr>
                <w:i/>
                <w:color w:val="231F20"/>
                <w:w w:val="105"/>
                <w:sz w:val="18"/>
              </w:rPr>
              <w:t>Current</w:t>
            </w:r>
            <w:r>
              <w:rPr>
                <w:i/>
                <w:color w:val="231F20"/>
                <w:spacing w:val="-8"/>
                <w:w w:val="105"/>
                <w:sz w:val="18"/>
              </w:rPr>
              <w:t> </w:t>
            </w:r>
            <w:r>
              <w:rPr>
                <w:i/>
                <w:color w:val="231F20"/>
                <w:spacing w:val="-2"/>
                <w:w w:val="105"/>
                <w:sz w:val="18"/>
              </w:rPr>
              <w:t>liabilities</w:t>
            </w:r>
          </w:p>
          <w:p>
            <w:pPr>
              <w:pStyle w:val="TableParagraph"/>
              <w:spacing w:line="198" w:lineRule="exact" w:before="9"/>
              <w:ind w:left="50"/>
              <w:rPr>
                <w:sz w:val="18"/>
              </w:rPr>
            </w:pPr>
            <w:r>
              <w:rPr>
                <w:color w:val="231F20"/>
                <w:w w:val="105"/>
                <w:sz w:val="18"/>
              </w:rPr>
              <w:t>Education</w:t>
            </w:r>
            <w:r>
              <w:rPr>
                <w:color w:val="231F20"/>
                <w:spacing w:val="-7"/>
                <w:w w:val="105"/>
                <w:sz w:val="18"/>
              </w:rPr>
              <w:t> </w:t>
            </w:r>
            <w:r>
              <w:rPr>
                <w:color w:val="231F20"/>
                <w:w w:val="105"/>
                <w:sz w:val="18"/>
              </w:rPr>
              <w:t>fees</w:t>
            </w:r>
            <w:r>
              <w:rPr>
                <w:color w:val="231F20"/>
                <w:spacing w:val="-7"/>
                <w:w w:val="105"/>
                <w:sz w:val="18"/>
              </w:rPr>
              <w:t> </w:t>
            </w:r>
            <w:r>
              <w:rPr>
                <w:color w:val="231F20"/>
                <w:w w:val="105"/>
                <w:sz w:val="18"/>
              </w:rPr>
              <w:t>received</w:t>
            </w:r>
            <w:r>
              <w:rPr>
                <w:color w:val="231F20"/>
                <w:spacing w:val="-6"/>
                <w:w w:val="105"/>
                <w:sz w:val="18"/>
              </w:rPr>
              <w:t> </w:t>
            </w:r>
            <w:r>
              <w:rPr>
                <w:color w:val="231F20"/>
                <w:w w:val="105"/>
                <w:sz w:val="18"/>
              </w:rPr>
              <w:t>in</w:t>
            </w:r>
            <w:r>
              <w:rPr>
                <w:color w:val="231F20"/>
                <w:spacing w:val="-7"/>
                <w:w w:val="105"/>
                <w:sz w:val="18"/>
              </w:rPr>
              <w:t> </w:t>
            </w:r>
            <w:r>
              <w:rPr>
                <w:color w:val="231F20"/>
                <w:spacing w:val="-2"/>
                <w:w w:val="105"/>
                <w:sz w:val="18"/>
              </w:rPr>
              <w:t>advance</w:t>
            </w:r>
          </w:p>
        </w:tc>
        <w:tc>
          <w:tcPr>
            <w:tcW w:w="2495" w:type="dxa"/>
          </w:tcPr>
          <w:p>
            <w:pPr>
              <w:pStyle w:val="TableParagraph"/>
              <w:rPr>
                <w:b/>
                <w:sz w:val="18"/>
              </w:rPr>
            </w:pPr>
          </w:p>
          <w:p>
            <w:pPr>
              <w:pStyle w:val="TableParagraph"/>
              <w:spacing w:line="198" w:lineRule="exact" w:before="114"/>
              <w:ind w:left="1616"/>
              <w:rPr>
                <w:sz w:val="18"/>
              </w:rPr>
            </w:pPr>
            <w:r>
              <w:rPr>
                <w:color w:val="231F20"/>
                <w:spacing w:val="-2"/>
                <w:w w:val="105"/>
                <w:sz w:val="18"/>
              </w:rPr>
              <w:t>213,942</w:t>
            </w:r>
          </w:p>
        </w:tc>
        <w:tc>
          <w:tcPr>
            <w:tcW w:w="1257" w:type="dxa"/>
          </w:tcPr>
          <w:p>
            <w:pPr>
              <w:pStyle w:val="TableParagraph"/>
              <w:rPr>
                <w:b/>
                <w:sz w:val="18"/>
              </w:rPr>
            </w:pPr>
          </w:p>
          <w:p>
            <w:pPr>
              <w:pStyle w:val="TableParagraph"/>
              <w:spacing w:line="198" w:lineRule="exact" w:before="114"/>
              <w:ind w:left="377"/>
              <w:rPr>
                <w:sz w:val="18"/>
              </w:rPr>
            </w:pPr>
            <w:r>
              <w:rPr>
                <w:color w:val="231F20"/>
                <w:spacing w:val="-2"/>
                <w:w w:val="105"/>
                <w:sz w:val="18"/>
              </w:rPr>
              <w:t>215,229</w:t>
            </w:r>
          </w:p>
        </w:tc>
        <w:tc>
          <w:tcPr>
            <w:tcW w:w="1257" w:type="dxa"/>
          </w:tcPr>
          <w:p>
            <w:pPr>
              <w:pStyle w:val="TableParagraph"/>
              <w:rPr>
                <w:b/>
                <w:sz w:val="18"/>
              </w:rPr>
            </w:pPr>
          </w:p>
          <w:p>
            <w:pPr>
              <w:pStyle w:val="TableParagraph"/>
              <w:spacing w:line="198" w:lineRule="exact" w:before="114"/>
              <w:ind w:left="378"/>
              <w:rPr>
                <w:sz w:val="18"/>
              </w:rPr>
            </w:pPr>
            <w:r>
              <w:rPr>
                <w:color w:val="231F20"/>
                <w:spacing w:val="-2"/>
                <w:w w:val="105"/>
                <w:sz w:val="18"/>
              </w:rPr>
              <w:t>213,942</w:t>
            </w:r>
          </w:p>
        </w:tc>
        <w:tc>
          <w:tcPr>
            <w:tcW w:w="1045" w:type="dxa"/>
          </w:tcPr>
          <w:p>
            <w:pPr>
              <w:pStyle w:val="TableParagraph"/>
              <w:rPr>
                <w:b/>
                <w:sz w:val="18"/>
              </w:rPr>
            </w:pPr>
          </w:p>
          <w:p>
            <w:pPr>
              <w:pStyle w:val="TableParagraph"/>
              <w:spacing w:line="198" w:lineRule="exact" w:before="114"/>
              <w:ind w:left="376"/>
              <w:rPr>
                <w:sz w:val="18"/>
              </w:rPr>
            </w:pPr>
            <w:r>
              <w:rPr>
                <w:color w:val="231F20"/>
                <w:spacing w:val="-2"/>
                <w:w w:val="105"/>
                <w:sz w:val="18"/>
              </w:rPr>
              <w:t>215,229</w:t>
            </w:r>
          </w:p>
        </w:tc>
      </w:tr>
    </w:tbl>
    <w:p>
      <w:pPr>
        <w:pStyle w:val="BodyText"/>
        <w:tabs>
          <w:tab w:pos="5450" w:val="left" w:leader="none"/>
          <w:tab w:pos="5976" w:val="left" w:leader="none"/>
          <w:tab w:pos="7089" w:val="left" w:leader="none"/>
          <w:tab w:pos="8489" w:val="left" w:leader="none"/>
          <w:tab w:pos="9602" w:val="left" w:leader="none"/>
        </w:tabs>
        <w:spacing w:before="12"/>
        <w:ind w:left="179"/>
      </w:pPr>
      <w:r>
        <w:rPr>
          <w:color w:val="231F20"/>
          <w:w w:val="105"/>
        </w:rPr>
        <w:t>Subsidies</w:t>
      </w:r>
      <w:r>
        <w:rPr>
          <w:color w:val="231F20"/>
          <w:spacing w:val="-6"/>
          <w:w w:val="105"/>
        </w:rPr>
        <w:t> </w:t>
      </w:r>
      <w:r>
        <w:rPr>
          <w:color w:val="231F20"/>
          <w:w w:val="105"/>
        </w:rPr>
        <w:t>and</w:t>
      </w:r>
      <w:r>
        <w:rPr>
          <w:color w:val="231F20"/>
          <w:spacing w:val="-6"/>
          <w:w w:val="105"/>
        </w:rPr>
        <w:t> </w:t>
      </w:r>
      <w:r>
        <w:rPr>
          <w:color w:val="231F20"/>
          <w:w w:val="105"/>
        </w:rPr>
        <w:t>grants</w:t>
      </w:r>
      <w:r>
        <w:rPr>
          <w:color w:val="231F20"/>
          <w:spacing w:val="-5"/>
          <w:w w:val="105"/>
        </w:rPr>
        <w:t> </w:t>
      </w:r>
      <w:r>
        <w:rPr>
          <w:color w:val="231F20"/>
          <w:w w:val="105"/>
        </w:rPr>
        <w:t>received</w:t>
      </w:r>
      <w:r>
        <w:rPr>
          <w:color w:val="231F20"/>
          <w:spacing w:val="-6"/>
          <w:w w:val="105"/>
        </w:rPr>
        <w:t> </w:t>
      </w:r>
      <w:r>
        <w:rPr>
          <w:color w:val="231F20"/>
          <w:w w:val="105"/>
        </w:rPr>
        <w:t>in</w:t>
      </w:r>
      <w:r>
        <w:rPr>
          <w:color w:val="231F20"/>
          <w:spacing w:val="-5"/>
          <w:w w:val="105"/>
        </w:rPr>
        <w:t> </w:t>
      </w:r>
      <w:r>
        <w:rPr>
          <w:color w:val="231F20"/>
          <w:spacing w:val="-2"/>
          <w:w w:val="105"/>
        </w:rPr>
        <w:t>advance</w:t>
      </w:r>
      <w:r>
        <w:rPr>
          <w:color w:val="231F20"/>
        </w:rPr>
        <w:tab/>
      </w:r>
      <w:r>
        <w:rPr>
          <w:rFonts w:ascii="Times New Roman"/>
          <w:color w:val="231F20"/>
          <w:u w:val="single" w:color="231F20"/>
        </w:rPr>
        <w:tab/>
      </w:r>
      <w:r>
        <w:rPr>
          <w:color w:val="231F20"/>
          <w:w w:val="105"/>
          <w:u w:val="single" w:color="231F20"/>
        </w:rPr>
        <w:t>646,808 </w:t>
      </w:r>
      <w:r>
        <w:rPr>
          <w:color w:val="231F20"/>
          <w:w w:val="105"/>
        </w:rPr>
        <w:t> </w:t>
      </w:r>
      <w:r>
        <w:rPr>
          <w:rFonts w:ascii="Times New Roman"/>
          <w:color w:val="231F20"/>
          <w:u w:val="single" w:color="231F20"/>
        </w:rPr>
        <w:tab/>
      </w:r>
      <w:r>
        <w:rPr>
          <w:color w:val="231F20"/>
          <w:w w:val="105"/>
          <w:u w:val="single" w:color="231F20"/>
        </w:rPr>
        <w:t>1,234,588 </w:t>
      </w:r>
      <w:r>
        <w:rPr>
          <w:color w:val="231F20"/>
          <w:w w:val="105"/>
        </w:rPr>
        <w:t> </w:t>
      </w:r>
      <w:r>
        <w:rPr>
          <w:rFonts w:ascii="Times New Roman"/>
          <w:color w:val="231F20"/>
          <w:u w:val="single" w:color="231F20"/>
        </w:rPr>
        <w:tab/>
      </w:r>
      <w:r>
        <w:rPr>
          <w:color w:val="231F20"/>
          <w:w w:val="105"/>
          <w:u w:val="single" w:color="231F20"/>
        </w:rPr>
        <w:t>646,808 </w:t>
      </w:r>
      <w:r>
        <w:rPr>
          <w:color w:val="231F20"/>
          <w:w w:val="105"/>
        </w:rPr>
        <w:t> </w:t>
      </w:r>
      <w:r>
        <w:rPr>
          <w:rFonts w:ascii="Times New Roman"/>
          <w:color w:val="231F20"/>
          <w:u w:val="single" w:color="231F20"/>
        </w:rPr>
        <w:tab/>
      </w:r>
      <w:r>
        <w:rPr>
          <w:color w:val="231F20"/>
          <w:spacing w:val="-2"/>
          <w:w w:val="105"/>
          <w:u w:val="single" w:color="231F20"/>
        </w:rPr>
        <w:t>1,234,588</w:t>
      </w:r>
      <w:r>
        <w:rPr>
          <w:color w:val="231F20"/>
          <w:spacing w:val="40"/>
          <w:w w:val="105"/>
          <w:u w:val="single" w:color="231F20"/>
        </w:rPr>
        <w:t> </w:t>
      </w:r>
    </w:p>
    <w:p>
      <w:pPr>
        <w:pStyle w:val="BodyText"/>
        <w:spacing w:before="5"/>
        <w:rPr>
          <w:sz w:val="14"/>
        </w:rPr>
      </w:pPr>
    </w:p>
    <w:p>
      <w:pPr>
        <w:pStyle w:val="BodyText"/>
        <w:tabs>
          <w:tab w:pos="7089" w:val="left" w:leader="none"/>
          <w:tab w:pos="8489" w:val="left" w:leader="none"/>
          <w:tab w:pos="9602" w:val="left" w:leader="none"/>
        </w:tabs>
        <w:spacing w:before="69" w:after="4"/>
        <w:ind w:left="5976"/>
      </w:pPr>
      <w:r>
        <w:rPr>
          <w:color w:val="231F20"/>
          <w:spacing w:val="-2"/>
          <w:w w:val="105"/>
        </w:rPr>
        <w:t>860,750</w:t>
      </w:r>
      <w:r>
        <w:rPr>
          <w:color w:val="231F20"/>
        </w:rPr>
        <w:tab/>
      </w:r>
      <w:r>
        <w:rPr>
          <w:color w:val="231F20"/>
          <w:spacing w:val="-2"/>
          <w:w w:val="105"/>
        </w:rPr>
        <w:t>1,449,817</w:t>
      </w:r>
      <w:r>
        <w:rPr>
          <w:color w:val="231F20"/>
        </w:rPr>
        <w:tab/>
      </w:r>
      <w:r>
        <w:rPr>
          <w:color w:val="231F20"/>
          <w:spacing w:val="-2"/>
          <w:w w:val="105"/>
        </w:rPr>
        <w:t>860,750</w:t>
      </w:r>
      <w:r>
        <w:rPr>
          <w:color w:val="231F20"/>
        </w:rPr>
        <w:tab/>
      </w:r>
      <w:r>
        <w:rPr>
          <w:color w:val="231F20"/>
          <w:spacing w:val="-2"/>
          <w:w w:val="105"/>
        </w:rPr>
        <w:t>1,449,817</w:t>
      </w:r>
    </w:p>
    <w:p>
      <w:pPr>
        <w:pStyle w:val="BodyText"/>
        <w:spacing w:line="54" w:lineRule="exact"/>
        <w:ind w:left="5436"/>
        <w:rPr>
          <w:sz w:val="5"/>
        </w:rPr>
      </w:pPr>
      <w:r>
        <w:rPr>
          <w:position w:val="0"/>
          <w:sz w:val="5"/>
        </w:rPr>
        <w:pict>
          <v:group style="width:249.1pt;height:2.75pt;mso-position-horizontal-relative:char;mso-position-vertical-relative:line" id="docshapegroup106" coordorigin="0,0" coordsize="4982,55">
            <v:shape style="position:absolute;left:0;top:0;width:4982;height:55" id="docshape107" coordorigin="0,0" coordsize="4982,55" path="m1212,36l0,36,0,54,1212,54,1212,36xm1212,0l0,0,0,18,1212,18,1212,0xm2468,36l1255,36,1255,54,2468,54,2468,36xm2468,0l1255,0,1255,18,2468,18,2468,0xm3726,36l2511,36,2511,54,3726,54,3726,36xm3726,0l2511,0,2511,18,3726,18,3726,0xm4982,36l3769,36,3769,54,4982,54,4982,36xm4982,0l3769,0,3769,18,4982,18,4982,0xe" filled="true" fillcolor="#231f20" stroked="false">
              <v:path arrowok="t"/>
              <v:fill type="solid"/>
            </v:shape>
          </v:group>
        </w:pict>
      </w:r>
      <w:r>
        <w:rPr>
          <w:position w:val="0"/>
          <w:sz w:val="5"/>
        </w:rPr>
      </w:r>
    </w:p>
    <w:p>
      <w:pPr>
        <w:pStyle w:val="BodyText"/>
        <w:spacing w:before="9"/>
        <w:rPr>
          <w:sz w:val="13"/>
        </w:rPr>
      </w:pPr>
    </w:p>
    <w:p>
      <w:pPr>
        <w:pStyle w:val="Heading2"/>
        <w:spacing w:before="69"/>
      </w:pPr>
      <w:r>
        <w:rPr>
          <w:color w:val="231F20"/>
          <w:w w:val="105"/>
        </w:rPr>
        <w:t>Note</w:t>
      </w:r>
      <w:r>
        <w:rPr>
          <w:color w:val="231F20"/>
          <w:spacing w:val="-4"/>
          <w:w w:val="105"/>
        </w:rPr>
        <w:t> </w:t>
      </w:r>
      <w:r>
        <w:rPr>
          <w:color w:val="231F20"/>
          <w:w w:val="105"/>
        </w:rPr>
        <w:t>17.</w:t>
      </w:r>
      <w:r>
        <w:rPr>
          <w:color w:val="231F20"/>
          <w:spacing w:val="-4"/>
          <w:w w:val="105"/>
        </w:rPr>
        <w:t> </w:t>
      </w:r>
      <w:r>
        <w:rPr>
          <w:color w:val="231F20"/>
          <w:spacing w:val="-2"/>
          <w:w w:val="105"/>
        </w:rPr>
        <w:t>Reserves</w:t>
      </w:r>
    </w:p>
    <w:p>
      <w:pPr>
        <w:pStyle w:val="BodyText"/>
        <w:spacing w:before="11"/>
        <w:rPr>
          <w:b/>
          <w:sz w:val="13"/>
        </w:rPr>
      </w:pPr>
    </w:p>
    <w:p>
      <w:pPr>
        <w:tabs>
          <w:tab w:pos="8930" w:val="left" w:leader="none"/>
        </w:tabs>
        <w:spacing w:before="69" w:after="43"/>
        <w:ind w:left="6193" w:right="0" w:firstLine="0"/>
        <w:jc w:val="left"/>
        <w:rPr>
          <w:b/>
          <w:sz w:val="18"/>
        </w:rPr>
      </w:pPr>
      <w:r>
        <w:rPr>
          <w:b/>
          <w:color w:val="231F20"/>
          <w:spacing w:val="-2"/>
          <w:w w:val="105"/>
          <w:sz w:val="18"/>
        </w:rPr>
        <w:t>Consolidated</w:t>
      </w:r>
      <w:r>
        <w:rPr>
          <w:b/>
          <w:color w:val="231F20"/>
          <w:sz w:val="18"/>
        </w:rPr>
        <w:tab/>
      </w:r>
      <w:r>
        <w:rPr>
          <w:b/>
          <w:color w:val="231F20"/>
          <w:spacing w:val="-2"/>
          <w:w w:val="105"/>
          <w:sz w:val="18"/>
        </w:rPr>
        <w:t>Parent</w:t>
      </w:r>
    </w:p>
    <w:tbl>
      <w:tblPr>
        <w:tblW w:w="0" w:type="auto"/>
        <w:jc w:val="left"/>
        <w:tblInd w:w="1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5307"/>
        <w:gridCol w:w="1405"/>
        <w:gridCol w:w="1269"/>
        <w:gridCol w:w="1257"/>
        <w:gridCol w:w="1051"/>
      </w:tblGrid>
      <w:tr>
        <w:trPr>
          <w:trHeight w:val="417" w:hRule="atLeast"/>
        </w:trPr>
        <w:tc>
          <w:tcPr>
            <w:tcW w:w="6712" w:type="dxa"/>
            <w:gridSpan w:val="2"/>
          </w:tcPr>
          <w:p>
            <w:pPr>
              <w:pStyle w:val="TableParagraph"/>
              <w:spacing w:line="189" w:lineRule="exact"/>
              <w:ind w:left="5715" w:right="589"/>
              <w:jc w:val="center"/>
              <w:rPr>
                <w:b/>
                <w:sz w:val="18"/>
              </w:rPr>
            </w:pPr>
            <w:r>
              <w:rPr>
                <w:b/>
                <w:color w:val="231F20"/>
                <w:spacing w:val="-4"/>
                <w:w w:val="105"/>
                <w:sz w:val="18"/>
              </w:rPr>
              <w:t>2022</w:t>
            </w:r>
          </w:p>
          <w:p>
            <w:pPr>
              <w:pStyle w:val="TableParagraph"/>
              <w:spacing w:line="198" w:lineRule="exact" w:before="10"/>
              <w:ind w:left="5126"/>
              <w:jc w:val="center"/>
              <w:rPr>
                <w:b/>
                <w:sz w:val="18"/>
              </w:rPr>
            </w:pPr>
            <w:r>
              <w:rPr>
                <w:b/>
                <w:color w:val="231F20"/>
                <w:w w:val="104"/>
                <w:sz w:val="18"/>
              </w:rPr>
              <w:t>$</w:t>
            </w:r>
          </w:p>
        </w:tc>
        <w:tc>
          <w:tcPr>
            <w:tcW w:w="1269" w:type="dxa"/>
          </w:tcPr>
          <w:p>
            <w:pPr>
              <w:pStyle w:val="TableParagraph"/>
              <w:spacing w:line="189" w:lineRule="exact"/>
              <w:ind w:left="259" w:right="601"/>
              <w:jc w:val="center"/>
              <w:rPr>
                <w:b/>
                <w:sz w:val="18"/>
              </w:rPr>
            </w:pPr>
            <w:r>
              <w:rPr>
                <w:b/>
                <w:color w:val="231F20"/>
                <w:spacing w:val="-4"/>
                <w:w w:val="105"/>
                <w:sz w:val="18"/>
              </w:rPr>
              <w:t>2021</w:t>
            </w:r>
          </w:p>
          <w:p>
            <w:pPr>
              <w:pStyle w:val="TableParagraph"/>
              <w:spacing w:line="198" w:lineRule="exact" w:before="10"/>
              <w:ind w:right="342"/>
              <w:jc w:val="center"/>
              <w:rPr>
                <w:b/>
                <w:sz w:val="18"/>
              </w:rPr>
            </w:pPr>
            <w:r>
              <w:rPr>
                <w:b/>
                <w:color w:val="231F20"/>
                <w:w w:val="104"/>
                <w:sz w:val="18"/>
              </w:rPr>
              <w:t>$</w:t>
            </w:r>
          </w:p>
        </w:tc>
        <w:tc>
          <w:tcPr>
            <w:tcW w:w="1257" w:type="dxa"/>
          </w:tcPr>
          <w:p>
            <w:pPr>
              <w:pStyle w:val="TableParagraph"/>
              <w:spacing w:line="189" w:lineRule="exact"/>
              <w:ind w:left="246" w:right="597"/>
              <w:jc w:val="center"/>
              <w:rPr>
                <w:b/>
                <w:sz w:val="18"/>
              </w:rPr>
            </w:pPr>
            <w:r>
              <w:rPr>
                <w:b/>
                <w:color w:val="231F20"/>
                <w:spacing w:val="-4"/>
                <w:w w:val="105"/>
                <w:sz w:val="18"/>
              </w:rPr>
              <w:t>2022</w:t>
            </w:r>
          </w:p>
          <w:p>
            <w:pPr>
              <w:pStyle w:val="TableParagraph"/>
              <w:spacing w:line="198" w:lineRule="exact" w:before="10"/>
              <w:ind w:right="351"/>
              <w:jc w:val="center"/>
              <w:rPr>
                <w:b/>
                <w:sz w:val="18"/>
              </w:rPr>
            </w:pPr>
            <w:r>
              <w:rPr>
                <w:b/>
                <w:color w:val="231F20"/>
                <w:w w:val="104"/>
                <w:sz w:val="18"/>
              </w:rPr>
              <w:t>$</w:t>
            </w:r>
          </w:p>
        </w:tc>
        <w:tc>
          <w:tcPr>
            <w:tcW w:w="1051" w:type="dxa"/>
          </w:tcPr>
          <w:p>
            <w:pPr>
              <w:pStyle w:val="TableParagraph"/>
              <w:spacing w:line="189" w:lineRule="exact"/>
              <w:ind w:left="247" w:right="396"/>
              <w:jc w:val="center"/>
              <w:rPr>
                <w:b/>
                <w:sz w:val="18"/>
              </w:rPr>
            </w:pPr>
            <w:r>
              <w:rPr>
                <w:b/>
                <w:color w:val="231F20"/>
                <w:spacing w:val="-4"/>
                <w:w w:val="105"/>
                <w:sz w:val="18"/>
              </w:rPr>
              <w:t>2021</w:t>
            </w:r>
          </w:p>
          <w:p>
            <w:pPr>
              <w:pStyle w:val="TableParagraph"/>
              <w:spacing w:line="198" w:lineRule="exact" w:before="10"/>
              <w:ind w:right="149"/>
              <w:jc w:val="center"/>
              <w:rPr>
                <w:b/>
                <w:sz w:val="18"/>
              </w:rPr>
            </w:pPr>
            <w:r>
              <w:rPr>
                <w:b/>
                <w:color w:val="231F20"/>
                <w:w w:val="104"/>
                <w:sz w:val="18"/>
              </w:rPr>
              <w:t>$</w:t>
            </w:r>
          </w:p>
        </w:tc>
      </w:tr>
      <w:tr>
        <w:trPr>
          <w:trHeight w:val="710" w:hRule="atLeast"/>
        </w:trPr>
        <w:tc>
          <w:tcPr>
            <w:tcW w:w="5307" w:type="dxa"/>
          </w:tcPr>
          <w:p>
            <w:pPr>
              <w:pStyle w:val="TableParagraph"/>
              <w:spacing w:before="10"/>
              <w:rPr>
                <w:b/>
                <w:sz w:val="18"/>
              </w:rPr>
            </w:pPr>
          </w:p>
          <w:p>
            <w:pPr>
              <w:pStyle w:val="TableParagraph"/>
              <w:spacing w:line="230" w:lineRule="atLeast"/>
              <w:ind w:left="50"/>
              <w:rPr>
                <w:sz w:val="18"/>
              </w:rPr>
            </w:pPr>
            <w:r>
              <w:rPr>
                <w:color w:val="231F20"/>
                <w:w w:val="105"/>
                <w:sz w:val="18"/>
              </w:rPr>
              <w:t>Financial</w:t>
            </w:r>
            <w:r>
              <w:rPr>
                <w:color w:val="231F20"/>
                <w:spacing w:val="-9"/>
                <w:w w:val="105"/>
                <w:sz w:val="18"/>
              </w:rPr>
              <w:t> </w:t>
            </w:r>
            <w:r>
              <w:rPr>
                <w:color w:val="231F20"/>
                <w:w w:val="105"/>
                <w:sz w:val="18"/>
              </w:rPr>
              <w:t>assets</w:t>
            </w:r>
            <w:r>
              <w:rPr>
                <w:color w:val="231F20"/>
                <w:spacing w:val="-8"/>
                <w:w w:val="105"/>
                <w:sz w:val="18"/>
              </w:rPr>
              <w:t> </w:t>
            </w:r>
            <w:r>
              <w:rPr>
                <w:color w:val="231F20"/>
                <w:w w:val="105"/>
                <w:sz w:val="18"/>
              </w:rPr>
              <w:t>at</w:t>
            </w:r>
            <w:r>
              <w:rPr>
                <w:color w:val="231F20"/>
                <w:spacing w:val="-9"/>
                <w:w w:val="105"/>
                <w:sz w:val="18"/>
              </w:rPr>
              <w:t> </w:t>
            </w:r>
            <w:r>
              <w:rPr>
                <w:color w:val="231F20"/>
                <w:w w:val="105"/>
                <w:sz w:val="18"/>
              </w:rPr>
              <w:t>fair</w:t>
            </w:r>
            <w:r>
              <w:rPr>
                <w:color w:val="231F20"/>
                <w:spacing w:val="-9"/>
                <w:w w:val="105"/>
                <w:sz w:val="18"/>
              </w:rPr>
              <w:t> </w:t>
            </w:r>
            <w:r>
              <w:rPr>
                <w:color w:val="231F20"/>
                <w:w w:val="105"/>
                <w:sz w:val="18"/>
              </w:rPr>
              <w:t>value</w:t>
            </w:r>
            <w:r>
              <w:rPr>
                <w:color w:val="231F20"/>
                <w:spacing w:val="-9"/>
                <w:w w:val="105"/>
                <w:sz w:val="18"/>
              </w:rPr>
              <w:t> </w:t>
            </w:r>
            <w:r>
              <w:rPr>
                <w:color w:val="231F20"/>
                <w:w w:val="105"/>
                <w:sz w:val="18"/>
              </w:rPr>
              <w:t>through</w:t>
            </w:r>
            <w:r>
              <w:rPr>
                <w:color w:val="231F20"/>
                <w:spacing w:val="-9"/>
                <w:w w:val="105"/>
                <w:sz w:val="18"/>
              </w:rPr>
              <w:t> </w:t>
            </w:r>
            <w:r>
              <w:rPr>
                <w:color w:val="231F20"/>
                <w:w w:val="105"/>
                <w:sz w:val="18"/>
              </w:rPr>
              <w:t>other</w:t>
            </w:r>
            <w:r>
              <w:rPr>
                <w:color w:val="231F20"/>
                <w:spacing w:val="-9"/>
                <w:w w:val="105"/>
                <w:sz w:val="18"/>
              </w:rPr>
              <w:t> </w:t>
            </w:r>
            <w:r>
              <w:rPr>
                <w:color w:val="231F20"/>
                <w:w w:val="105"/>
                <w:sz w:val="18"/>
              </w:rPr>
              <w:t>comprehensive</w:t>
            </w:r>
            <w:r>
              <w:rPr>
                <w:color w:val="231F20"/>
                <w:spacing w:val="-9"/>
                <w:w w:val="105"/>
                <w:sz w:val="18"/>
              </w:rPr>
              <w:t> </w:t>
            </w:r>
            <w:r>
              <w:rPr>
                <w:color w:val="231F20"/>
                <w:w w:val="105"/>
                <w:sz w:val="18"/>
              </w:rPr>
              <w:t>income </w:t>
            </w:r>
            <w:r>
              <w:rPr>
                <w:color w:val="231F20"/>
                <w:spacing w:val="-2"/>
                <w:w w:val="105"/>
                <w:sz w:val="18"/>
              </w:rPr>
              <w:t>reserve</w:t>
            </w:r>
          </w:p>
        </w:tc>
        <w:tc>
          <w:tcPr>
            <w:tcW w:w="1405" w:type="dxa"/>
          </w:tcPr>
          <w:p>
            <w:pPr>
              <w:pStyle w:val="TableParagraph"/>
              <w:rPr>
                <w:b/>
                <w:sz w:val="18"/>
              </w:rPr>
            </w:pPr>
          </w:p>
          <w:p>
            <w:pPr>
              <w:pStyle w:val="TableParagraph"/>
              <w:spacing w:before="6"/>
              <w:rPr>
                <w:b/>
                <w:sz w:val="20"/>
              </w:rPr>
            </w:pPr>
          </w:p>
          <w:p>
            <w:pPr>
              <w:pStyle w:val="TableParagraph"/>
              <w:ind w:right="246"/>
              <w:jc w:val="right"/>
              <w:rPr>
                <w:sz w:val="18"/>
              </w:rPr>
            </w:pPr>
            <w:r>
              <w:rPr>
                <w:color w:val="231F20"/>
                <w:spacing w:val="-2"/>
                <w:w w:val="105"/>
                <w:sz w:val="18"/>
              </w:rPr>
              <w:t>1,141,348</w:t>
            </w:r>
          </w:p>
        </w:tc>
        <w:tc>
          <w:tcPr>
            <w:tcW w:w="1269" w:type="dxa"/>
          </w:tcPr>
          <w:p>
            <w:pPr>
              <w:pStyle w:val="TableParagraph"/>
              <w:rPr>
                <w:b/>
                <w:sz w:val="18"/>
              </w:rPr>
            </w:pPr>
          </w:p>
          <w:p>
            <w:pPr>
              <w:pStyle w:val="TableParagraph"/>
              <w:spacing w:before="6"/>
              <w:rPr>
                <w:b/>
                <w:sz w:val="20"/>
              </w:rPr>
            </w:pPr>
          </w:p>
          <w:p>
            <w:pPr>
              <w:pStyle w:val="TableParagraph"/>
              <w:ind w:right="259"/>
              <w:jc w:val="right"/>
              <w:rPr>
                <w:sz w:val="18"/>
              </w:rPr>
            </w:pPr>
            <w:r>
              <w:rPr>
                <w:color w:val="231F20"/>
                <w:spacing w:val="-2"/>
                <w:w w:val="105"/>
                <w:sz w:val="18"/>
              </w:rPr>
              <w:t>2,255,175</w:t>
            </w:r>
          </w:p>
        </w:tc>
        <w:tc>
          <w:tcPr>
            <w:tcW w:w="1257" w:type="dxa"/>
          </w:tcPr>
          <w:p>
            <w:pPr>
              <w:pStyle w:val="TableParagraph"/>
              <w:rPr>
                <w:b/>
                <w:sz w:val="18"/>
              </w:rPr>
            </w:pPr>
          </w:p>
          <w:p>
            <w:pPr>
              <w:pStyle w:val="TableParagraph"/>
              <w:spacing w:before="6"/>
              <w:rPr>
                <w:b/>
                <w:sz w:val="20"/>
              </w:rPr>
            </w:pPr>
          </w:p>
          <w:p>
            <w:pPr>
              <w:pStyle w:val="TableParagraph"/>
              <w:ind w:right="258"/>
              <w:jc w:val="right"/>
              <w:rPr>
                <w:sz w:val="18"/>
              </w:rPr>
            </w:pPr>
            <w:r>
              <w:rPr>
                <w:color w:val="231F20"/>
                <w:spacing w:val="-2"/>
                <w:w w:val="105"/>
                <w:sz w:val="18"/>
              </w:rPr>
              <w:t>22,608</w:t>
            </w:r>
          </w:p>
        </w:tc>
        <w:tc>
          <w:tcPr>
            <w:tcW w:w="1051" w:type="dxa"/>
          </w:tcPr>
          <w:p>
            <w:pPr>
              <w:pStyle w:val="TableParagraph"/>
              <w:rPr>
                <w:b/>
                <w:sz w:val="18"/>
              </w:rPr>
            </w:pPr>
          </w:p>
          <w:p>
            <w:pPr>
              <w:pStyle w:val="TableParagraph"/>
              <w:spacing w:before="6"/>
              <w:rPr>
                <w:b/>
                <w:sz w:val="20"/>
              </w:rPr>
            </w:pPr>
          </w:p>
          <w:p>
            <w:pPr>
              <w:pStyle w:val="TableParagraph"/>
              <w:ind w:right="54"/>
              <w:jc w:val="right"/>
              <w:rPr>
                <w:sz w:val="18"/>
              </w:rPr>
            </w:pPr>
            <w:r>
              <w:rPr>
                <w:color w:val="231F20"/>
                <w:spacing w:val="-2"/>
                <w:w w:val="105"/>
                <w:sz w:val="18"/>
              </w:rPr>
              <w:t>80,743</w:t>
            </w:r>
          </w:p>
        </w:tc>
      </w:tr>
      <w:tr>
        <w:trPr>
          <w:trHeight w:val="208" w:hRule="atLeast"/>
        </w:trPr>
        <w:tc>
          <w:tcPr>
            <w:tcW w:w="5307" w:type="dxa"/>
          </w:tcPr>
          <w:p>
            <w:pPr>
              <w:pStyle w:val="TableParagraph"/>
              <w:spacing w:line="189" w:lineRule="exact"/>
              <w:ind w:left="50"/>
              <w:rPr>
                <w:sz w:val="18"/>
              </w:rPr>
            </w:pPr>
            <w:r>
              <w:rPr>
                <w:color w:val="231F20"/>
                <w:w w:val="105"/>
                <w:sz w:val="18"/>
              </w:rPr>
              <w:t>General</w:t>
            </w:r>
            <w:r>
              <w:rPr>
                <w:color w:val="231F20"/>
                <w:spacing w:val="-10"/>
                <w:w w:val="105"/>
                <w:sz w:val="18"/>
              </w:rPr>
              <w:t> </w:t>
            </w:r>
            <w:r>
              <w:rPr>
                <w:color w:val="231F20"/>
                <w:spacing w:val="-2"/>
                <w:w w:val="105"/>
                <w:sz w:val="18"/>
              </w:rPr>
              <w:t>reserve</w:t>
            </w:r>
          </w:p>
        </w:tc>
        <w:tc>
          <w:tcPr>
            <w:tcW w:w="1405" w:type="dxa"/>
          </w:tcPr>
          <w:p>
            <w:pPr>
              <w:pStyle w:val="TableParagraph"/>
              <w:spacing w:line="189" w:lineRule="exact"/>
              <w:ind w:right="245"/>
              <w:jc w:val="right"/>
              <w:rPr>
                <w:sz w:val="18"/>
              </w:rPr>
            </w:pPr>
            <w:r>
              <w:rPr>
                <w:color w:val="231F20"/>
                <w:spacing w:val="-2"/>
                <w:w w:val="105"/>
                <w:sz w:val="18"/>
              </w:rPr>
              <w:t>118,118</w:t>
            </w:r>
          </w:p>
        </w:tc>
        <w:tc>
          <w:tcPr>
            <w:tcW w:w="1269" w:type="dxa"/>
          </w:tcPr>
          <w:p>
            <w:pPr>
              <w:pStyle w:val="TableParagraph"/>
              <w:spacing w:line="189" w:lineRule="exact"/>
              <w:ind w:right="259"/>
              <w:jc w:val="right"/>
              <w:rPr>
                <w:sz w:val="18"/>
              </w:rPr>
            </w:pPr>
            <w:r>
              <w:rPr>
                <w:color w:val="231F20"/>
                <w:spacing w:val="-2"/>
                <w:w w:val="105"/>
                <w:sz w:val="18"/>
              </w:rPr>
              <w:t>118,118</w:t>
            </w:r>
          </w:p>
        </w:tc>
        <w:tc>
          <w:tcPr>
            <w:tcW w:w="1257" w:type="dxa"/>
          </w:tcPr>
          <w:p>
            <w:pPr>
              <w:pStyle w:val="TableParagraph"/>
              <w:spacing w:line="189" w:lineRule="exact"/>
              <w:ind w:right="258"/>
              <w:jc w:val="right"/>
              <w:rPr>
                <w:sz w:val="18"/>
              </w:rPr>
            </w:pPr>
            <w:r>
              <w:rPr>
                <w:color w:val="231F20"/>
                <w:spacing w:val="-2"/>
                <w:w w:val="105"/>
                <w:sz w:val="18"/>
              </w:rPr>
              <w:t>118,118</w:t>
            </w:r>
          </w:p>
        </w:tc>
        <w:tc>
          <w:tcPr>
            <w:tcW w:w="1051" w:type="dxa"/>
          </w:tcPr>
          <w:p>
            <w:pPr>
              <w:pStyle w:val="TableParagraph"/>
              <w:spacing w:line="189" w:lineRule="exact"/>
              <w:ind w:right="54"/>
              <w:jc w:val="right"/>
              <w:rPr>
                <w:sz w:val="18"/>
              </w:rPr>
            </w:pPr>
            <w:r>
              <w:rPr>
                <w:color w:val="231F20"/>
                <w:spacing w:val="-2"/>
                <w:w w:val="105"/>
                <w:sz w:val="18"/>
              </w:rPr>
              <w:t>118,118</w:t>
            </w:r>
          </w:p>
        </w:tc>
      </w:tr>
      <w:tr>
        <w:trPr>
          <w:trHeight w:val="230" w:hRule="atLeast"/>
        </w:trPr>
        <w:tc>
          <w:tcPr>
            <w:tcW w:w="10289" w:type="dxa"/>
            <w:gridSpan w:val="5"/>
          </w:tcPr>
          <w:p>
            <w:pPr>
              <w:pStyle w:val="TableParagraph"/>
              <w:tabs>
                <w:tab w:pos="5320" w:val="left" w:leader="none"/>
                <w:tab w:pos="5704" w:val="left" w:leader="none"/>
                <w:tab w:pos="6959" w:val="left" w:leader="none"/>
                <w:tab w:pos="8920" w:val="left" w:leader="none"/>
                <w:tab w:pos="10175" w:val="left" w:leader="none"/>
              </w:tabs>
              <w:spacing w:line="198" w:lineRule="exact" w:before="12"/>
              <w:ind w:left="50"/>
              <w:rPr>
                <w:sz w:val="18"/>
              </w:rPr>
            </w:pPr>
            <w:r>
              <w:rPr>
                <w:color w:val="231F20"/>
                <w:w w:val="105"/>
                <w:sz w:val="18"/>
              </w:rPr>
              <w:t>Contributed</w:t>
            </w:r>
            <w:r>
              <w:rPr>
                <w:color w:val="231F20"/>
                <w:spacing w:val="-10"/>
                <w:w w:val="105"/>
                <w:sz w:val="18"/>
              </w:rPr>
              <w:t> </w:t>
            </w:r>
            <w:r>
              <w:rPr>
                <w:color w:val="231F20"/>
                <w:w w:val="105"/>
                <w:sz w:val="18"/>
              </w:rPr>
              <w:t>equity</w:t>
            </w:r>
            <w:r>
              <w:rPr>
                <w:color w:val="231F20"/>
                <w:spacing w:val="-8"/>
                <w:w w:val="105"/>
                <w:sz w:val="18"/>
              </w:rPr>
              <w:t> </w:t>
            </w:r>
            <w:r>
              <w:rPr>
                <w:color w:val="231F20"/>
                <w:spacing w:val="-2"/>
                <w:w w:val="105"/>
                <w:sz w:val="18"/>
              </w:rPr>
              <w:t>reserve</w:t>
            </w:r>
            <w:r>
              <w:rPr>
                <w:color w:val="231F20"/>
                <w:sz w:val="18"/>
              </w:rPr>
              <w:tab/>
            </w:r>
            <w:r>
              <w:rPr>
                <w:rFonts w:ascii="Times New Roman"/>
                <w:color w:val="231F20"/>
                <w:sz w:val="18"/>
                <w:u w:val="single" w:color="231F20"/>
              </w:rPr>
              <w:tab/>
            </w:r>
            <w:r>
              <w:rPr>
                <w:color w:val="231F20"/>
                <w:w w:val="105"/>
                <w:sz w:val="18"/>
                <w:u w:val="single" w:color="231F20"/>
              </w:rPr>
              <w:t>3,907,819 </w:t>
            </w:r>
            <w:r>
              <w:rPr>
                <w:color w:val="231F20"/>
                <w:w w:val="105"/>
                <w:sz w:val="18"/>
              </w:rPr>
              <w:t> </w:t>
            </w:r>
            <w:r>
              <w:rPr>
                <w:rFonts w:ascii="Times New Roman"/>
                <w:color w:val="231F20"/>
                <w:sz w:val="18"/>
                <w:u w:val="single" w:color="231F20"/>
              </w:rPr>
              <w:tab/>
            </w:r>
            <w:r>
              <w:rPr>
                <w:color w:val="231F20"/>
                <w:w w:val="105"/>
                <w:sz w:val="18"/>
                <w:u w:val="single" w:color="231F20"/>
              </w:rPr>
              <w:t>3,907,819 </w:t>
            </w:r>
            <w:r>
              <w:rPr>
                <w:color w:val="231F20"/>
                <w:w w:val="105"/>
                <w:sz w:val="18"/>
              </w:rPr>
              <w:t> </w:t>
            </w:r>
            <w:r>
              <w:rPr>
                <w:rFonts w:ascii="Times New Roman"/>
                <w:color w:val="231F20"/>
                <w:sz w:val="18"/>
                <w:u w:val="single" w:color="231F20"/>
              </w:rPr>
              <w:tab/>
            </w:r>
            <w:r>
              <w:rPr>
                <w:color w:val="231F20"/>
                <w:w w:val="105"/>
                <w:sz w:val="18"/>
                <w:u w:val="single" w:color="231F20"/>
              </w:rPr>
              <w:t>- </w:t>
            </w:r>
            <w:r>
              <w:rPr>
                <w:color w:val="231F20"/>
                <w:w w:val="105"/>
                <w:sz w:val="18"/>
              </w:rPr>
              <w:t> </w:t>
            </w:r>
            <w:r>
              <w:rPr>
                <w:rFonts w:ascii="Times New Roman"/>
                <w:color w:val="231F20"/>
                <w:sz w:val="18"/>
                <w:u w:val="single" w:color="231F20"/>
              </w:rPr>
              <w:tab/>
            </w:r>
            <w:r>
              <w:rPr>
                <w:color w:val="231F20"/>
                <w:spacing w:val="-10"/>
                <w:w w:val="105"/>
                <w:sz w:val="18"/>
                <w:u w:val="single" w:color="231F20"/>
              </w:rPr>
              <w:t>-</w:t>
            </w:r>
            <w:r>
              <w:rPr>
                <w:color w:val="231F20"/>
                <w:spacing w:val="40"/>
                <w:w w:val="105"/>
                <w:sz w:val="18"/>
                <w:u w:val="single" w:color="231F20"/>
              </w:rPr>
              <w:t> </w:t>
            </w:r>
          </w:p>
        </w:tc>
      </w:tr>
      <w:tr>
        <w:trPr>
          <w:trHeight w:val="464" w:hRule="atLeast"/>
        </w:trPr>
        <w:tc>
          <w:tcPr>
            <w:tcW w:w="6712" w:type="dxa"/>
            <w:gridSpan w:val="2"/>
          </w:tcPr>
          <w:p>
            <w:pPr>
              <w:pStyle w:val="TableParagraph"/>
              <w:rPr>
                <w:b/>
                <w:sz w:val="20"/>
              </w:rPr>
            </w:pPr>
          </w:p>
          <w:p>
            <w:pPr>
              <w:pStyle w:val="TableParagraph"/>
              <w:spacing w:line="200" w:lineRule="exact"/>
              <w:ind w:right="246"/>
              <w:jc w:val="right"/>
              <w:rPr>
                <w:sz w:val="18"/>
              </w:rPr>
            </w:pPr>
            <w:r>
              <w:rPr>
                <w:color w:val="231F20"/>
                <w:spacing w:val="-2"/>
                <w:w w:val="105"/>
                <w:sz w:val="18"/>
              </w:rPr>
              <w:t>5,167,285</w:t>
            </w:r>
          </w:p>
        </w:tc>
        <w:tc>
          <w:tcPr>
            <w:tcW w:w="1269" w:type="dxa"/>
            <w:tcBorders>
              <w:bottom w:val="double" w:sz="8" w:space="0" w:color="231F20"/>
            </w:tcBorders>
          </w:tcPr>
          <w:p>
            <w:pPr>
              <w:pStyle w:val="TableParagraph"/>
              <w:rPr>
                <w:b/>
                <w:sz w:val="20"/>
              </w:rPr>
            </w:pPr>
          </w:p>
          <w:p>
            <w:pPr>
              <w:pStyle w:val="TableParagraph"/>
              <w:spacing w:line="200" w:lineRule="exact"/>
              <w:ind w:right="259"/>
              <w:jc w:val="right"/>
              <w:rPr>
                <w:sz w:val="18"/>
              </w:rPr>
            </w:pPr>
            <w:r>
              <w:rPr>
                <w:color w:val="231F20"/>
                <w:spacing w:val="-2"/>
                <w:w w:val="105"/>
                <w:sz w:val="18"/>
              </w:rPr>
              <w:t>6,281,112</w:t>
            </w:r>
          </w:p>
        </w:tc>
        <w:tc>
          <w:tcPr>
            <w:tcW w:w="1257" w:type="dxa"/>
            <w:tcBorders>
              <w:bottom w:val="double" w:sz="8" w:space="0" w:color="231F20"/>
            </w:tcBorders>
          </w:tcPr>
          <w:p>
            <w:pPr>
              <w:pStyle w:val="TableParagraph"/>
              <w:rPr>
                <w:b/>
                <w:sz w:val="20"/>
              </w:rPr>
            </w:pPr>
          </w:p>
          <w:p>
            <w:pPr>
              <w:pStyle w:val="TableParagraph"/>
              <w:spacing w:line="200" w:lineRule="exact"/>
              <w:ind w:right="258"/>
              <w:jc w:val="right"/>
              <w:rPr>
                <w:sz w:val="18"/>
              </w:rPr>
            </w:pPr>
            <w:r>
              <w:rPr>
                <w:color w:val="231F20"/>
                <w:spacing w:val="-2"/>
                <w:w w:val="105"/>
                <w:sz w:val="18"/>
              </w:rPr>
              <w:t>140,726</w:t>
            </w:r>
          </w:p>
        </w:tc>
        <w:tc>
          <w:tcPr>
            <w:tcW w:w="1051" w:type="dxa"/>
            <w:tcBorders>
              <w:bottom w:val="double" w:sz="8" w:space="0" w:color="231F20"/>
            </w:tcBorders>
          </w:tcPr>
          <w:p>
            <w:pPr>
              <w:pStyle w:val="TableParagraph"/>
              <w:rPr>
                <w:b/>
                <w:sz w:val="20"/>
              </w:rPr>
            </w:pPr>
          </w:p>
          <w:p>
            <w:pPr>
              <w:pStyle w:val="TableParagraph"/>
              <w:spacing w:line="200" w:lineRule="exact"/>
              <w:ind w:right="54"/>
              <w:jc w:val="right"/>
              <w:rPr>
                <w:sz w:val="18"/>
              </w:rPr>
            </w:pPr>
            <w:r>
              <w:rPr>
                <w:color w:val="231F20"/>
                <w:spacing w:val="-2"/>
                <w:w w:val="105"/>
                <w:sz w:val="18"/>
              </w:rPr>
              <w:t>198,861</w:t>
            </w:r>
          </w:p>
        </w:tc>
      </w:tr>
    </w:tbl>
    <w:p>
      <w:pPr>
        <w:pStyle w:val="BodyText"/>
        <w:spacing w:before="5"/>
        <w:rPr>
          <w:b/>
          <w:sz w:val="19"/>
        </w:rPr>
      </w:pPr>
    </w:p>
    <w:p>
      <w:pPr>
        <w:spacing w:before="0"/>
        <w:ind w:left="152" w:right="0" w:firstLine="0"/>
        <w:jc w:val="left"/>
        <w:rPr>
          <w:i/>
          <w:sz w:val="18"/>
        </w:rPr>
      </w:pPr>
      <w:r>
        <w:rPr>
          <w:i/>
          <w:color w:val="231F20"/>
          <w:w w:val="105"/>
          <w:sz w:val="18"/>
        </w:rPr>
        <w:t>Financial</w:t>
      </w:r>
      <w:r>
        <w:rPr>
          <w:i/>
          <w:color w:val="231F20"/>
          <w:spacing w:val="-7"/>
          <w:w w:val="105"/>
          <w:sz w:val="18"/>
        </w:rPr>
        <w:t> </w:t>
      </w:r>
      <w:r>
        <w:rPr>
          <w:i/>
          <w:color w:val="231F20"/>
          <w:w w:val="105"/>
          <w:sz w:val="18"/>
        </w:rPr>
        <w:t>assets</w:t>
      </w:r>
      <w:r>
        <w:rPr>
          <w:i/>
          <w:color w:val="231F20"/>
          <w:spacing w:val="-7"/>
          <w:w w:val="105"/>
          <w:sz w:val="18"/>
        </w:rPr>
        <w:t> </w:t>
      </w:r>
      <w:r>
        <w:rPr>
          <w:i/>
          <w:color w:val="231F20"/>
          <w:w w:val="105"/>
          <w:sz w:val="18"/>
        </w:rPr>
        <w:t>at</w:t>
      </w:r>
      <w:r>
        <w:rPr>
          <w:i/>
          <w:color w:val="231F20"/>
          <w:spacing w:val="-6"/>
          <w:w w:val="105"/>
          <w:sz w:val="18"/>
        </w:rPr>
        <w:t> </w:t>
      </w:r>
      <w:r>
        <w:rPr>
          <w:i/>
          <w:color w:val="231F20"/>
          <w:w w:val="105"/>
          <w:sz w:val="18"/>
        </w:rPr>
        <w:t>fair</w:t>
      </w:r>
      <w:r>
        <w:rPr>
          <w:i/>
          <w:color w:val="231F20"/>
          <w:spacing w:val="-8"/>
          <w:w w:val="105"/>
          <w:sz w:val="18"/>
        </w:rPr>
        <w:t> </w:t>
      </w:r>
      <w:r>
        <w:rPr>
          <w:i/>
          <w:color w:val="231F20"/>
          <w:w w:val="105"/>
          <w:sz w:val="18"/>
        </w:rPr>
        <w:t>value</w:t>
      </w:r>
      <w:r>
        <w:rPr>
          <w:i/>
          <w:color w:val="231F20"/>
          <w:spacing w:val="-6"/>
          <w:w w:val="105"/>
          <w:sz w:val="18"/>
        </w:rPr>
        <w:t> </w:t>
      </w:r>
      <w:r>
        <w:rPr>
          <w:i/>
          <w:color w:val="231F20"/>
          <w:w w:val="105"/>
          <w:sz w:val="18"/>
        </w:rPr>
        <w:t>through</w:t>
      </w:r>
      <w:r>
        <w:rPr>
          <w:i/>
          <w:color w:val="231F20"/>
          <w:spacing w:val="-6"/>
          <w:w w:val="105"/>
          <w:sz w:val="18"/>
        </w:rPr>
        <w:t> </w:t>
      </w:r>
      <w:r>
        <w:rPr>
          <w:i/>
          <w:color w:val="231F20"/>
          <w:w w:val="105"/>
          <w:sz w:val="18"/>
        </w:rPr>
        <w:t>other</w:t>
      </w:r>
      <w:r>
        <w:rPr>
          <w:i/>
          <w:color w:val="231F20"/>
          <w:spacing w:val="-8"/>
          <w:w w:val="105"/>
          <w:sz w:val="18"/>
        </w:rPr>
        <w:t> </w:t>
      </w:r>
      <w:r>
        <w:rPr>
          <w:i/>
          <w:color w:val="231F20"/>
          <w:w w:val="105"/>
          <w:sz w:val="18"/>
        </w:rPr>
        <w:t>comprehensive</w:t>
      </w:r>
      <w:r>
        <w:rPr>
          <w:i/>
          <w:color w:val="231F20"/>
          <w:spacing w:val="-7"/>
          <w:w w:val="105"/>
          <w:sz w:val="18"/>
        </w:rPr>
        <w:t> </w:t>
      </w:r>
      <w:r>
        <w:rPr>
          <w:i/>
          <w:color w:val="231F20"/>
          <w:w w:val="105"/>
          <w:sz w:val="18"/>
        </w:rPr>
        <w:t>income</w:t>
      </w:r>
      <w:r>
        <w:rPr>
          <w:i/>
          <w:color w:val="231F20"/>
          <w:spacing w:val="-6"/>
          <w:w w:val="105"/>
          <w:sz w:val="18"/>
        </w:rPr>
        <w:t> </w:t>
      </w:r>
      <w:r>
        <w:rPr>
          <w:i/>
          <w:color w:val="231F20"/>
          <w:spacing w:val="-2"/>
          <w:w w:val="105"/>
          <w:sz w:val="18"/>
        </w:rPr>
        <w:t>reserve</w:t>
      </w:r>
    </w:p>
    <w:p>
      <w:pPr>
        <w:pStyle w:val="BodyText"/>
        <w:spacing w:line="252" w:lineRule="auto" w:before="11"/>
        <w:ind w:left="152"/>
      </w:pPr>
      <w:r>
        <w:rPr>
          <w:color w:val="231F20"/>
          <w:w w:val="105"/>
        </w:rPr>
        <w:t>The</w:t>
      </w:r>
      <w:r>
        <w:rPr>
          <w:color w:val="231F20"/>
          <w:spacing w:val="40"/>
          <w:w w:val="105"/>
        </w:rPr>
        <w:t> </w:t>
      </w:r>
      <w:r>
        <w:rPr>
          <w:color w:val="231F20"/>
          <w:w w:val="105"/>
        </w:rPr>
        <w:t>reserve</w:t>
      </w:r>
      <w:r>
        <w:rPr>
          <w:color w:val="231F20"/>
          <w:spacing w:val="40"/>
          <w:w w:val="105"/>
        </w:rPr>
        <w:t> </w:t>
      </w:r>
      <w:r>
        <w:rPr>
          <w:color w:val="231F20"/>
          <w:w w:val="105"/>
        </w:rPr>
        <w:t>is</w:t>
      </w:r>
      <w:r>
        <w:rPr>
          <w:color w:val="231F20"/>
          <w:spacing w:val="40"/>
          <w:w w:val="105"/>
        </w:rPr>
        <w:t> </w:t>
      </w:r>
      <w:r>
        <w:rPr>
          <w:color w:val="231F20"/>
          <w:w w:val="105"/>
        </w:rPr>
        <w:t>used</w:t>
      </w:r>
      <w:r>
        <w:rPr>
          <w:color w:val="231F20"/>
          <w:spacing w:val="40"/>
          <w:w w:val="105"/>
        </w:rPr>
        <w:t> </w:t>
      </w:r>
      <w:r>
        <w:rPr>
          <w:color w:val="231F20"/>
          <w:w w:val="105"/>
        </w:rPr>
        <w:t>to</w:t>
      </w:r>
      <w:r>
        <w:rPr>
          <w:color w:val="231F20"/>
          <w:spacing w:val="40"/>
          <w:w w:val="105"/>
        </w:rPr>
        <w:t> </w:t>
      </w:r>
      <w:r>
        <w:rPr>
          <w:color w:val="231F20"/>
          <w:w w:val="105"/>
        </w:rPr>
        <w:t>recognise</w:t>
      </w:r>
      <w:r>
        <w:rPr>
          <w:color w:val="231F20"/>
          <w:spacing w:val="40"/>
          <w:w w:val="105"/>
        </w:rPr>
        <w:t> </w:t>
      </w:r>
      <w:r>
        <w:rPr>
          <w:color w:val="231F20"/>
          <w:w w:val="105"/>
        </w:rPr>
        <w:t>increments</w:t>
      </w:r>
      <w:r>
        <w:rPr>
          <w:color w:val="231F20"/>
          <w:spacing w:val="40"/>
          <w:w w:val="105"/>
        </w:rPr>
        <w:t> </w:t>
      </w:r>
      <w:r>
        <w:rPr>
          <w:color w:val="231F20"/>
          <w:w w:val="105"/>
        </w:rPr>
        <w:t>and</w:t>
      </w:r>
      <w:r>
        <w:rPr>
          <w:color w:val="231F20"/>
          <w:spacing w:val="40"/>
          <w:w w:val="105"/>
        </w:rPr>
        <w:t> </w:t>
      </w:r>
      <w:r>
        <w:rPr>
          <w:color w:val="231F20"/>
          <w:w w:val="105"/>
        </w:rPr>
        <w:t>decrements</w:t>
      </w:r>
      <w:r>
        <w:rPr>
          <w:color w:val="231F20"/>
          <w:spacing w:val="40"/>
          <w:w w:val="105"/>
        </w:rPr>
        <w:t> </w:t>
      </w:r>
      <w:r>
        <w:rPr>
          <w:color w:val="231F20"/>
          <w:w w:val="105"/>
        </w:rPr>
        <w:t>in</w:t>
      </w:r>
      <w:r>
        <w:rPr>
          <w:color w:val="231F20"/>
          <w:spacing w:val="40"/>
          <w:w w:val="105"/>
        </w:rPr>
        <w:t> </w:t>
      </w:r>
      <w:r>
        <w:rPr>
          <w:color w:val="231F20"/>
          <w:w w:val="105"/>
        </w:rPr>
        <w:t>the</w:t>
      </w:r>
      <w:r>
        <w:rPr>
          <w:color w:val="231F20"/>
          <w:spacing w:val="40"/>
          <w:w w:val="105"/>
        </w:rPr>
        <w:t> </w:t>
      </w:r>
      <w:r>
        <w:rPr>
          <w:color w:val="231F20"/>
          <w:w w:val="105"/>
        </w:rPr>
        <w:t>fair</w:t>
      </w:r>
      <w:r>
        <w:rPr>
          <w:color w:val="231F20"/>
          <w:spacing w:val="40"/>
          <w:w w:val="105"/>
        </w:rPr>
        <w:t> </w:t>
      </w:r>
      <w:r>
        <w:rPr>
          <w:color w:val="231F20"/>
          <w:w w:val="105"/>
        </w:rPr>
        <w:t>value</w:t>
      </w:r>
      <w:r>
        <w:rPr>
          <w:color w:val="231F20"/>
          <w:spacing w:val="40"/>
          <w:w w:val="105"/>
        </w:rPr>
        <w:t> </w:t>
      </w:r>
      <w:r>
        <w:rPr>
          <w:color w:val="231F20"/>
          <w:w w:val="105"/>
        </w:rPr>
        <w:t>of</w:t>
      </w:r>
      <w:r>
        <w:rPr>
          <w:color w:val="231F20"/>
          <w:spacing w:val="40"/>
          <w:w w:val="105"/>
        </w:rPr>
        <w:t> </w:t>
      </w:r>
      <w:r>
        <w:rPr>
          <w:color w:val="231F20"/>
          <w:w w:val="105"/>
        </w:rPr>
        <w:t>financial</w:t>
      </w:r>
      <w:r>
        <w:rPr>
          <w:color w:val="231F20"/>
          <w:spacing w:val="40"/>
          <w:w w:val="105"/>
        </w:rPr>
        <w:t> </w:t>
      </w:r>
      <w:r>
        <w:rPr>
          <w:color w:val="231F20"/>
          <w:w w:val="105"/>
        </w:rPr>
        <w:t>assets</w:t>
      </w:r>
      <w:r>
        <w:rPr>
          <w:color w:val="231F20"/>
          <w:spacing w:val="40"/>
          <w:w w:val="105"/>
        </w:rPr>
        <w:t> </w:t>
      </w:r>
      <w:r>
        <w:rPr>
          <w:color w:val="231F20"/>
          <w:w w:val="105"/>
        </w:rPr>
        <w:t>at</w:t>
      </w:r>
      <w:r>
        <w:rPr>
          <w:color w:val="231F20"/>
          <w:spacing w:val="40"/>
          <w:w w:val="105"/>
        </w:rPr>
        <w:t> </w:t>
      </w:r>
      <w:r>
        <w:rPr>
          <w:color w:val="231F20"/>
          <w:w w:val="105"/>
        </w:rPr>
        <w:t>fair</w:t>
      </w:r>
      <w:r>
        <w:rPr>
          <w:color w:val="231F20"/>
          <w:spacing w:val="40"/>
          <w:w w:val="105"/>
        </w:rPr>
        <w:t> </w:t>
      </w:r>
      <w:r>
        <w:rPr>
          <w:color w:val="231F20"/>
          <w:w w:val="105"/>
        </w:rPr>
        <w:t>value</w:t>
      </w:r>
      <w:r>
        <w:rPr>
          <w:color w:val="231F20"/>
          <w:spacing w:val="40"/>
          <w:w w:val="105"/>
        </w:rPr>
        <w:t> </w:t>
      </w:r>
      <w:r>
        <w:rPr>
          <w:color w:val="231F20"/>
          <w:w w:val="105"/>
        </w:rPr>
        <w:t>through</w:t>
      </w:r>
      <w:r>
        <w:rPr>
          <w:color w:val="231F20"/>
          <w:spacing w:val="40"/>
          <w:w w:val="105"/>
        </w:rPr>
        <w:t> </w:t>
      </w:r>
      <w:r>
        <w:rPr>
          <w:color w:val="231F20"/>
          <w:w w:val="105"/>
        </w:rPr>
        <w:t>other comprehensive income.</w:t>
      </w:r>
    </w:p>
    <w:p>
      <w:pPr>
        <w:pStyle w:val="BodyText"/>
        <w:spacing w:before="7"/>
      </w:pPr>
    </w:p>
    <w:p>
      <w:pPr>
        <w:spacing w:before="0"/>
        <w:ind w:left="152" w:right="0" w:firstLine="0"/>
        <w:jc w:val="left"/>
        <w:rPr>
          <w:i/>
          <w:sz w:val="18"/>
        </w:rPr>
      </w:pPr>
      <w:r>
        <w:rPr>
          <w:i/>
          <w:color w:val="231F20"/>
          <w:w w:val="105"/>
          <w:sz w:val="18"/>
        </w:rPr>
        <w:t>Contributed</w:t>
      </w:r>
      <w:r>
        <w:rPr>
          <w:i/>
          <w:color w:val="231F20"/>
          <w:spacing w:val="-8"/>
          <w:w w:val="105"/>
          <w:sz w:val="18"/>
        </w:rPr>
        <w:t> </w:t>
      </w:r>
      <w:r>
        <w:rPr>
          <w:i/>
          <w:color w:val="231F20"/>
          <w:w w:val="105"/>
          <w:sz w:val="18"/>
        </w:rPr>
        <w:t>equity</w:t>
      </w:r>
      <w:r>
        <w:rPr>
          <w:i/>
          <w:color w:val="231F20"/>
          <w:spacing w:val="-8"/>
          <w:w w:val="105"/>
          <w:sz w:val="18"/>
        </w:rPr>
        <w:t> </w:t>
      </w:r>
      <w:r>
        <w:rPr>
          <w:i/>
          <w:color w:val="231F20"/>
          <w:spacing w:val="-2"/>
          <w:w w:val="105"/>
          <w:sz w:val="18"/>
        </w:rPr>
        <w:t>reserve</w:t>
      </w:r>
    </w:p>
    <w:p>
      <w:pPr>
        <w:pStyle w:val="BodyText"/>
        <w:spacing w:before="11"/>
        <w:ind w:left="152"/>
      </w:pPr>
      <w:r>
        <w:rPr>
          <w:color w:val="231F20"/>
          <w:w w:val="105"/>
        </w:rPr>
        <w:t>The</w:t>
      </w:r>
      <w:r>
        <w:rPr>
          <w:color w:val="231F20"/>
          <w:spacing w:val="-6"/>
          <w:w w:val="105"/>
        </w:rPr>
        <w:t> </w:t>
      </w:r>
      <w:r>
        <w:rPr>
          <w:color w:val="231F20"/>
          <w:w w:val="105"/>
        </w:rPr>
        <w:t>reserve</w:t>
      </w:r>
      <w:r>
        <w:rPr>
          <w:color w:val="231F20"/>
          <w:spacing w:val="-6"/>
          <w:w w:val="105"/>
        </w:rPr>
        <w:t> </w:t>
      </w:r>
      <w:r>
        <w:rPr>
          <w:color w:val="231F20"/>
          <w:w w:val="105"/>
        </w:rPr>
        <w:t>is</w:t>
      </w:r>
      <w:r>
        <w:rPr>
          <w:color w:val="231F20"/>
          <w:spacing w:val="-4"/>
          <w:w w:val="105"/>
        </w:rPr>
        <w:t> </w:t>
      </w:r>
      <w:r>
        <w:rPr>
          <w:color w:val="231F20"/>
          <w:w w:val="105"/>
        </w:rPr>
        <w:t>a</w:t>
      </w:r>
      <w:r>
        <w:rPr>
          <w:color w:val="231F20"/>
          <w:spacing w:val="-5"/>
          <w:w w:val="105"/>
        </w:rPr>
        <w:t> </w:t>
      </w:r>
      <w:r>
        <w:rPr>
          <w:color w:val="231F20"/>
          <w:w w:val="105"/>
        </w:rPr>
        <w:t>cumulative</w:t>
      </w:r>
      <w:r>
        <w:rPr>
          <w:color w:val="231F20"/>
          <w:spacing w:val="-6"/>
          <w:w w:val="105"/>
        </w:rPr>
        <w:t> </w:t>
      </w:r>
      <w:r>
        <w:rPr>
          <w:color w:val="231F20"/>
          <w:w w:val="105"/>
        </w:rPr>
        <w:t>balance</w:t>
      </w:r>
      <w:r>
        <w:rPr>
          <w:color w:val="231F20"/>
          <w:spacing w:val="-6"/>
          <w:w w:val="105"/>
        </w:rPr>
        <w:t> </w:t>
      </w:r>
      <w:r>
        <w:rPr>
          <w:color w:val="231F20"/>
          <w:w w:val="105"/>
        </w:rPr>
        <w:t>of</w:t>
      </w:r>
      <w:r>
        <w:rPr>
          <w:color w:val="231F20"/>
          <w:spacing w:val="-7"/>
          <w:w w:val="105"/>
        </w:rPr>
        <w:t> </w:t>
      </w:r>
      <w:r>
        <w:rPr>
          <w:color w:val="231F20"/>
          <w:w w:val="105"/>
        </w:rPr>
        <w:t>transfer</w:t>
      </w:r>
      <w:r>
        <w:rPr>
          <w:color w:val="231F20"/>
          <w:spacing w:val="-5"/>
          <w:w w:val="105"/>
        </w:rPr>
        <w:t> </w:t>
      </w:r>
      <w:r>
        <w:rPr>
          <w:color w:val="231F20"/>
          <w:w w:val="105"/>
        </w:rPr>
        <w:t>from</w:t>
      </w:r>
      <w:r>
        <w:rPr>
          <w:color w:val="231F20"/>
          <w:spacing w:val="-6"/>
          <w:w w:val="105"/>
        </w:rPr>
        <w:t> </w:t>
      </w:r>
      <w:r>
        <w:rPr>
          <w:color w:val="231F20"/>
          <w:w w:val="105"/>
        </w:rPr>
        <w:t>retained</w:t>
      </w:r>
      <w:r>
        <w:rPr>
          <w:color w:val="231F20"/>
          <w:spacing w:val="-5"/>
          <w:w w:val="105"/>
        </w:rPr>
        <w:t> </w:t>
      </w:r>
      <w:r>
        <w:rPr>
          <w:color w:val="231F20"/>
          <w:w w:val="105"/>
        </w:rPr>
        <w:t>surpluses</w:t>
      </w:r>
      <w:r>
        <w:rPr>
          <w:color w:val="231F20"/>
          <w:spacing w:val="-4"/>
          <w:w w:val="105"/>
        </w:rPr>
        <w:t> </w:t>
      </w:r>
      <w:r>
        <w:rPr>
          <w:color w:val="231F20"/>
          <w:w w:val="105"/>
        </w:rPr>
        <w:t>over</w:t>
      </w:r>
      <w:r>
        <w:rPr>
          <w:color w:val="231F20"/>
          <w:spacing w:val="-5"/>
          <w:w w:val="105"/>
        </w:rPr>
        <w:t> </w:t>
      </w:r>
      <w:r>
        <w:rPr>
          <w:color w:val="231F20"/>
          <w:w w:val="105"/>
        </w:rPr>
        <w:t>historical</w:t>
      </w:r>
      <w:r>
        <w:rPr>
          <w:color w:val="231F20"/>
          <w:spacing w:val="-6"/>
          <w:w w:val="105"/>
        </w:rPr>
        <w:t> </w:t>
      </w:r>
      <w:r>
        <w:rPr>
          <w:color w:val="231F20"/>
          <w:spacing w:val="-2"/>
          <w:w w:val="105"/>
        </w:rPr>
        <w:t>years.</w:t>
      </w:r>
    </w:p>
    <w:p>
      <w:pPr>
        <w:pStyle w:val="BodyText"/>
        <w:spacing w:before="9"/>
        <w:rPr>
          <w:sz w:val="19"/>
        </w:rPr>
      </w:pPr>
    </w:p>
    <w:p>
      <w:pPr>
        <w:pStyle w:val="Heading2"/>
      </w:pPr>
      <w:r>
        <w:rPr>
          <w:color w:val="231F20"/>
          <w:w w:val="105"/>
        </w:rPr>
        <w:t>Note</w:t>
      </w:r>
      <w:r>
        <w:rPr>
          <w:color w:val="231F20"/>
          <w:spacing w:val="-5"/>
          <w:w w:val="105"/>
        </w:rPr>
        <w:t> </w:t>
      </w:r>
      <w:r>
        <w:rPr>
          <w:color w:val="231F20"/>
          <w:w w:val="105"/>
        </w:rPr>
        <w:t>18.</w:t>
      </w:r>
      <w:r>
        <w:rPr>
          <w:color w:val="231F20"/>
          <w:spacing w:val="-6"/>
          <w:w w:val="105"/>
        </w:rPr>
        <w:t> </w:t>
      </w:r>
      <w:r>
        <w:rPr>
          <w:color w:val="231F20"/>
          <w:w w:val="105"/>
        </w:rPr>
        <w:t>Remuneration</w:t>
      </w:r>
      <w:r>
        <w:rPr>
          <w:color w:val="231F20"/>
          <w:spacing w:val="-6"/>
          <w:w w:val="105"/>
        </w:rPr>
        <w:t> </w:t>
      </w:r>
      <w:r>
        <w:rPr>
          <w:color w:val="231F20"/>
          <w:w w:val="105"/>
        </w:rPr>
        <w:t>of</w:t>
      </w:r>
      <w:r>
        <w:rPr>
          <w:color w:val="231F20"/>
          <w:spacing w:val="-6"/>
          <w:w w:val="105"/>
        </w:rPr>
        <w:t> </w:t>
      </w:r>
      <w:r>
        <w:rPr>
          <w:color w:val="231F20"/>
          <w:spacing w:val="-2"/>
          <w:w w:val="105"/>
        </w:rPr>
        <w:t>auditors</w:t>
      </w:r>
    </w:p>
    <w:p>
      <w:pPr>
        <w:pStyle w:val="BodyText"/>
        <w:spacing w:before="6"/>
        <w:rPr>
          <w:b/>
          <w:sz w:val="19"/>
        </w:rPr>
      </w:pPr>
    </w:p>
    <w:p>
      <w:pPr>
        <w:pStyle w:val="BodyText"/>
        <w:spacing w:line="252" w:lineRule="auto"/>
        <w:ind w:left="152"/>
      </w:pPr>
      <w:r>
        <w:rPr>
          <w:color w:val="231F20"/>
          <w:w w:val="105"/>
        </w:rPr>
        <w:t>During</w:t>
      </w:r>
      <w:r>
        <w:rPr>
          <w:color w:val="231F20"/>
          <w:spacing w:val="40"/>
          <w:w w:val="105"/>
        </w:rPr>
        <w:t> </w:t>
      </w:r>
      <w:r>
        <w:rPr>
          <w:color w:val="231F20"/>
          <w:w w:val="105"/>
        </w:rPr>
        <w:t>the</w:t>
      </w:r>
      <w:r>
        <w:rPr>
          <w:color w:val="231F20"/>
          <w:spacing w:val="40"/>
          <w:w w:val="105"/>
        </w:rPr>
        <w:t> </w:t>
      </w:r>
      <w:r>
        <w:rPr>
          <w:color w:val="231F20"/>
          <w:w w:val="105"/>
        </w:rPr>
        <w:t>financial</w:t>
      </w:r>
      <w:r>
        <w:rPr>
          <w:color w:val="231F20"/>
          <w:spacing w:val="40"/>
          <w:w w:val="105"/>
        </w:rPr>
        <w:t> </w:t>
      </w:r>
      <w:r>
        <w:rPr>
          <w:color w:val="231F20"/>
          <w:w w:val="105"/>
        </w:rPr>
        <w:t>year</w:t>
      </w:r>
      <w:r>
        <w:rPr>
          <w:color w:val="231F20"/>
          <w:spacing w:val="40"/>
          <w:w w:val="105"/>
        </w:rPr>
        <w:t> </w:t>
      </w:r>
      <w:r>
        <w:rPr>
          <w:color w:val="231F20"/>
          <w:w w:val="105"/>
        </w:rPr>
        <w:t>the</w:t>
      </w:r>
      <w:r>
        <w:rPr>
          <w:color w:val="231F20"/>
          <w:spacing w:val="40"/>
          <w:w w:val="105"/>
        </w:rPr>
        <w:t> </w:t>
      </w:r>
      <w:r>
        <w:rPr>
          <w:color w:val="231F20"/>
          <w:w w:val="105"/>
        </w:rPr>
        <w:t>following</w:t>
      </w:r>
      <w:r>
        <w:rPr>
          <w:color w:val="231F20"/>
          <w:spacing w:val="40"/>
          <w:w w:val="105"/>
        </w:rPr>
        <w:t> </w:t>
      </w:r>
      <w:r>
        <w:rPr>
          <w:color w:val="231F20"/>
          <w:w w:val="105"/>
        </w:rPr>
        <w:t>fees</w:t>
      </w:r>
      <w:r>
        <w:rPr>
          <w:color w:val="231F20"/>
          <w:spacing w:val="40"/>
          <w:w w:val="105"/>
        </w:rPr>
        <w:t> </w:t>
      </w:r>
      <w:r>
        <w:rPr>
          <w:color w:val="231F20"/>
          <w:w w:val="105"/>
        </w:rPr>
        <w:t>were</w:t>
      </w:r>
      <w:r>
        <w:rPr>
          <w:color w:val="231F20"/>
          <w:spacing w:val="40"/>
          <w:w w:val="105"/>
        </w:rPr>
        <w:t> </w:t>
      </w:r>
      <w:r>
        <w:rPr>
          <w:color w:val="231F20"/>
          <w:w w:val="105"/>
        </w:rPr>
        <w:t>paid</w:t>
      </w:r>
      <w:r>
        <w:rPr>
          <w:color w:val="231F20"/>
          <w:spacing w:val="40"/>
          <w:w w:val="105"/>
        </w:rPr>
        <w:t> </w:t>
      </w:r>
      <w:r>
        <w:rPr>
          <w:color w:val="231F20"/>
          <w:w w:val="105"/>
        </w:rPr>
        <w:t>or</w:t>
      </w:r>
      <w:r>
        <w:rPr>
          <w:color w:val="231F20"/>
          <w:spacing w:val="40"/>
          <w:w w:val="105"/>
        </w:rPr>
        <w:t> </w:t>
      </w:r>
      <w:r>
        <w:rPr>
          <w:color w:val="231F20"/>
          <w:w w:val="105"/>
        </w:rPr>
        <w:t>payable</w:t>
      </w:r>
      <w:r>
        <w:rPr>
          <w:color w:val="231F20"/>
          <w:spacing w:val="40"/>
          <w:w w:val="105"/>
        </w:rPr>
        <w:t> </w:t>
      </w:r>
      <w:r>
        <w:rPr>
          <w:color w:val="231F20"/>
          <w:w w:val="105"/>
        </w:rPr>
        <w:t>for</w:t>
      </w:r>
      <w:r>
        <w:rPr>
          <w:color w:val="231F20"/>
          <w:spacing w:val="40"/>
          <w:w w:val="105"/>
        </w:rPr>
        <w:t> </w:t>
      </w:r>
      <w:r>
        <w:rPr>
          <w:color w:val="231F20"/>
          <w:w w:val="105"/>
        </w:rPr>
        <w:t>services</w:t>
      </w:r>
      <w:r>
        <w:rPr>
          <w:color w:val="231F20"/>
          <w:spacing w:val="40"/>
          <w:w w:val="105"/>
        </w:rPr>
        <w:t> </w:t>
      </w:r>
      <w:r>
        <w:rPr>
          <w:color w:val="231F20"/>
          <w:w w:val="105"/>
        </w:rPr>
        <w:t>provided</w:t>
      </w:r>
      <w:r>
        <w:rPr>
          <w:color w:val="231F20"/>
          <w:spacing w:val="40"/>
          <w:w w:val="105"/>
        </w:rPr>
        <w:t> </w:t>
      </w:r>
      <w:r>
        <w:rPr>
          <w:color w:val="231F20"/>
          <w:w w:val="105"/>
        </w:rPr>
        <w:t>by</w:t>
      </w:r>
      <w:r>
        <w:rPr>
          <w:color w:val="231F20"/>
          <w:spacing w:val="40"/>
          <w:w w:val="105"/>
        </w:rPr>
        <w:t> </w:t>
      </w:r>
      <w:r>
        <w:rPr>
          <w:color w:val="231F20"/>
          <w:w w:val="105"/>
        </w:rPr>
        <w:t>William</w:t>
      </w:r>
      <w:r>
        <w:rPr>
          <w:color w:val="231F20"/>
          <w:spacing w:val="40"/>
          <w:w w:val="105"/>
        </w:rPr>
        <w:t> </w:t>
      </w:r>
      <w:r>
        <w:rPr>
          <w:color w:val="231F20"/>
          <w:w w:val="105"/>
        </w:rPr>
        <w:t>Buck,</w:t>
      </w:r>
      <w:r>
        <w:rPr>
          <w:color w:val="231F20"/>
          <w:spacing w:val="40"/>
          <w:w w:val="105"/>
        </w:rPr>
        <w:t> </w:t>
      </w:r>
      <w:r>
        <w:rPr>
          <w:color w:val="231F20"/>
          <w:w w:val="105"/>
        </w:rPr>
        <w:t>the</w:t>
      </w:r>
      <w:r>
        <w:rPr>
          <w:color w:val="231F20"/>
          <w:spacing w:val="40"/>
          <w:w w:val="105"/>
        </w:rPr>
        <w:t> </w:t>
      </w:r>
      <w:r>
        <w:rPr>
          <w:color w:val="231F20"/>
          <w:w w:val="105"/>
        </w:rPr>
        <w:t>auditor</w:t>
      </w:r>
      <w:r>
        <w:rPr>
          <w:color w:val="231F20"/>
          <w:spacing w:val="40"/>
          <w:w w:val="105"/>
        </w:rPr>
        <w:t> </w:t>
      </w:r>
      <w:r>
        <w:rPr>
          <w:color w:val="231F20"/>
          <w:w w:val="105"/>
        </w:rPr>
        <w:t>of</w:t>
      </w:r>
      <w:r>
        <w:rPr>
          <w:color w:val="231F20"/>
          <w:spacing w:val="40"/>
          <w:w w:val="105"/>
        </w:rPr>
        <w:t> </w:t>
      </w:r>
      <w:r>
        <w:rPr>
          <w:color w:val="231F20"/>
          <w:w w:val="105"/>
        </w:rPr>
        <w:t>the consolidated group:</w:t>
      </w:r>
    </w:p>
    <w:p>
      <w:pPr>
        <w:pStyle w:val="BodyText"/>
        <w:spacing w:before="2"/>
        <w:rPr>
          <w:sz w:val="21"/>
        </w:rPr>
      </w:pPr>
    </w:p>
    <w:tbl>
      <w:tblPr>
        <w:tblW w:w="0" w:type="auto"/>
        <w:jc w:val="left"/>
        <w:tblInd w:w="1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706"/>
        <w:gridCol w:w="2807"/>
        <w:gridCol w:w="1896"/>
        <w:gridCol w:w="874"/>
      </w:tblGrid>
      <w:tr>
        <w:trPr>
          <w:trHeight w:val="208" w:hRule="atLeast"/>
        </w:trPr>
        <w:tc>
          <w:tcPr>
            <w:tcW w:w="4706" w:type="dxa"/>
            <w:vMerge w:val="restart"/>
          </w:tcPr>
          <w:p>
            <w:pPr>
              <w:pStyle w:val="TableParagraph"/>
              <w:rPr>
                <w:rFonts w:ascii="Times New Roman"/>
                <w:sz w:val="18"/>
              </w:rPr>
            </w:pPr>
          </w:p>
        </w:tc>
        <w:tc>
          <w:tcPr>
            <w:tcW w:w="2807" w:type="dxa"/>
          </w:tcPr>
          <w:p>
            <w:pPr>
              <w:pStyle w:val="TableParagraph"/>
              <w:spacing w:line="189" w:lineRule="exact"/>
              <w:ind w:left="1357"/>
              <w:rPr>
                <w:b/>
                <w:sz w:val="18"/>
              </w:rPr>
            </w:pPr>
            <w:r>
              <w:rPr>
                <w:b/>
                <w:color w:val="231F20"/>
                <w:spacing w:val="-2"/>
                <w:w w:val="105"/>
                <w:sz w:val="18"/>
              </w:rPr>
              <w:t>Consolidated</w:t>
            </w:r>
          </w:p>
        </w:tc>
        <w:tc>
          <w:tcPr>
            <w:tcW w:w="1896" w:type="dxa"/>
          </w:tcPr>
          <w:p>
            <w:pPr>
              <w:pStyle w:val="TableParagraph"/>
              <w:spacing w:line="189" w:lineRule="exact"/>
              <w:ind w:right="86"/>
              <w:jc w:val="right"/>
              <w:rPr>
                <w:b/>
                <w:sz w:val="18"/>
              </w:rPr>
            </w:pPr>
            <w:r>
              <w:rPr>
                <w:b/>
                <w:color w:val="231F20"/>
                <w:spacing w:val="-2"/>
                <w:w w:val="105"/>
                <w:sz w:val="18"/>
              </w:rPr>
              <w:t>Parent</w:t>
            </w:r>
          </w:p>
        </w:tc>
        <w:tc>
          <w:tcPr>
            <w:tcW w:w="874" w:type="dxa"/>
          </w:tcPr>
          <w:p>
            <w:pPr>
              <w:pStyle w:val="TableParagraph"/>
              <w:rPr>
                <w:rFonts w:ascii="Times New Roman"/>
                <w:sz w:val="14"/>
              </w:rPr>
            </w:pPr>
          </w:p>
        </w:tc>
      </w:tr>
      <w:tr>
        <w:trPr>
          <w:trHeight w:val="574" w:hRule="atLeast"/>
        </w:trPr>
        <w:tc>
          <w:tcPr>
            <w:tcW w:w="4706" w:type="dxa"/>
            <w:vMerge/>
            <w:tcBorders>
              <w:top w:val="nil"/>
            </w:tcBorders>
          </w:tcPr>
          <w:p>
            <w:pPr>
              <w:rPr>
                <w:sz w:val="2"/>
                <w:szCs w:val="2"/>
              </w:rPr>
            </w:pPr>
          </w:p>
        </w:tc>
        <w:tc>
          <w:tcPr>
            <w:tcW w:w="2807" w:type="dxa"/>
          </w:tcPr>
          <w:p>
            <w:pPr>
              <w:pStyle w:val="TableParagraph"/>
              <w:tabs>
                <w:tab w:pos="2129" w:val="left" w:leader="none"/>
              </w:tabs>
              <w:spacing w:line="210" w:lineRule="exact"/>
              <w:ind w:left="874"/>
              <w:jc w:val="center"/>
              <w:rPr>
                <w:b/>
                <w:sz w:val="18"/>
              </w:rPr>
            </w:pPr>
            <w:r>
              <w:rPr>
                <w:b/>
                <w:color w:val="231F20"/>
                <w:spacing w:val="-4"/>
                <w:w w:val="105"/>
                <w:sz w:val="18"/>
              </w:rPr>
              <w:t>2022</w:t>
            </w:r>
            <w:r>
              <w:rPr>
                <w:b/>
                <w:color w:val="231F20"/>
                <w:sz w:val="18"/>
              </w:rPr>
              <w:tab/>
            </w:r>
            <w:r>
              <w:rPr>
                <w:b/>
                <w:color w:val="231F20"/>
                <w:spacing w:val="-4"/>
                <w:w w:val="105"/>
                <w:sz w:val="18"/>
              </w:rPr>
              <w:t>2021</w:t>
            </w:r>
          </w:p>
          <w:p>
            <w:pPr>
              <w:pStyle w:val="TableParagraph"/>
              <w:tabs>
                <w:tab w:pos="2129" w:val="left" w:leader="none"/>
              </w:tabs>
              <w:spacing w:before="10"/>
              <w:ind w:left="874"/>
              <w:jc w:val="center"/>
              <w:rPr>
                <w:b/>
                <w:sz w:val="18"/>
              </w:rPr>
            </w:pPr>
            <w:r>
              <w:rPr>
                <w:b/>
                <w:color w:val="231F20"/>
                <w:spacing w:val="-10"/>
                <w:w w:val="105"/>
                <w:sz w:val="18"/>
              </w:rPr>
              <w:t>$</w:t>
            </w:r>
            <w:r>
              <w:rPr>
                <w:b/>
                <w:color w:val="231F20"/>
                <w:sz w:val="18"/>
              </w:rPr>
              <w:tab/>
            </w:r>
            <w:r>
              <w:rPr>
                <w:b/>
                <w:color w:val="231F20"/>
                <w:spacing w:val="-10"/>
                <w:w w:val="105"/>
                <w:sz w:val="18"/>
              </w:rPr>
              <w:t>$</w:t>
            </w:r>
          </w:p>
        </w:tc>
        <w:tc>
          <w:tcPr>
            <w:tcW w:w="1896" w:type="dxa"/>
          </w:tcPr>
          <w:p>
            <w:pPr>
              <w:pStyle w:val="TableParagraph"/>
              <w:spacing w:line="210" w:lineRule="exact"/>
              <w:ind w:left="717" w:right="771"/>
              <w:jc w:val="center"/>
              <w:rPr>
                <w:b/>
                <w:sz w:val="18"/>
              </w:rPr>
            </w:pPr>
            <w:r>
              <w:rPr>
                <w:b/>
                <w:color w:val="231F20"/>
                <w:spacing w:val="-4"/>
                <w:w w:val="105"/>
                <w:sz w:val="18"/>
              </w:rPr>
              <w:t>2022</w:t>
            </w:r>
          </w:p>
          <w:p>
            <w:pPr>
              <w:pStyle w:val="TableParagraph"/>
              <w:spacing w:before="10"/>
              <w:ind w:right="54"/>
              <w:jc w:val="center"/>
              <w:rPr>
                <w:b/>
                <w:sz w:val="18"/>
              </w:rPr>
            </w:pPr>
            <w:r>
              <w:rPr>
                <w:b/>
                <w:color w:val="231F20"/>
                <w:w w:val="104"/>
                <w:sz w:val="18"/>
              </w:rPr>
              <w:t>$</w:t>
            </w:r>
          </w:p>
        </w:tc>
        <w:tc>
          <w:tcPr>
            <w:tcW w:w="874" w:type="dxa"/>
          </w:tcPr>
          <w:p>
            <w:pPr>
              <w:pStyle w:val="TableParagraph"/>
              <w:spacing w:line="210" w:lineRule="exact"/>
              <w:ind w:left="76" w:right="390"/>
              <w:jc w:val="center"/>
              <w:rPr>
                <w:b/>
                <w:sz w:val="18"/>
              </w:rPr>
            </w:pPr>
            <w:r>
              <w:rPr>
                <w:b/>
                <w:color w:val="231F20"/>
                <w:spacing w:val="-4"/>
                <w:w w:val="105"/>
                <w:sz w:val="18"/>
              </w:rPr>
              <w:t>2021</w:t>
            </w:r>
          </w:p>
          <w:p>
            <w:pPr>
              <w:pStyle w:val="TableParagraph"/>
              <w:spacing w:before="10"/>
              <w:ind w:right="314"/>
              <w:jc w:val="center"/>
              <w:rPr>
                <w:b/>
                <w:sz w:val="18"/>
              </w:rPr>
            </w:pPr>
            <w:r>
              <w:rPr>
                <w:b/>
                <w:color w:val="231F20"/>
                <w:w w:val="104"/>
                <w:sz w:val="18"/>
              </w:rPr>
              <w:t>$</w:t>
            </w:r>
          </w:p>
        </w:tc>
      </w:tr>
      <w:tr>
        <w:trPr>
          <w:trHeight w:val="553" w:hRule="atLeast"/>
        </w:trPr>
        <w:tc>
          <w:tcPr>
            <w:tcW w:w="4706" w:type="dxa"/>
          </w:tcPr>
          <w:p>
            <w:pPr>
              <w:pStyle w:val="TableParagraph"/>
              <w:spacing w:before="104"/>
              <w:ind w:left="50"/>
              <w:rPr>
                <w:i/>
                <w:sz w:val="18"/>
              </w:rPr>
            </w:pPr>
            <w:r>
              <w:rPr>
                <w:i/>
                <w:color w:val="231F20"/>
                <w:w w:val="105"/>
                <w:sz w:val="18"/>
              </w:rPr>
              <w:t>Audit</w:t>
            </w:r>
            <w:r>
              <w:rPr>
                <w:i/>
                <w:color w:val="231F20"/>
                <w:spacing w:val="-4"/>
                <w:w w:val="105"/>
                <w:sz w:val="18"/>
              </w:rPr>
              <w:t> </w:t>
            </w:r>
            <w:r>
              <w:rPr>
                <w:i/>
                <w:color w:val="231F20"/>
                <w:spacing w:val="-2"/>
                <w:w w:val="105"/>
                <w:sz w:val="18"/>
              </w:rPr>
              <w:t>services</w:t>
            </w:r>
          </w:p>
          <w:p>
            <w:pPr>
              <w:pStyle w:val="TableParagraph"/>
              <w:spacing w:line="198" w:lineRule="exact" w:before="11"/>
              <w:ind w:left="50"/>
              <w:rPr>
                <w:sz w:val="18"/>
              </w:rPr>
            </w:pPr>
            <w:r>
              <w:rPr>
                <w:color w:val="231F20"/>
                <w:w w:val="105"/>
                <w:sz w:val="18"/>
              </w:rPr>
              <w:t>Audit</w:t>
            </w:r>
            <w:r>
              <w:rPr>
                <w:color w:val="231F20"/>
                <w:spacing w:val="-5"/>
                <w:w w:val="105"/>
                <w:sz w:val="18"/>
              </w:rPr>
              <w:t> </w:t>
            </w:r>
            <w:r>
              <w:rPr>
                <w:color w:val="231F20"/>
                <w:w w:val="105"/>
                <w:sz w:val="18"/>
              </w:rPr>
              <w:t>of</w:t>
            </w:r>
            <w:r>
              <w:rPr>
                <w:color w:val="231F20"/>
                <w:spacing w:val="-6"/>
                <w:w w:val="105"/>
                <w:sz w:val="18"/>
              </w:rPr>
              <w:t> </w:t>
            </w:r>
            <w:r>
              <w:rPr>
                <w:color w:val="231F20"/>
                <w:w w:val="105"/>
                <w:sz w:val="18"/>
              </w:rPr>
              <w:t>the</w:t>
            </w:r>
            <w:r>
              <w:rPr>
                <w:color w:val="231F20"/>
                <w:spacing w:val="-5"/>
                <w:w w:val="105"/>
                <w:sz w:val="18"/>
              </w:rPr>
              <w:t> </w:t>
            </w:r>
            <w:r>
              <w:rPr>
                <w:color w:val="231F20"/>
                <w:w w:val="105"/>
                <w:sz w:val="18"/>
              </w:rPr>
              <w:t>financial</w:t>
            </w:r>
            <w:r>
              <w:rPr>
                <w:color w:val="231F20"/>
                <w:spacing w:val="-5"/>
                <w:w w:val="105"/>
                <w:sz w:val="18"/>
              </w:rPr>
              <w:t> </w:t>
            </w:r>
            <w:r>
              <w:rPr>
                <w:color w:val="231F20"/>
                <w:w w:val="105"/>
                <w:sz w:val="18"/>
              </w:rPr>
              <w:t>statements -</w:t>
            </w:r>
            <w:r>
              <w:rPr>
                <w:color w:val="231F20"/>
                <w:spacing w:val="-5"/>
                <w:w w:val="105"/>
                <w:sz w:val="18"/>
              </w:rPr>
              <w:t> </w:t>
            </w:r>
            <w:r>
              <w:rPr>
                <w:color w:val="231F20"/>
                <w:w w:val="105"/>
                <w:sz w:val="18"/>
              </w:rPr>
              <w:t>William</w:t>
            </w:r>
            <w:r>
              <w:rPr>
                <w:color w:val="231F20"/>
                <w:spacing w:val="-5"/>
                <w:w w:val="105"/>
                <w:sz w:val="18"/>
              </w:rPr>
              <w:t> </w:t>
            </w:r>
            <w:r>
              <w:rPr>
                <w:color w:val="231F20"/>
                <w:spacing w:val="-4"/>
                <w:w w:val="105"/>
                <w:sz w:val="18"/>
              </w:rPr>
              <w:t>Buck</w:t>
            </w:r>
          </w:p>
        </w:tc>
        <w:tc>
          <w:tcPr>
            <w:tcW w:w="2807" w:type="dxa"/>
          </w:tcPr>
          <w:p>
            <w:pPr>
              <w:pStyle w:val="TableParagraph"/>
              <w:rPr>
                <w:sz w:val="18"/>
              </w:rPr>
            </w:pPr>
          </w:p>
          <w:p>
            <w:pPr>
              <w:pStyle w:val="TableParagraph"/>
              <w:spacing w:line="198" w:lineRule="exact" w:before="115"/>
              <w:ind w:left="186"/>
              <w:jc w:val="center"/>
              <w:rPr>
                <w:sz w:val="18"/>
              </w:rPr>
            </w:pPr>
            <w:r>
              <w:rPr>
                <w:color w:val="231F20"/>
                <w:spacing w:val="-2"/>
                <w:w w:val="105"/>
                <w:sz w:val="18"/>
              </w:rPr>
              <w:t>35,500</w:t>
            </w:r>
          </w:p>
        </w:tc>
        <w:tc>
          <w:tcPr>
            <w:tcW w:w="1896" w:type="dxa"/>
          </w:tcPr>
          <w:p>
            <w:pPr>
              <w:pStyle w:val="TableParagraph"/>
              <w:rPr>
                <w:sz w:val="18"/>
              </w:rPr>
            </w:pPr>
          </w:p>
          <w:p>
            <w:pPr>
              <w:pStyle w:val="TableParagraph"/>
              <w:tabs>
                <w:tab w:pos="941" w:val="left" w:leader="none"/>
              </w:tabs>
              <w:spacing w:line="198" w:lineRule="exact" w:before="115"/>
              <w:ind w:left="149"/>
              <w:rPr>
                <w:sz w:val="18"/>
              </w:rPr>
            </w:pPr>
            <w:r>
              <w:rPr>
                <w:color w:val="231F20"/>
                <w:spacing w:val="-10"/>
                <w:w w:val="105"/>
                <w:sz w:val="18"/>
              </w:rPr>
              <w:t>-</w:t>
            </w:r>
            <w:r>
              <w:rPr>
                <w:color w:val="231F20"/>
                <w:sz w:val="18"/>
              </w:rPr>
              <w:tab/>
            </w:r>
            <w:r>
              <w:rPr>
                <w:color w:val="231F20"/>
                <w:spacing w:val="-2"/>
                <w:w w:val="105"/>
                <w:sz w:val="18"/>
              </w:rPr>
              <w:t>35,500</w:t>
            </w:r>
          </w:p>
        </w:tc>
        <w:tc>
          <w:tcPr>
            <w:tcW w:w="874" w:type="dxa"/>
          </w:tcPr>
          <w:p>
            <w:pPr>
              <w:pStyle w:val="TableParagraph"/>
              <w:rPr>
                <w:sz w:val="18"/>
              </w:rPr>
            </w:pPr>
          </w:p>
          <w:p>
            <w:pPr>
              <w:pStyle w:val="TableParagraph"/>
              <w:spacing w:line="198" w:lineRule="exact" w:before="115"/>
              <w:ind w:right="47"/>
              <w:jc w:val="right"/>
              <w:rPr>
                <w:sz w:val="18"/>
              </w:rPr>
            </w:pPr>
            <w:r>
              <w:rPr>
                <w:color w:val="231F20"/>
                <w:w w:val="104"/>
                <w:sz w:val="18"/>
              </w:rPr>
              <w:t>-</w:t>
            </w:r>
          </w:p>
        </w:tc>
      </w:tr>
    </w:tbl>
    <w:p>
      <w:pPr>
        <w:pStyle w:val="BodyText"/>
        <w:tabs>
          <w:tab w:pos="5450" w:val="left" w:leader="none"/>
          <w:tab w:pos="6536" w:val="left" w:leader="none"/>
          <w:tab w:pos="7326" w:val="left" w:leader="none"/>
          <w:tab w:pos="9049" w:val="left" w:leader="none"/>
          <w:tab w:pos="9839" w:val="left" w:leader="none"/>
        </w:tabs>
        <w:spacing w:before="13"/>
        <w:ind w:left="179"/>
      </w:pPr>
      <w:r>
        <w:rPr>
          <w:color w:val="231F20"/>
          <w:w w:val="105"/>
        </w:rPr>
        <w:t>Audit</w:t>
      </w:r>
      <w:r>
        <w:rPr>
          <w:color w:val="231F20"/>
          <w:spacing w:val="-5"/>
          <w:w w:val="105"/>
        </w:rPr>
        <w:t> </w:t>
      </w:r>
      <w:r>
        <w:rPr>
          <w:color w:val="231F20"/>
          <w:w w:val="105"/>
        </w:rPr>
        <w:t>of</w:t>
      </w:r>
      <w:r>
        <w:rPr>
          <w:color w:val="231F20"/>
          <w:spacing w:val="-6"/>
          <w:w w:val="105"/>
        </w:rPr>
        <w:t> </w:t>
      </w:r>
      <w:r>
        <w:rPr>
          <w:color w:val="231F20"/>
          <w:w w:val="105"/>
        </w:rPr>
        <w:t>the</w:t>
      </w:r>
      <w:r>
        <w:rPr>
          <w:color w:val="231F20"/>
          <w:spacing w:val="-5"/>
          <w:w w:val="105"/>
        </w:rPr>
        <w:t> </w:t>
      </w:r>
      <w:r>
        <w:rPr>
          <w:color w:val="231F20"/>
          <w:w w:val="105"/>
        </w:rPr>
        <w:t>financial</w:t>
      </w:r>
      <w:r>
        <w:rPr>
          <w:color w:val="231F20"/>
          <w:spacing w:val="-5"/>
          <w:w w:val="105"/>
        </w:rPr>
        <w:t> </w:t>
      </w:r>
      <w:r>
        <w:rPr>
          <w:color w:val="231F20"/>
          <w:w w:val="105"/>
        </w:rPr>
        <w:t>statements -</w:t>
      </w:r>
      <w:r>
        <w:rPr>
          <w:color w:val="231F20"/>
          <w:spacing w:val="-6"/>
          <w:w w:val="105"/>
        </w:rPr>
        <w:t> </w:t>
      </w:r>
      <w:r>
        <w:rPr>
          <w:color w:val="231F20"/>
          <w:w w:val="105"/>
        </w:rPr>
        <w:t>McBain</w:t>
      </w:r>
      <w:r>
        <w:rPr>
          <w:color w:val="231F20"/>
          <w:spacing w:val="-4"/>
          <w:w w:val="105"/>
        </w:rPr>
        <w:t> </w:t>
      </w:r>
      <w:r>
        <w:rPr>
          <w:color w:val="231F20"/>
          <w:w w:val="105"/>
        </w:rPr>
        <w:t>McCartin</w:t>
      </w:r>
      <w:r>
        <w:rPr>
          <w:color w:val="231F20"/>
          <w:spacing w:val="-4"/>
          <w:w w:val="105"/>
        </w:rPr>
        <w:t> </w:t>
      </w:r>
      <w:r>
        <w:rPr>
          <w:color w:val="231F20"/>
          <w:w w:val="105"/>
        </w:rPr>
        <w:t>&amp;</w:t>
      </w:r>
      <w:r>
        <w:rPr>
          <w:color w:val="231F20"/>
          <w:spacing w:val="-4"/>
          <w:w w:val="105"/>
        </w:rPr>
        <w:t> </w:t>
      </w:r>
      <w:r>
        <w:rPr>
          <w:color w:val="231F20"/>
          <w:spacing w:val="-5"/>
          <w:w w:val="105"/>
        </w:rPr>
        <w:t>Co</w:t>
      </w:r>
      <w:r>
        <w:rPr>
          <w:color w:val="231F20"/>
        </w:rPr>
        <w:tab/>
      </w:r>
      <w:r>
        <w:rPr>
          <w:rFonts w:ascii="Times New Roman"/>
          <w:color w:val="231F20"/>
          <w:u w:val="single" w:color="231F20"/>
        </w:rPr>
        <w:tab/>
      </w:r>
      <w:r>
        <w:rPr>
          <w:color w:val="231F20"/>
          <w:w w:val="105"/>
          <w:u w:val="single" w:color="231F20"/>
        </w:rPr>
        <w:t>- </w:t>
      </w:r>
      <w:r>
        <w:rPr>
          <w:color w:val="231F20"/>
          <w:w w:val="105"/>
        </w:rPr>
        <w:t> </w:t>
      </w:r>
      <w:r>
        <w:rPr>
          <w:rFonts w:ascii="Times New Roman"/>
          <w:color w:val="231F20"/>
          <w:u w:val="single" w:color="231F20"/>
        </w:rPr>
        <w:tab/>
      </w:r>
      <w:r>
        <w:rPr>
          <w:color w:val="231F20"/>
          <w:w w:val="105"/>
          <w:u w:val="single" w:color="231F20"/>
        </w:rPr>
        <w:t>40,350 </w:t>
      </w:r>
      <w:r>
        <w:rPr>
          <w:color w:val="231F20"/>
          <w:w w:val="105"/>
        </w:rPr>
        <w:t> </w:t>
      </w:r>
      <w:r>
        <w:rPr>
          <w:rFonts w:ascii="Times New Roman"/>
          <w:color w:val="231F20"/>
          <w:u w:val="single" w:color="231F20"/>
        </w:rPr>
        <w:tab/>
      </w:r>
      <w:r>
        <w:rPr>
          <w:color w:val="231F20"/>
          <w:w w:val="105"/>
          <w:u w:val="single" w:color="231F20"/>
        </w:rPr>
        <w:t>- </w:t>
      </w:r>
      <w:r>
        <w:rPr>
          <w:color w:val="231F20"/>
          <w:w w:val="105"/>
        </w:rPr>
        <w:t> </w:t>
      </w:r>
      <w:r>
        <w:rPr>
          <w:rFonts w:ascii="Times New Roman"/>
          <w:color w:val="231F20"/>
          <w:u w:val="single" w:color="231F20"/>
        </w:rPr>
        <w:tab/>
      </w:r>
      <w:r>
        <w:rPr>
          <w:color w:val="231F20"/>
          <w:spacing w:val="-2"/>
          <w:w w:val="105"/>
          <w:u w:val="single" w:color="231F20"/>
        </w:rPr>
        <w:t>40,350</w:t>
      </w:r>
      <w:r>
        <w:rPr>
          <w:color w:val="231F20"/>
          <w:spacing w:val="40"/>
          <w:w w:val="105"/>
          <w:u w:val="single" w:color="231F20"/>
        </w:rPr>
        <w:t> </w:t>
      </w:r>
    </w:p>
    <w:p>
      <w:pPr>
        <w:pStyle w:val="BodyText"/>
        <w:spacing w:before="4"/>
        <w:rPr>
          <w:sz w:val="14"/>
        </w:rPr>
      </w:pPr>
    </w:p>
    <w:p>
      <w:pPr>
        <w:pStyle w:val="BodyText"/>
        <w:tabs>
          <w:tab w:pos="7326" w:val="left" w:leader="none"/>
          <w:tab w:pos="8584" w:val="left" w:leader="none"/>
          <w:tab w:pos="9839" w:val="left" w:leader="none"/>
        </w:tabs>
        <w:spacing w:before="69" w:after="4"/>
        <w:ind w:left="6071"/>
      </w:pPr>
      <w:r>
        <w:rPr>
          <w:color w:val="231F20"/>
          <w:spacing w:val="-2"/>
          <w:w w:val="105"/>
        </w:rPr>
        <w:t>35,500</w:t>
      </w:r>
      <w:r>
        <w:rPr>
          <w:color w:val="231F20"/>
        </w:rPr>
        <w:tab/>
      </w:r>
      <w:r>
        <w:rPr>
          <w:color w:val="231F20"/>
          <w:spacing w:val="-2"/>
          <w:w w:val="105"/>
        </w:rPr>
        <w:t>40,350</w:t>
      </w:r>
      <w:r>
        <w:rPr>
          <w:color w:val="231F20"/>
        </w:rPr>
        <w:tab/>
      </w:r>
      <w:r>
        <w:rPr>
          <w:color w:val="231F20"/>
          <w:spacing w:val="-2"/>
          <w:w w:val="105"/>
        </w:rPr>
        <w:t>35,500</w:t>
      </w:r>
      <w:r>
        <w:rPr>
          <w:color w:val="231F20"/>
        </w:rPr>
        <w:tab/>
      </w:r>
      <w:r>
        <w:rPr>
          <w:color w:val="231F20"/>
          <w:spacing w:val="-2"/>
          <w:w w:val="105"/>
        </w:rPr>
        <w:t>40,350</w:t>
      </w:r>
    </w:p>
    <w:p>
      <w:pPr>
        <w:pStyle w:val="BodyText"/>
        <w:spacing w:line="54" w:lineRule="exact"/>
        <w:ind w:left="5436"/>
        <w:rPr>
          <w:sz w:val="5"/>
        </w:rPr>
      </w:pPr>
      <w:r>
        <w:rPr>
          <w:position w:val="0"/>
          <w:sz w:val="5"/>
        </w:rPr>
        <w:pict>
          <v:group style="width:249.1pt;height:2.75pt;mso-position-horizontal-relative:char;mso-position-vertical-relative:line" id="docshapegroup108" coordorigin="0,0" coordsize="4982,55">
            <v:shape style="position:absolute;left:0;top:0;width:4982;height:55" id="docshape109" coordorigin="0,0" coordsize="4982,55" path="m1212,36l0,36,0,54,1212,54,1212,36xm1212,0l0,0,0,18,1212,18,1212,0xm2468,36l1255,36,1255,54,2468,54,2468,36xm2468,0l1255,0,1255,18,2468,18,2468,0xm3726,36l2511,36,2511,54,3726,54,3726,36xm3726,0l2511,0,2511,18,3726,18,3726,0xm4982,36l3769,36,3769,54,4982,54,4982,36xm4982,0l3769,0,3769,18,4982,18,4982,0xe" filled="true" fillcolor="#231f20" stroked="false">
              <v:path arrowok="t"/>
              <v:fill type="solid"/>
            </v:shape>
          </v:group>
        </w:pict>
      </w:r>
      <w:r>
        <w:rPr>
          <w:position w:val="0"/>
          <w:sz w:val="5"/>
        </w:rPr>
      </w:r>
    </w:p>
    <w:p>
      <w:pPr>
        <w:pStyle w:val="BodyText"/>
        <w:spacing w:before="11"/>
        <w:rPr>
          <w:sz w:val="13"/>
        </w:rPr>
      </w:pPr>
    </w:p>
    <w:p>
      <w:pPr>
        <w:pStyle w:val="Heading2"/>
        <w:spacing w:before="70"/>
      </w:pPr>
      <w:r>
        <w:rPr>
          <w:color w:val="231F20"/>
          <w:w w:val="105"/>
        </w:rPr>
        <w:t>Note</w:t>
      </w:r>
      <w:r>
        <w:rPr>
          <w:color w:val="231F20"/>
          <w:spacing w:val="-5"/>
          <w:w w:val="105"/>
        </w:rPr>
        <w:t> </w:t>
      </w:r>
      <w:r>
        <w:rPr>
          <w:color w:val="231F20"/>
          <w:w w:val="105"/>
        </w:rPr>
        <w:t>19.</w:t>
      </w:r>
      <w:r>
        <w:rPr>
          <w:color w:val="231F20"/>
          <w:spacing w:val="-6"/>
          <w:w w:val="105"/>
        </w:rPr>
        <w:t> </w:t>
      </w:r>
      <w:r>
        <w:rPr>
          <w:color w:val="231F20"/>
          <w:w w:val="105"/>
        </w:rPr>
        <w:t>Contingent</w:t>
      </w:r>
      <w:r>
        <w:rPr>
          <w:color w:val="231F20"/>
          <w:spacing w:val="-5"/>
          <w:w w:val="105"/>
        </w:rPr>
        <w:t> </w:t>
      </w:r>
      <w:r>
        <w:rPr>
          <w:color w:val="231F20"/>
          <w:spacing w:val="-2"/>
          <w:w w:val="105"/>
        </w:rPr>
        <w:t>liabilities</w:t>
      </w:r>
    </w:p>
    <w:p>
      <w:pPr>
        <w:pStyle w:val="BodyText"/>
        <w:spacing w:before="6"/>
        <w:rPr>
          <w:b/>
          <w:sz w:val="19"/>
        </w:rPr>
      </w:pPr>
    </w:p>
    <w:p>
      <w:pPr>
        <w:pStyle w:val="BodyText"/>
        <w:ind w:left="152"/>
      </w:pPr>
      <w:r>
        <w:rPr>
          <w:color w:val="231F20"/>
          <w:w w:val="105"/>
        </w:rPr>
        <w:t>The</w:t>
      </w:r>
      <w:r>
        <w:rPr>
          <w:color w:val="231F20"/>
          <w:spacing w:val="-7"/>
          <w:w w:val="105"/>
        </w:rPr>
        <w:t> </w:t>
      </w:r>
      <w:r>
        <w:rPr>
          <w:color w:val="231F20"/>
          <w:w w:val="105"/>
        </w:rPr>
        <w:t>consolidated</w:t>
      </w:r>
      <w:r>
        <w:rPr>
          <w:color w:val="231F20"/>
          <w:spacing w:val="-5"/>
          <w:w w:val="105"/>
        </w:rPr>
        <w:t> </w:t>
      </w:r>
      <w:r>
        <w:rPr>
          <w:color w:val="231F20"/>
          <w:w w:val="105"/>
        </w:rPr>
        <w:t>group</w:t>
      </w:r>
      <w:r>
        <w:rPr>
          <w:color w:val="231F20"/>
          <w:spacing w:val="-6"/>
          <w:w w:val="105"/>
        </w:rPr>
        <w:t> </w:t>
      </w:r>
      <w:r>
        <w:rPr>
          <w:color w:val="231F20"/>
          <w:w w:val="105"/>
        </w:rPr>
        <w:t>had</w:t>
      </w:r>
      <w:r>
        <w:rPr>
          <w:color w:val="231F20"/>
          <w:spacing w:val="-5"/>
          <w:w w:val="105"/>
        </w:rPr>
        <w:t> </w:t>
      </w:r>
      <w:r>
        <w:rPr>
          <w:color w:val="231F20"/>
          <w:w w:val="105"/>
        </w:rPr>
        <w:t>no</w:t>
      </w:r>
      <w:r>
        <w:rPr>
          <w:color w:val="231F20"/>
          <w:spacing w:val="-6"/>
          <w:w w:val="105"/>
        </w:rPr>
        <w:t> </w:t>
      </w:r>
      <w:r>
        <w:rPr>
          <w:color w:val="231F20"/>
          <w:w w:val="105"/>
        </w:rPr>
        <w:t>contingent</w:t>
      </w:r>
      <w:r>
        <w:rPr>
          <w:color w:val="231F20"/>
          <w:spacing w:val="-6"/>
          <w:w w:val="105"/>
        </w:rPr>
        <w:t> </w:t>
      </w:r>
      <w:r>
        <w:rPr>
          <w:color w:val="231F20"/>
          <w:w w:val="105"/>
        </w:rPr>
        <w:t>liabilities</w:t>
      </w:r>
      <w:r>
        <w:rPr>
          <w:color w:val="231F20"/>
          <w:spacing w:val="-5"/>
          <w:w w:val="105"/>
        </w:rPr>
        <w:t> </w:t>
      </w:r>
      <w:r>
        <w:rPr>
          <w:color w:val="231F20"/>
          <w:w w:val="105"/>
        </w:rPr>
        <w:t>as</w:t>
      </w:r>
      <w:r>
        <w:rPr>
          <w:color w:val="231F20"/>
          <w:spacing w:val="-6"/>
          <w:w w:val="105"/>
        </w:rPr>
        <w:t> </w:t>
      </w:r>
      <w:r>
        <w:rPr>
          <w:color w:val="231F20"/>
          <w:w w:val="105"/>
        </w:rPr>
        <w:t>at</w:t>
      </w:r>
      <w:r>
        <w:rPr>
          <w:color w:val="231F20"/>
          <w:spacing w:val="-5"/>
          <w:w w:val="105"/>
        </w:rPr>
        <w:t> </w:t>
      </w:r>
      <w:r>
        <w:rPr>
          <w:color w:val="231F20"/>
          <w:w w:val="105"/>
        </w:rPr>
        <w:t>31</w:t>
      </w:r>
      <w:r>
        <w:rPr>
          <w:color w:val="231F20"/>
          <w:spacing w:val="-6"/>
          <w:w w:val="105"/>
        </w:rPr>
        <w:t> </w:t>
      </w:r>
      <w:r>
        <w:rPr>
          <w:color w:val="231F20"/>
          <w:w w:val="105"/>
        </w:rPr>
        <w:t>December</w:t>
      </w:r>
      <w:r>
        <w:rPr>
          <w:color w:val="231F20"/>
          <w:spacing w:val="-6"/>
          <w:w w:val="105"/>
        </w:rPr>
        <w:t> </w:t>
      </w:r>
      <w:r>
        <w:rPr>
          <w:color w:val="231F20"/>
          <w:w w:val="105"/>
        </w:rPr>
        <w:t>2022</w:t>
      </w:r>
      <w:r>
        <w:rPr>
          <w:color w:val="231F20"/>
          <w:spacing w:val="-1"/>
          <w:w w:val="105"/>
        </w:rPr>
        <w:t> </w:t>
      </w:r>
      <w:r>
        <w:rPr>
          <w:color w:val="231F20"/>
          <w:w w:val="105"/>
        </w:rPr>
        <w:t>(2021:</w:t>
      </w:r>
      <w:r>
        <w:rPr>
          <w:color w:val="231F20"/>
          <w:spacing w:val="-6"/>
          <w:w w:val="105"/>
        </w:rPr>
        <w:t> </w:t>
      </w:r>
      <w:r>
        <w:rPr>
          <w:color w:val="231F20"/>
          <w:spacing w:val="-2"/>
          <w:w w:val="105"/>
        </w:rPr>
        <w:t>$nil)</w:t>
      </w:r>
    </w:p>
    <w:p>
      <w:pPr>
        <w:pStyle w:val="BodyText"/>
        <w:spacing w:before="7"/>
        <w:rPr>
          <w:sz w:val="19"/>
        </w:rPr>
      </w:pPr>
    </w:p>
    <w:p>
      <w:pPr>
        <w:pStyle w:val="Heading2"/>
      </w:pPr>
      <w:r>
        <w:rPr>
          <w:color w:val="231F20"/>
          <w:w w:val="105"/>
        </w:rPr>
        <w:t>Note</w:t>
      </w:r>
      <w:r>
        <w:rPr>
          <w:color w:val="231F20"/>
          <w:spacing w:val="-4"/>
          <w:w w:val="105"/>
        </w:rPr>
        <w:t> </w:t>
      </w:r>
      <w:r>
        <w:rPr>
          <w:color w:val="231F20"/>
          <w:w w:val="105"/>
        </w:rPr>
        <w:t>20.</w:t>
      </w:r>
      <w:r>
        <w:rPr>
          <w:color w:val="231F20"/>
          <w:spacing w:val="-5"/>
          <w:w w:val="105"/>
        </w:rPr>
        <w:t> </w:t>
      </w:r>
      <w:r>
        <w:rPr>
          <w:color w:val="231F20"/>
          <w:w w:val="105"/>
        </w:rPr>
        <w:t>Related</w:t>
      </w:r>
      <w:r>
        <w:rPr>
          <w:color w:val="231F20"/>
          <w:spacing w:val="-4"/>
          <w:w w:val="105"/>
        </w:rPr>
        <w:t> </w:t>
      </w:r>
      <w:r>
        <w:rPr>
          <w:color w:val="231F20"/>
          <w:w w:val="105"/>
        </w:rPr>
        <w:t>party</w:t>
      </w:r>
      <w:r>
        <w:rPr>
          <w:color w:val="231F20"/>
          <w:spacing w:val="-5"/>
          <w:w w:val="105"/>
        </w:rPr>
        <w:t> </w:t>
      </w:r>
      <w:r>
        <w:rPr>
          <w:color w:val="231F20"/>
          <w:spacing w:val="-2"/>
          <w:w w:val="105"/>
        </w:rPr>
        <w:t>transactions</w:t>
      </w:r>
    </w:p>
    <w:p>
      <w:pPr>
        <w:pStyle w:val="BodyText"/>
        <w:spacing w:before="9"/>
        <w:rPr>
          <w:b/>
          <w:sz w:val="19"/>
        </w:rPr>
      </w:pPr>
    </w:p>
    <w:p>
      <w:pPr>
        <w:spacing w:before="0"/>
        <w:ind w:left="152" w:right="0" w:firstLine="0"/>
        <w:jc w:val="left"/>
        <w:rPr>
          <w:i/>
          <w:sz w:val="18"/>
        </w:rPr>
      </w:pPr>
      <w:r>
        <w:rPr>
          <w:i/>
          <w:color w:val="231F20"/>
          <w:w w:val="105"/>
          <w:sz w:val="18"/>
        </w:rPr>
        <w:t>Parent</w:t>
      </w:r>
      <w:r>
        <w:rPr>
          <w:i/>
          <w:color w:val="231F20"/>
          <w:spacing w:val="-7"/>
          <w:w w:val="105"/>
          <w:sz w:val="18"/>
        </w:rPr>
        <w:t> </w:t>
      </w:r>
      <w:r>
        <w:rPr>
          <w:i/>
          <w:color w:val="231F20"/>
          <w:spacing w:val="-2"/>
          <w:w w:val="105"/>
          <w:sz w:val="18"/>
        </w:rPr>
        <w:t>entity</w:t>
      </w:r>
    </w:p>
    <w:p>
      <w:pPr>
        <w:pStyle w:val="BodyText"/>
        <w:spacing w:before="10"/>
        <w:ind w:left="152"/>
      </w:pPr>
      <w:r>
        <w:rPr>
          <w:color w:val="231F20"/>
          <w:w w:val="105"/>
        </w:rPr>
        <w:t>Australian</w:t>
      </w:r>
      <w:r>
        <w:rPr>
          <w:color w:val="231F20"/>
          <w:spacing w:val="-6"/>
          <w:w w:val="105"/>
        </w:rPr>
        <w:t> </w:t>
      </w:r>
      <w:r>
        <w:rPr>
          <w:color w:val="231F20"/>
          <w:w w:val="105"/>
        </w:rPr>
        <w:t>College</w:t>
      </w:r>
      <w:r>
        <w:rPr>
          <w:color w:val="231F20"/>
          <w:spacing w:val="-6"/>
          <w:w w:val="105"/>
        </w:rPr>
        <w:t> </w:t>
      </w:r>
      <w:r>
        <w:rPr>
          <w:color w:val="231F20"/>
          <w:w w:val="105"/>
        </w:rPr>
        <w:t>of</w:t>
      </w:r>
      <w:r>
        <w:rPr>
          <w:color w:val="231F20"/>
          <w:spacing w:val="-7"/>
          <w:w w:val="105"/>
        </w:rPr>
        <w:t> </w:t>
      </w:r>
      <w:r>
        <w:rPr>
          <w:color w:val="231F20"/>
          <w:w w:val="105"/>
        </w:rPr>
        <w:t>Optometry</w:t>
      </w:r>
      <w:r>
        <w:rPr>
          <w:color w:val="231F20"/>
          <w:spacing w:val="-4"/>
          <w:w w:val="105"/>
        </w:rPr>
        <w:t> </w:t>
      </w:r>
      <w:r>
        <w:rPr>
          <w:color w:val="231F20"/>
          <w:w w:val="105"/>
        </w:rPr>
        <w:t>is</w:t>
      </w:r>
      <w:r>
        <w:rPr>
          <w:color w:val="231F20"/>
          <w:spacing w:val="-6"/>
          <w:w w:val="105"/>
        </w:rPr>
        <w:t> </w:t>
      </w:r>
      <w:r>
        <w:rPr>
          <w:color w:val="231F20"/>
          <w:w w:val="105"/>
        </w:rPr>
        <w:t>the</w:t>
      </w:r>
      <w:r>
        <w:rPr>
          <w:color w:val="231F20"/>
          <w:spacing w:val="-5"/>
          <w:w w:val="105"/>
        </w:rPr>
        <w:t> </w:t>
      </w:r>
      <w:r>
        <w:rPr>
          <w:color w:val="231F20"/>
          <w:w w:val="105"/>
        </w:rPr>
        <w:t>parent</w:t>
      </w:r>
      <w:r>
        <w:rPr>
          <w:color w:val="231F20"/>
          <w:spacing w:val="-6"/>
          <w:w w:val="105"/>
        </w:rPr>
        <w:t> </w:t>
      </w:r>
      <w:r>
        <w:rPr>
          <w:color w:val="231F20"/>
          <w:spacing w:val="-2"/>
          <w:w w:val="105"/>
        </w:rPr>
        <w:t>entity.</w:t>
      </w:r>
    </w:p>
    <w:p>
      <w:pPr>
        <w:spacing w:after="0"/>
        <w:sectPr>
          <w:headerReference w:type="default" r:id="rId43"/>
          <w:footerReference w:type="default" r:id="rId44"/>
          <w:pgSz w:w="12240" w:h="15840"/>
          <w:pgMar w:header="806" w:footer="458" w:top="2340" w:bottom="640" w:left="900" w:right="760"/>
        </w:sectPr>
      </w:pPr>
    </w:p>
    <w:p>
      <w:pPr>
        <w:pStyle w:val="BodyText"/>
        <w:spacing w:before="11"/>
        <w:rPr>
          <w:sz w:val="12"/>
        </w:rPr>
      </w:pPr>
    </w:p>
    <w:p>
      <w:pPr>
        <w:spacing w:before="69"/>
        <w:ind w:left="152" w:right="0" w:firstLine="0"/>
        <w:jc w:val="left"/>
        <w:rPr>
          <w:i/>
          <w:sz w:val="18"/>
        </w:rPr>
      </w:pPr>
      <w:r>
        <w:rPr>
          <w:i/>
          <w:color w:val="231F20"/>
          <w:spacing w:val="-2"/>
          <w:w w:val="105"/>
          <w:sz w:val="18"/>
        </w:rPr>
        <w:t>Subsidiaries</w:t>
      </w:r>
    </w:p>
    <w:p>
      <w:pPr>
        <w:pStyle w:val="BodyText"/>
        <w:spacing w:before="11"/>
        <w:ind w:left="152"/>
      </w:pPr>
      <w:r>
        <w:rPr>
          <w:color w:val="231F20"/>
          <w:w w:val="105"/>
        </w:rPr>
        <w:t>Interests</w:t>
      </w:r>
      <w:r>
        <w:rPr>
          <w:color w:val="231F20"/>
          <w:spacing w:val="-3"/>
          <w:w w:val="105"/>
        </w:rPr>
        <w:t> </w:t>
      </w:r>
      <w:r>
        <w:rPr>
          <w:color w:val="231F20"/>
          <w:w w:val="105"/>
        </w:rPr>
        <w:t>in</w:t>
      </w:r>
      <w:r>
        <w:rPr>
          <w:color w:val="231F20"/>
          <w:spacing w:val="-4"/>
          <w:w w:val="105"/>
        </w:rPr>
        <w:t> </w:t>
      </w:r>
      <w:r>
        <w:rPr>
          <w:color w:val="231F20"/>
          <w:w w:val="105"/>
        </w:rPr>
        <w:t>subsidiaries</w:t>
      </w:r>
      <w:r>
        <w:rPr>
          <w:color w:val="231F20"/>
          <w:spacing w:val="-4"/>
          <w:w w:val="105"/>
        </w:rPr>
        <w:t> </w:t>
      </w:r>
      <w:r>
        <w:rPr>
          <w:color w:val="231F20"/>
          <w:w w:val="105"/>
        </w:rPr>
        <w:t>are</w:t>
      </w:r>
      <w:r>
        <w:rPr>
          <w:color w:val="231F20"/>
          <w:spacing w:val="-4"/>
          <w:w w:val="105"/>
        </w:rPr>
        <w:t> </w:t>
      </w:r>
      <w:r>
        <w:rPr>
          <w:color w:val="231F20"/>
          <w:w w:val="105"/>
        </w:rPr>
        <w:t>set</w:t>
      </w:r>
      <w:r>
        <w:rPr>
          <w:color w:val="231F20"/>
          <w:spacing w:val="-4"/>
          <w:w w:val="105"/>
        </w:rPr>
        <w:t> </w:t>
      </w:r>
      <w:r>
        <w:rPr>
          <w:color w:val="231F20"/>
          <w:w w:val="105"/>
        </w:rPr>
        <w:t>out</w:t>
      </w:r>
      <w:r>
        <w:rPr>
          <w:color w:val="231F20"/>
          <w:spacing w:val="-4"/>
          <w:w w:val="105"/>
        </w:rPr>
        <w:t> </w:t>
      </w:r>
      <w:r>
        <w:rPr>
          <w:color w:val="231F20"/>
          <w:w w:val="105"/>
        </w:rPr>
        <w:t>in</w:t>
      </w:r>
      <w:r>
        <w:rPr>
          <w:color w:val="231F20"/>
          <w:spacing w:val="-3"/>
          <w:w w:val="105"/>
        </w:rPr>
        <w:t> </w:t>
      </w:r>
      <w:r>
        <w:rPr>
          <w:color w:val="231F20"/>
          <w:w w:val="105"/>
        </w:rPr>
        <w:t>note</w:t>
      </w:r>
      <w:r>
        <w:rPr>
          <w:color w:val="231F20"/>
          <w:spacing w:val="-5"/>
          <w:w w:val="105"/>
        </w:rPr>
        <w:t> 22.</w:t>
      </w:r>
    </w:p>
    <w:p>
      <w:pPr>
        <w:pStyle w:val="BodyText"/>
        <w:spacing w:before="6"/>
        <w:rPr>
          <w:sz w:val="19"/>
        </w:rPr>
      </w:pPr>
    </w:p>
    <w:p>
      <w:pPr>
        <w:spacing w:before="0"/>
        <w:ind w:left="152" w:right="0" w:firstLine="0"/>
        <w:jc w:val="left"/>
        <w:rPr>
          <w:i/>
          <w:sz w:val="18"/>
        </w:rPr>
      </w:pPr>
      <w:r>
        <w:rPr>
          <w:i/>
          <w:color w:val="231F20"/>
          <w:w w:val="105"/>
          <w:sz w:val="18"/>
        </w:rPr>
        <w:t>Transactions</w:t>
      </w:r>
      <w:r>
        <w:rPr>
          <w:i/>
          <w:color w:val="231F20"/>
          <w:spacing w:val="-10"/>
          <w:w w:val="105"/>
          <w:sz w:val="18"/>
        </w:rPr>
        <w:t> </w:t>
      </w:r>
      <w:r>
        <w:rPr>
          <w:i/>
          <w:color w:val="231F20"/>
          <w:w w:val="105"/>
          <w:sz w:val="18"/>
        </w:rPr>
        <w:t>with</w:t>
      </w:r>
      <w:r>
        <w:rPr>
          <w:i/>
          <w:color w:val="231F20"/>
          <w:spacing w:val="-7"/>
          <w:w w:val="105"/>
          <w:sz w:val="18"/>
        </w:rPr>
        <w:t> </w:t>
      </w:r>
      <w:r>
        <w:rPr>
          <w:i/>
          <w:color w:val="231F20"/>
          <w:w w:val="105"/>
          <w:sz w:val="18"/>
        </w:rPr>
        <w:t>related</w:t>
      </w:r>
      <w:r>
        <w:rPr>
          <w:i/>
          <w:color w:val="231F20"/>
          <w:spacing w:val="-8"/>
          <w:w w:val="105"/>
          <w:sz w:val="18"/>
        </w:rPr>
        <w:t> </w:t>
      </w:r>
      <w:r>
        <w:rPr>
          <w:i/>
          <w:color w:val="231F20"/>
          <w:spacing w:val="-2"/>
          <w:w w:val="105"/>
          <w:sz w:val="18"/>
        </w:rPr>
        <w:t>parties</w:t>
      </w:r>
    </w:p>
    <w:p>
      <w:pPr>
        <w:pStyle w:val="BodyText"/>
        <w:spacing w:before="11"/>
        <w:ind w:left="152"/>
      </w:pPr>
      <w:r>
        <w:rPr>
          <w:color w:val="231F20"/>
          <w:w w:val="105"/>
        </w:rPr>
        <w:t>There</w:t>
      </w:r>
      <w:r>
        <w:rPr>
          <w:color w:val="231F20"/>
          <w:spacing w:val="-5"/>
          <w:w w:val="105"/>
        </w:rPr>
        <w:t> </w:t>
      </w:r>
      <w:r>
        <w:rPr>
          <w:color w:val="231F20"/>
          <w:w w:val="105"/>
        </w:rPr>
        <w:t>were</w:t>
      </w:r>
      <w:r>
        <w:rPr>
          <w:color w:val="231F20"/>
          <w:spacing w:val="-7"/>
          <w:w w:val="105"/>
        </w:rPr>
        <w:t> </w:t>
      </w:r>
      <w:r>
        <w:rPr>
          <w:color w:val="231F20"/>
          <w:w w:val="105"/>
        </w:rPr>
        <w:t>no</w:t>
      </w:r>
      <w:r>
        <w:rPr>
          <w:color w:val="231F20"/>
          <w:spacing w:val="-7"/>
          <w:w w:val="105"/>
        </w:rPr>
        <w:t> </w:t>
      </w:r>
      <w:r>
        <w:rPr>
          <w:color w:val="231F20"/>
          <w:w w:val="105"/>
        </w:rPr>
        <w:t>transactions</w:t>
      </w:r>
      <w:r>
        <w:rPr>
          <w:color w:val="231F20"/>
          <w:spacing w:val="-6"/>
          <w:w w:val="105"/>
        </w:rPr>
        <w:t> </w:t>
      </w:r>
      <w:r>
        <w:rPr>
          <w:color w:val="231F20"/>
          <w:w w:val="105"/>
        </w:rPr>
        <w:t>with</w:t>
      </w:r>
      <w:r>
        <w:rPr>
          <w:color w:val="231F20"/>
          <w:spacing w:val="-5"/>
          <w:w w:val="105"/>
        </w:rPr>
        <w:t> </w:t>
      </w:r>
      <w:r>
        <w:rPr>
          <w:color w:val="231F20"/>
          <w:w w:val="105"/>
        </w:rPr>
        <w:t>related</w:t>
      </w:r>
      <w:r>
        <w:rPr>
          <w:color w:val="231F20"/>
          <w:spacing w:val="-6"/>
          <w:w w:val="105"/>
        </w:rPr>
        <w:t> </w:t>
      </w:r>
      <w:r>
        <w:rPr>
          <w:color w:val="231F20"/>
          <w:w w:val="105"/>
        </w:rPr>
        <w:t>parties</w:t>
      </w:r>
      <w:r>
        <w:rPr>
          <w:color w:val="231F20"/>
          <w:spacing w:val="-6"/>
          <w:w w:val="105"/>
        </w:rPr>
        <w:t> </w:t>
      </w:r>
      <w:r>
        <w:rPr>
          <w:color w:val="231F20"/>
          <w:w w:val="105"/>
        </w:rPr>
        <w:t>during</w:t>
      </w:r>
      <w:r>
        <w:rPr>
          <w:color w:val="231F20"/>
          <w:spacing w:val="-7"/>
          <w:w w:val="105"/>
        </w:rPr>
        <w:t> </w:t>
      </w:r>
      <w:r>
        <w:rPr>
          <w:color w:val="231F20"/>
          <w:w w:val="105"/>
        </w:rPr>
        <w:t>the</w:t>
      </w:r>
      <w:r>
        <w:rPr>
          <w:color w:val="231F20"/>
          <w:spacing w:val="-6"/>
          <w:w w:val="105"/>
        </w:rPr>
        <w:t> </w:t>
      </w:r>
      <w:r>
        <w:rPr>
          <w:color w:val="231F20"/>
          <w:w w:val="105"/>
        </w:rPr>
        <w:t>current</w:t>
      </w:r>
      <w:r>
        <w:rPr>
          <w:color w:val="231F20"/>
          <w:spacing w:val="-6"/>
          <w:w w:val="105"/>
        </w:rPr>
        <w:t> </w:t>
      </w:r>
      <w:r>
        <w:rPr>
          <w:color w:val="231F20"/>
          <w:w w:val="105"/>
        </w:rPr>
        <w:t>and</w:t>
      </w:r>
      <w:r>
        <w:rPr>
          <w:color w:val="231F20"/>
          <w:spacing w:val="-6"/>
          <w:w w:val="105"/>
        </w:rPr>
        <w:t> </w:t>
      </w:r>
      <w:r>
        <w:rPr>
          <w:color w:val="231F20"/>
          <w:w w:val="105"/>
        </w:rPr>
        <w:t>previous</w:t>
      </w:r>
      <w:r>
        <w:rPr>
          <w:color w:val="231F20"/>
          <w:spacing w:val="-6"/>
          <w:w w:val="105"/>
        </w:rPr>
        <w:t> </w:t>
      </w:r>
      <w:r>
        <w:rPr>
          <w:color w:val="231F20"/>
          <w:w w:val="105"/>
        </w:rPr>
        <w:t>financial</w:t>
      </w:r>
      <w:r>
        <w:rPr>
          <w:color w:val="231F20"/>
          <w:spacing w:val="-8"/>
          <w:w w:val="105"/>
        </w:rPr>
        <w:t> </w:t>
      </w:r>
      <w:r>
        <w:rPr>
          <w:color w:val="231F20"/>
          <w:spacing w:val="-2"/>
          <w:w w:val="105"/>
        </w:rPr>
        <w:t>year.</w:t>
      </w:r>
    </w:p>
    <w:p>
      <w:pPr>
        <w:pStyle w:val="BodyText"/>
        <w:spacing w:before="6"/>
        <w:rPr>
          <w:sz w:val="19"/>
        </w:rPr>
      </w:pPr>
    </w:p>
    <w:p>
      <w:pPr>
        <w:spacing w:before="1"/>
        <w:ind w:left="152" w:right="0" w:firstLine="0"/>
        <w:jc w:val="left"/>
        <w:rPr>
          <w:i/>
          <w:sz w:val="18"/>
        </w:rPr>
      </w:pPr>
      <w:r>
        <w:rPr>
          <w:i/>
          <w:color w:val="231F20"/>
          <w:w w:val="105"/>
          <w:sz w:val="18"/>
        </w:rPr>
        <w:t>Receivable</w:t>
      </w:r>
      <w:r>
        <w:rPr>
          <w:i/>
          <w:color w:val="231F20"/>
          <w:spacing w:val="-6"/>
          <w:w w:val="105"/>
          <w:sz w:val="18"/>
        </w:rPr>
        <w:t> </w:t>
      </w:r>
      <w:r>
        <w:rPr>
          <w:i/>
          <w:color w:val="231F20"/>
          <w:w w:val="105"/>
          <w:sz w:val="18"/>
        </w:rPr>
        <w:t>from</w:t>
      </w:r>
      <w:r>
        <w:rPr>
          <w:i/>
          <w:color w:val="231F20"/>
          <w:spacing w:val="-5"/>
          <w:w w:val="105"/>
          <w:sz w:val="18"/>
        </w:rPr>
        <w:t> </w:t>
      </w:r>
      <w:r>
        <w:rPr>
          <w:i/>
          <w:color w:val="231F20"/>
          <w:w w:val="105"/>
          <w:sz w:val="18"/>
        </w:rPr>
        <w:t>and</w:t>
      </w:r>
      <w:r>
        <w:rPr>
          <w:i/>
          <w:color w:val="231F20"/>
          <w:spacing w:val="-5"/>
          <w:w w:val="105"/>
          <w:sz w:val="18"/>
        </w:rPr>
        <w:t> </w:t>
      </w:r>
      <w:r>
        <w:rPr>
          <w:i/>
          <w:color w:val="231F20"/>
          <w:w w:val="105"/>
          <w:sz w:val="18"/>
        </w:rPr>
        <w:t>payable</w:t>
      </w:r>
      <w:r>
        <w:rPr>
          <w:i/>
          <w:color w:val="231F20"/>
          <w:spacing w:val="-5"/>
          <w:w w:val="105"/>
          <w:sz w:val="18"/>
        </w:rPr>
        <w:t> </w:t>
      </w:r>
      <w:r>
        <w:rPr>
          <w:i/>
          <w:color w:val="231F20"/>
          <w:w w:val="105"/>
          <w:sz w:val="18"/>
        </w:rPr>
        <w:t>to</w:t>
      </w:r>
      <w:r>
        <w:rPr>
          <w:i/>
          <w:color w:val="231F20"/>
          <w:spacing w:val="-5"/>
          <w:w w:val="105"/>
          <w:sz w:val="18"/>
        </w:rPr>
        <w:t> </w:t>
      </w:r>
      <w:r>
        <w:rPr>
          <w:i/>
          <w:color w:val="231F20"/>
          <w:w w:val="105"/>
          <w:sz w:val="18"/>
        </w:rPr>
        <w:t>related</w:t>
      </w:r>
      <w:r>
        <w:rPr>
          <w:i/>
          <w:color w:val="231F20"/>
          <w:spacing w:val="-5"/>
          <w:w w:val="105"/>
          <w:sz w:val="18"/>
        </w:rPr>
        <w:t> </w:t>
      </w:r>
      <w:r>
        <w:rPr>
          <w:i/>
          <w:color w:val="231F20"/>
          <w:spacing w:val="-2"/>
          <w:w w:val="105"/>
          <w:sz w:val="18"/>
        </w:rPr>
        <w:t>parties</w:t>
      </w:r>
    </w:p>
    <w:p>
      <w:pPr>
        <w:pStyle w:val="BodyText"/>
        <w:spacing w:before="10"/>
        <w:ind w:left="152"/>
      </w:pPr>
      <w:r>
        <w:rPr>
          <w:color w:val="231F20"/>
          <w:w w:val="105"/>
        </w:rPr>
        <w:t>There</w:t>
      </w:r>
      <w:r>
        <w:rPr>
          <w:color w:val="231F20"/>
          <w:spacing w:val="-3"/>
          <w:w w:val="105"/>
        </w:rPr>
        <w:t> </w:t>
      </w:r>
      <w:r>
        <w:rPr>
          <w:color w:val="231F20"/>
          <w:w w:val="105"/>
        </w:rPr>
        <w:t>were</w:t>
      </w:r>
      <w:r>
        <w:rPr>
          <w:color w:val="231F20"/>
          <w:spacing w:val="-5"/>
          <w:w w:val="105"/>
        </w:rPr>
        <w:t> </w:t>
      </w:r>
      <w:r>
        <w:rPr>
          <w:color w:val="231F20"/>
          <w:w w:val="105"/>
        </w:rPr>
        <w:t>no</w:t>
      </w:r>
      <w:r>
        <w:rPr>
          <w:color w:val="231F20"/>
          <w:spacing w:val="-6"/>
          <w:w w:val="105"/>
        </w:rPr>
        <w:t> </w:t>
      </w:r>
      <w:r>
        <w:rPr>
          <w:color w:val="231F20"/>
          <w:w w:val="105"/>
        </w:rPr>
        <w:t>trade</w:t>
      </w:r>
      <w:r>
        <w:rPr>
          <w:color w:val="231F20"/>
          <w:spacing w:val="-5"/>
          <w:w w:val="105"/>
        </w:rPr>
        <w:t> </w:t>
      </w:r>
      <w:r>
        <w:rPr>
          <w:color w:val="231F20"/>
          <w:w w:val="105"/>
        </w:rPr>
        <w:t>receivables</w:t>
      </w:r>
      <w:r>
        <w:rPr>
          <w:color w:val="231F20"/>
          <w:spacing w:val="-4"/>
          <w:w w:val="105"/>
        </w:rPr>
        <w:t> </w:t>
      </w:r>
      <w:r>
        <w:rPr>
          <w:color w:val="231F20"/>
          <w:w w:val="105"/>
        </w:rPr>
        <w:t>from</w:t>
      </w:r>
      <w:r>
        <w:rPr>
          <w:color w:val="231F20"/>
          <w:spacing w:val="-6"/>
          <w:w w:val="105"/>
        </w:rPr>
        <w:t> </w:t>
      </w:r>
      <w:r>
        <w:rPr>
          <w:color w:val="231F20"/>
          <w:w w:val="105"/>
        </w:rPr>
        <w:t>or</w:t>
      </w:r>
      <w:r>
        <w:rPr>
          <w:color w:val="231F20"/>
          <w:spacing w:val="-4"/>
          <w:w w:val="105"/>
        </w:rPr>
        <w:t> </w:t>
      </w:r>
      <w:r>
        <w:rPr>
          <w:color w:val="231F20"/>
          <w:w w:val="105"/>
        </w:rPr>
        <w:t>trade</w:t>
      </w:r>
      <w:r>
        <w:rPr>
          <w:color w:val="231F20"/>
          <w:spacing w:val="-5"/>
          <w:w w:val="105"/>
        </w:rPr>
        <w:t> </w:t>
      </w:r>
      <w:r>
        <w:rPr>
          <w:color w:val="231F20"/>
          <w:w w:val="105"/>
        </w:rPr>
        <w:t>payables</w:t>
      </w:r>
      <w:r>
        <w:rPr>
          <w:color w:val="231F20"/>
          <w:spacing w:val="-5"/>
          <w:w w:val="105"/>
        </w:rPr>
        <w:t> </w:t>
      </w:r>
      <w:r>
        <w:rPr>
          <w:color w:val="231F20"/>
          <w:w w:val="105"/>
        </w:rPr>
        <w:t>to</w:t>
      </w:r>
      <w:r>
        <w:rPr>
          <w:color w:val="231F20"/>
          <w:spacing w:val="-5"/>
          <w:w w:val="105"/>
        </w:rPr>
        <w:t> </w:t>
      </w:r>
      <w:r>
        <w:rPr>
          <w:color w:val="231F20"/>
          <w:w w:val="105"/>
        </w:rPr>
        <w:t>related</w:t>
      </w:r>
      <w:r>
        <w:rPr>
          <w:color w:val="231F20"/>
          <w:spacing w:val="-4"/>
          <w:w w:val="105"/>
        </w:rPr>
        <w:t> </w:t>
      </w:r>
      <w:r>
        <w:rPr>
          <w:color w:val="231F20"/>
          <w:w w:val="105"/>
        </w:rPr>
        <w:t>parties</w:t>
      </w:r>
      <w:r>
        <w:rPr>
          <w:color w:val="231F20"/>
          <w:spacing w:val="-5"/>
          <w:w w:val="105"/>
        </w:rPr>
        <w:t> </w:t>
      </w:r>
      <w:r>
        <w:rPr>
          <w:color w:val="231F20"/>
          <w:w w:val="105"/>
        </w:rPr>
        <w:t>at</w:t>
      </w:r>
      <w:r>
        <w:rPr>
          <w:color w:val="231F20"/>
          <w:spacing w:val="-4"/>
          <w:w w:val="105"/>
        </w:rPr>
        <w:t> </w:t>
      </w:r>
      <w:r>
        <w:rPr>
          <w:color w:val="231F20"/>
          <w:w w:val="105"/>
        </w:rPr>
        <w:t>the</w:t>
      </w:r>
      <w:r>
        <w:rPr>
          <w:color w:val="231F20"/>
          <w:spacing w:val="-5"/>
          <w:w w:val="105"/>
        </w:rPr>
        <w:t> </w:t>
      </w:r>
      <w:r>
        <w:rPr>
          <w:color w:val="231F20"/>
          <w:w w:val="105"/>
        </w:rPr>
        <w:t>current</w:t>
      </w:r>
      <w:r>
        <w:rPr>
          <w:color w:val="231F20"/>
          <w:spacing w:val="-5"/>
          <w:w w:val="105"/>
        </w:rPr>
        <w:t> </w:t>
      </w:r>
      <w:r>
        <w:rPr>
          <w:color w:val="231F20"/>
          <w:w w:val="105"/>
        </w:rPr>
        <w:t>and</w:t>
      </w:r>
      <w:r>
        <w:rPr>
          <w:color w:val="231F20"/>
          <w:spacing w:val="-4"/>
          <w:w w:val="105"/>
        </w:rPr>
        <w:t> </w:t>
      </w:r>
      <w:r>
        <w:rPr>
          <w:color w:val="231F20"/>
          <w:w w:val="105"/>
        </w:rPr>
        <w:t>previous</w:t>
      </w:r>
      <w:r>
        <w:rPr>
          <w:color w:val="231F20"/>
          <w:spacing w:val="-4"/>
          <w:w w:val="105"/>
        </w:rPr>
        <w:t> </w:t>
      </w:r>
      <w:r>
        <w:rPr>
          <w:color w:val="231F20"/>
          <w:w w:val="105"/>
        </w:rPr>
        <w:t>reporting</w:t>
      </w:r>
      <w:r>
        <w:rPr>
          <w:color w:val="231F20"/>
          <w:spacing w:val="-6"/>
          <w:w w:val="105"/>
        </w:rPr>
        <w:t> </w:t>
      </w:r>
      <w:r>
        <w:rPr>
          <w:color w:val="231F20"/>
          <w:spacing w:val="-4"/>
          <w:w w:val="105"/>
        </w:rPr>
        <w:t>date.</w:t>
      </w:r>
    </w:p>
    <w:p>
      <w:pPr>
        <w:pStyle w:val="BodyText"/>
        <w:spacing w:before="7"/>
        <w:rPr>
          <w:sz w:val="19"/>
        </w:rPr>
      </w:pPr>
    </w:p>
    <w:p>
      <w:pPr>
        <w:spacing w:before="0"/>
        <w:ind w:left="152" w:right="0" w:firstLine="0"/>
        <w:jc w:val="left"/>
        <w:rPr>
          <w:i/>
          <w:sz w:val="18"/>
        </w:rPr>
      </w:pPr>
      <w:r>
        <w:rPr>
          <w:i/>
          <w:color w:val="231F20"/>
          <w:w w:val="105"/>
          <w:sz w:val="18"/>
        </w:rPr>
        <w:t>Loans</w:t>
      </w:r>
      <w:r>
        <w:rPr>
          <w:i/>
          <w:color w:val="231F20"/>
          <w:spacing w:val="-8"/>
          <w:w w:val="105"/>
          <w:sz w:val="18"/>
        </w:rPr>
        <w:t> </w:t>
      </w:r>
      <w:r>
        <w:rPr>
          <w:i/>
          <w:color w:val="231F20"/>
          <w:w w:val="105"/>
          <w:sz w:val="18"/>
        </w:rPr>
        <w:t>to/from</w:t>
      </w:r>
      <w:r>
        <w:rPr>
          <w:i/>
          <w:color w:val="231F20"/>
          <w:spacing w:val="-6"/>
          <w:w w:val="105"/>
          <w:sz w:val="18"/>
        </w:rPr>
        <w:t> </w:t>
      </w:r>
      <w:r>
        <w:rPr>
          <w:i/>
          <w:color w:val="231F20"/>
          <w:w w:val="105"/>
          <w:sz w:val="18"/>
        </w:rPr>
        <w:t>related</w:t>
      </w:r>
      <w:r>
        <w:rPr>
          <w:i/>
          <w:color w:val="231F20"/>
          <w:spacing w:val="-7"/>
          <w:w w:val="105"/>
          <w:sz w:val="18"/>
        </w:rPr>
        <w:t> </w:t>
      </w:r>
      <w:r>
        <w:rPr>
          <w:i/>
          <w:color w:val="231F20"/>
          <w:spacing w:val="-2"/>
          <w:w w:val="105"/>
          <w:sz w:val="18"/>
        </w:rPr>
        <w:t>parties</w:t>
      </w:r>
    </w:p>
    <w:p>
      <w:pPr>
        <w:pStyle w:val="BodyText"/>
        <w:spacing w:before="10"/>
        <w:ind w:left="152"/>
      </w:pPr>
      <w:r>
        <w:rPr>
          <w:color w:val="231F20"/>
          <w:w w:val="105"/>
        </w:rPr>
        <w:t>There</w:t>
      </w:r>
      <w:r>
        <w:rPr>
          <w:color w:val="231F20"/>
          <w:spacing w:val="-4"/>
          <w:w w:val="105"/>
        </w:rPr>
        <w:t> </w:t>
      </w:r>
      <w:r>
        <w:rPr>
          <w:color w:val="231F20"/>
          <w:w w:val="105"/>
        </w:rPr>
        <w:t>were</w:t>
      </w:r>
      <w:r>
        <w:rPr>
          <w:color w:val="231F20"/>
          <w:spacing w:val="-5"/>
          <w:w w:val="105"/>
        </w:rPr>
        <w:t> </w:t>
      </w:r>
      <w:r>
        <w:rPr>
          <w:color w:val="231F20"/>
          <w:w w:val="105"/>
        </w:rPr>
        <w:t>no</w:t>
      </w:r>
      <w:r>
        <w:rPr>
          <w:color w:val="231F20"/>
          <w:spacing w:val="-5"/>
          <w:w w:val="105"/>
        </w:rPr>
        <w:t> </w:t>
      </w:r>
      <w:r>
        <w:rPr>
          <w:color w:val="231F20"/>
          <w:w w:val="105"/>
        </w:rPr>
        <w:t>loans</w:t>
      </w:r>
      <w:r>
        <w:rPr>
          <w:color w:val="231F20"/>
          <w:spacing w:val="-4"/>
          <w:w w:val="105"/>
        </w:rPr>
        <w:t> </w:t>
      </w:r>
      <w:r>
        <w:rPr>
          <w:color w:val="231F20"/>
          <w:w w:val="105"/>
        </w:rPr>
        <w:t>to</w:t>
      </w:r>
      <w:r>
        <w:rPr>
          <w:color w:val="231F20"/>
          <w:spacing w:val="-5"/>
          <w:w w:val="105"/>
        </w:rPr>
        <w:t> </w:t>
      </w:r>
      <w:r>
        <w:rPr>
          <w:color w:val="231F20"/>
          <w:w w:val="105"/>
        </w:rPr>
        <w:t>or</w:t>
      </w:r>
      <w:r>
        <w:rPr>
          <w:color w:val="231F20"/>
          <w:spacing w:val="-4"/>
          <w:w w:val="105"/>
        </w:rPr>
        <w:t> </w:t>
      </w:r>
      <w:r>
        <w:rPr>
          <w:color w:val="231F20"/>
          <w:w w:val="105"/>
        </w:rPr>
        <w:t>from</w:t>
      </w:r>
      <w:r>
        <w:rPr>
          <w:color w:val="231F20"/>
          <w:spacing w:val="-6"/>
          <w:w w:val="105"/>
        </w:rPr>
        <w:t> </w:t>
      </w:r>
      <w:r>
        <w:rPr>
          <w:color w:val="231F20"/>
          <w:w w:val="105"/>
        </w:rPr>
        <w:t>related</w:t>
      </w:r>
      <w:r>
        <w:rPr>
          <w:color w:val="231F20"/>
          <w:spacing w:val="-4"/>
          <w:w w:val="105"/>
        </w:rPr>
        <w:t> </w:t>
      </w:r>
      <w:r>
        <w:rPr>
          <w:color w:val="231F20"/>
          <w:w w:val="105"/>
        </w:rPr>
        <w:t>parties</w:t>
      </w:r>
      <w:r>
        <w:rPr>
          <w:color w:val="231F20"/>
          <w:spacing w:val="-4"/>
          <w:w w:val="105"/>
        </w:rPr>
        <w:t> </w:t>
      </w:r>
      <w:r>
        <w:rPr>
          <w:color w:val="231F20"/>
          <w:w w:val="105"/>
        </w:rPr>
        <w:t>at</w:t>
      </w:r>
      <w:r>
        <w:rPr>
          <w:color w:val="231F20"/>
          <w:spacing w:val="-4"/>
          <w:w w:val="105"/>
        </w:rPr>
        <w:t> </w:t>
      </w:r>
      <w:r>
        <w:rPr>
          <w:color w:val="231F20"/>
          <w:w w:val="105"/>
        </w:rPr>
        <w:t>the</w:t>
      </w:r>
      <w:r>
        <w:rPr>
          <w:color w:val="231F20"/>
          <w:spacing w:val="-5"/>
          <w:w w:val="105"/>
        </w:rPr>
        <w:t> </w:t>
      </w:r>
      <w:r>
        <w:rPr>
          <w:color w:val="231F20"/>
          <w:w w:val="105"/>
        </w:rPr>
        <w:t>current</w:t>
      </w:r>
      <w:r>
        <w:rPr>
          <w:color w:val="231F20"/>
          <w:spacing w:val="-5"/>
          <w:w w:val="105"/>
        </w:rPr>
        <w:t> </w:t>
      </w:r>
      <w:r>
        <w:rPr>
          <w:color w:val="231F20"/>
          <w:w w:val="105"/>
        </w:rPr>
        <w:t>and</w:t>
      </w:r>
      <w:r>
        <w:rPr>
          <w:color w:val="231F20"/>
          <w:spacing w:val="-4"/>
          <w:w w:val="105"/>
        </w:rPr>
        <w:t> </w:t>
      </w:r>
      <w:r>
        <w:rPr>
          <w:color w:val="231F20"/>
          <w:w w:val="105"/>
        </w:rPr>
        <w:t>previous</w:t>
      </w:r>
      <w:r>
        <w:rPr>
          <w:color w:val="231F20"/>
          <w:spacing w:val="-4"/>
          <w:w w:val="105"/>
        </w:rPr>
        <w:t> </w:t>
      </w:r>
      <w:r>
        <w:rPr>
          <w:color w:val="231F20"/>
          <w:w w:val="105"/>
        </w:rPr>
        <w:t>reporting</w:t>
      </w:r>
      <w:r>
        <w:rPr>
          <w:color w:val="231F20"/>
          <w:spacing w:val="-5"/>
          <w:w w:val="105"/>
        </w:rPr>
        <w:t> </w:t>
      </w:r>
      <w:r>
        <w:rPr>
          <w:color w:val="231F20"/>
          <w:spacing w:val="-2"/>
          <w:w w:val="105"/>
        </w:rPr>
        <w:t>date.</w:t>
      </w:r>
    </w:p>
    <w:p>
      <w:pPr>
        <w:pStyle w:val="BodyText"/>
        <w:spacing w:before="9"/>
        <w:rPr>
          <w:sz w:val="19"/>
        </w:rPr>
      </w:pPr>
    </w:p>
    <w:p>
      <w:pPr>
        <w:pStyle w:val="Heading2"/>
      </w:pPr>
      <w:r>
        <w:rPr>
          <w:color w:val="231F20"/>
          <w:w w:val="105"/>
        </w:rPr>
        <w:t>Note</w:t>
      </w:r>
      <w:r>
        <w:rPr>
          <w:color w:val="231F20"/>
          <w:spacing w:val="-6"/>
          <w:w w:val="105"/>
        </w:rPr>
        <w:t> </w:t>
      </w:r>
      <w:r>
        <w:rPr>
          <w:color w:val="231F20"/>
          <w:w w:val="105"/>
        </w:rPr>
        <w:t>21.</w:t>
      </w:r>
      <w:r>
        <w:rPr>
          <w:color w:val="231F20"/>
          <w:spacing w:val="-6"/>
          <w:w w:val="105"/>
        </w:rPr>
        <w:t> </w:t>
      </w:r>
      <w:r>
        <w:rPr>
          <w:color w:val="231F20"/>
          <w:w w:val="105"/>
        </w:rPr>
        <w:t>Key</w:t>
      </w:r>
      <w:r>
        <w:rPr>
          <w:color w:val="231F20"/>
          <w:spacing w:val="-6"/>
          <w:w w:val="105"/>
        </w:rPr>
        <w:t> </w:t>
      </w:r>
      <w:r>
        <w:rPr>
          <w:color w:val="231F20"/>
          <w:w w:val="105"/>
        </w:rPr>
        <w:t>management</w:t>
      </w:r>
      <w:r>
        <w:rPr>
          <w:color w:val="231F20"/>
          <w:spacing w:val="-6"/>
          <w:w w:val="105"/>
        </w:rPr>
        <w:t> </w:t>
      </w:r>
      <w:r>
        <w:rPr>
          <w:color w:val="231F20"/>
          <w:w w:val="105"/>
        </w:rPr>
        <w:t>personnel</w:t>
      </w:r>
      <w:r>
        <w:rPr>
          <w:color w:val="231F20"/>
          <w:spacing w:val="-7"/>
          <w:w w:val="105"/>
        </w:rPr>
        <w:t> </w:t>
      </w:r>
      <w:r>
        <w:rPr>
          <w:color w:val="231F20"/>
          <w:spacing w:val="-2"/>
          <w:w w:val="105"/>
        </w:rPr>
        <w:t>compensation</w:t>
      </w:r>
    </w:p>
    <w:p>
      <w:pPr>
        <w:pStyle w:val="BodyText"/>
        <w:spacing w:before="7"/>
        <w:rPr>
          <w:b/>
          <w:sz w:val="19"/>
        </w:rPr>
      </w:pPr>
    </w:p>
    <w:p>
      <w:pPr>
        <w:pStyle w:val="BodyText"/>
        <w:spacing w:line="252" w:lineRule="auto"/>
        <w:ind w:left="152" w:right="184"/>
      </w:pPr>
      <w:r>
        <w:rPr>
          <w:color w:val="231F20"/>
          <w:w w:val="105"/>
        </w:rPr>
        <w:t>Total income paid</w:t>
      </w:r>
      <w:r>
        <w:rPr>
          <w:color w:val="231F20"/>
          <w:w w:val="105"/>
        </w:rPr>
        <w:t> or payable,</w:t>
      </w:r>
      <w:r>
        <w:rPr>
          <w:color w:val="231F20"/>
          <w:w w:val="105"/>
        </w:rPr>
        <w:t> or otherwise made available,</w:t>
      </w:r>
      <w:r>
        <w:rPr>
          <w:color w:val="231F20"/>
          <w:w w:val="105"/>
        </w:rPr>
        <w:t> to</w:t>
      </w:r>
      <w:r>
        <w:rPr>
          <w:color w:val="231F20"/>
          <w:w w:val="105"/>
        </w:rPr>
        <w:t> all key</w:t>
      </w:r>
      <w:r>
        <w:rPr>
          <w:color w:val="231F20"/>
          <w:spacing w:val="21"/>
          <w:w w:val="105"/>
        </w:rPr>
        <w:t> </w:t>
      </w:r>
      <w:r>
        <w:rPr>
          <w:color w:val="231F20"/>
          <w:w w:val="105"/>
        </w:rPr>
        <w:t>management</w:t>
      </w:r>
      <w:r>
        <w:rPr>
          <w:color w:val="231F20"/>
          <w:w w:val="105"/>
        </w:rPr>
        <w:t> personnel of the consolidated group,</w:t>
      </w:r>
      <w:r>
        <w:rPr>
          <w:color w:val="231F20"/>
          <w:w w:val="105"/>
        </w:rPr>
        <w:t> including</w:t>
      </w:r>
      <w:r>
        <w:rPr>
          <w:color w:val="231F20"/>
          <w:spacing w:val="40"/>
          <w:w w:val="105"/>
        </w:rPr>
        <w:t> </w:t>
      </w:r>
      <w:r>
        <w:rPr>
          <w:color w:val="231F20"/>
          <w:w w:val="105"/>
        </w:rPr>
        <w:t>heads of Divisions, from ACO and any related party during the year are as follows:</w:t>
      </w:r>
    </w:p>
    <w:p>
      <w:pPr>
        <w:pStyle w:val="BodyText"/>
        <w:spacing w:before="8"/>
      </w:pPr>
    </w:p>
    <w:p>
      <w:pPr>
        <w:pStyle w:val="Heading2"/>
        <w:tabs>
          <w:tab w:pos="8930" w:val="left" w:leader="none"/>
        </w:tabs>
        <w:spacing w:after="42"/>
        <w:ind w:left="6193"/>
      </w:pPr>
      <w:r>
        <w:rPr>
          <w:color w:val="231F20"/>
          <w:spacing w:val="-2"/>
          <w:w w:val="105"/>
        </w:rPr>
        <w:t>Consolidated</w:t>
      </w:r>
      <w:r>
        <w:rPr>
          <w:color w:val="231F20"/>
        </w:rPr>
        <w:tab/>
      </w:r>
      <w:r>
        <w:rPr>
          <w:color w:val="231F20"/>
          <w:spacing w:val="-2"/>
          <w:w w:val="105"/>
        </w:rPr>
        <w:t>Parent</w:t>
      </w:r>
    </w:p>
    <w:tbl>
      <w:tblPr>
        <w:tblW w:w="0" w:type="auto"/>
        <w:jc w:val="left"/>
        <w:tblInd w:w="1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623"/>
        <w:gridCol w:w="3102"/>
        <w:gridCol w:w="1257"/>
        <w:gridCol w:w="1257"/>
        <w:gridCol w:w="1045"/>
      </w:tblGrid>
      <w:tr>
        <w:trPr>
          <w:trHeight w:val="553" w:hRule="atLeast"/>
        </w:trPr>
        <w:tc>
          <w:tcPr>
            <w:tcW w:w="3623" w:type="dxa"/>
          </w:tcPr>
          <w:p>
            <w:pPr>
              <w:pStyle w:val="TableParagraph"/>
              <w:rPr>
                <w:rFonts w:ascii="Times New Roman"/>
                <w:sz w:val="18"/>
              </w:rPr>
            </w:pPr>
          </w:p>
        </w:tc>
        <w:tc>
          <w:tcPr>
            <w:tcW w:w="3102" w:type="dxa"/>
          </w:tcPr>
          <w:p>
            <w:pPr>
              <w:pStyle w:val="TableParagraph"/>
              <w:spacing w:line="189" w:lineRule="exact"/>
              <w:ind w:left="2092" w:right="602"/>
              <w:jc w:val="center"/>
              <w:rPr>
                <w:b/>
                <w:sz w:val="18"/>
              </w:rPr>
            </w:pPr>
            <w:r>
              <w:rPr>
                <w:b/>
                <w:color w:val="231F20"/>
                <w:spacing w:val="-4"/>
                <w:w w:val="105"/>
                <w:sz w:val="18"/>
              </w:rPr>
              <w:t>2022</w:t>
            </w:r>
          </w:p>
          <w:p>
            <w:pPr>
              <w:pStyle w:val="TableParagraph"/>
              <w:spacing w:before="10"/>
              <w:ind w:left="1490"/>
              <w:jc w:val="center"/>
              <w:rPr>
                <w:b/>
                <w:sz w:val="18"/>
              </w:rPr>
            </w:pPr>
            <w:r>
              <w:rPr>
                <w:b/>
                <w:color w:val="231F20"/>
                <w:w w:val="104"/>
                <w:sz w:val="18"/>
              </w:rPr>
              <w:t>$</w:t>
            </w:r>
          </w:p>
        </w:tc>
        <w:tc>
          <w:tcPr>
            <w:tcW w:w="1257" w:type="dxa"/>
          </w:tcPr>
          <w:p>
            <w:pPr>
              <w:pStyle w:val="TableParagraph"/>
              <w:spacing w:line="189" w:lineRule="exact"/>
              <w:ind w:left="244" w:right="600"/>
              <w:jc w:val="center"/>
              <w:rPr>
                <w:b/>
                <w:sz w:val="18"/>
              </w:rPr>
            </w:pPr>
            <w:r>
              <w:rPr>
                <w:b/>
                <w:color w:val="231F20"/>
                <w:spacing w:val="-4"/>
                <w:w w:val="105"/>
                <w:sz w:val="18"/>
              </w:rPr>
              <w:t>2021</w:t>
            </w:r>
          </w:p>
          <w:p>
            <w:pPr>
              <w:pStyle w:val="TableParagraph"/>
              <w:spacing w:before="10"/>
              <w:ind w:right="356"/>
              <w:jc w:val="center"/>
              <w:rPr>
                <w:b/>
                <w:sz w:val="18"/>
              </w:rPr>
            </w:pPr>
            <w:r>
              <w:rPr>
                <w:b/>
                <w:color w:val="231F20"/>
                <w:w w:val="104"/>
                <w:sz w:val="18"/>
              </w:rPr>
              <w:t>$</w:t>
            </w:r>
          </w:p>
        </w:tc>
        <w:tc>
          <w:tcPr>
            <w:tcW w:w="1257" w:type="dxa"/>
          </w:tcPr>
          <w:p>
            <w:pPr>
              <w:pStyle w:val="TableParagraph"/>
              <w:spacing w:line="189" w:lineRule="exact"/>
              <w:ind w:left="186" w:right="539"/>
              <w:jc w:val="center"/>
              <w:rPr>
                <w:b/>
                <w:sz w:val="18"/>
              </w:rPr>
            </w:pPr>
            <w:r>
              <w:rPr>
                <w:b/>
                <w:color w:val="231F20"/>
                <w:spacing w:val="-4"/>
                <w:w w:val="105"/>
                <w:sz w:val="18"/>
              </w:rPr>
              <w:t>2022</w:t>
            </w:r>
          </w:p>
          <w:p>
            <w:pPr>
              <w:pStyle w:val="TableParagraph"/>
              <w:spacing w:before="10"/>
              <w:ind w:right="353"/>
              <w:jc w:val="center"/>
              <w:rPr>
                <w:b/>
                <w:sz w:val="18"/>
              </w:rPr>
            </w:pPr>
            <w:r>
              <w:rPr>
                <w:b/>
                <w:color w:val="231F20"/>
                <w:w w:val="104"/>
                <w:sz w:val="18"/>
              </w:rPr>
              <w:t>$</w:t>
            </w:r>
          </w:p>
        </w:tc>
        <w:tc>
          <w:tcPr>
            <w:tcW w:w="1045" w:type="dxa"/>
          </w:tcPr>
          <w:p>
            <w:pPr>
              <w:pStyle w:val="TableParagraph"/>
              <w:spacing w:line="189" w:lineRule="exact"/>
              <w:ind w:left="236" w:right="381"/>
              <w:jc w:val="center"/>
              <w:rPr>
                <w:b/>
                <w:sz w:val="18"/>
              </w:rPr>
            </w:pPr>
            <w:r>
              <w:rPr>
                <w:b/>
                <w:color w:val="231F20"/>
                <w:spacing w:val="-4"/>
                <w:w w:val="105"/>
                <w:sz w:val="18"/>
              </w:rPr>
              <w:t>2021</w:t>
            </w:r>
          </w:p>
          <w:p>
            <w:pPr>
              <w:pStyle w:val="TableParagraph"/>
              <w:spacing w:before="10"/>
              <w:ind w:right="145"/>
              <w:jc w:val="center"/>
              <w:rPr>
                <w:b/>
                <w:sz w:val="18"/>
              </w:rPr>
            </w:pPr>
            <w:r>
              <w:rPr>
                <w:b/>
                <w:color w:val="231F20"/>
                <w:w w:val="104"/>
                <w:sz w:val="18"/>
              </w:rPr>
              <w:t>$</w:t>
            </w:r>
          </w:p>
        </w:tc>
      </w:tr>
      <w:tr>
        <w:trPr>
          <w:trHeight w:val="574" w:hRule="atLeast"/>
        </w:trPr>
        <w:tc>
          <w:tcPr>
            <w:tcW w:w="3623" w:type="dxa"/>
          </w:tcPr>
          <w:p>
            <w:pPr>
              <w:pStyle w:val="TableParagraph"/>
              <w:spacing w:before="104"/>
              <w:ind w:left="50"/>
              <w:rPr>
                <w:i/>
                <w:sz w:val="18"/>
              </w:rPr>
            </w:pPr>
            <w:r>
              <w:rPr>
                <w:i/>
                <w:color w:val="231F20"/>
                <w:w w:val="105"/>
                <w:sz w:val="18"/>
              </w:rPr>
              <w:t>Short</w:t>
            </w:r>
            <w:r>
              <w:rPr>
                <w:i/>
                <w:color w:val="231F20"/>
                <w:spacing w:val="-6"/>
                <w:w w:val="105"/>
                <w:sz w:val="18"/>
              </w:rPr>
              <w:t> </w:t>
            </w:r>
            <w:r>
              <w:rPr>
                <w:i/>
                <w:color w:val="231F20"/>
                <w:w w:val="105"/>
                <w:sz w:val="18"/>
              </w:rPr>
              <w:t>term</w:t>
            </w:r>
            <w:r>
              <w:rPr>
                <w:i/>
                <w:color w:val="231F20"/>
                <w:spacing w:val="-5"/>
                <w:w w:val="105"/>
                <w:sz w:val="18"/>
              </w:rPr>
              <w:t> </w:t>
            </w:r>
            <w:r>
              <w:rPr>
                <w:i/>
                <w:color w:val="231F20"/>
                <w:spacing w:val="-2"/>
                <w:w w:val="105"/>
                <w:sz w:val="18"/>
              </w:rPr>
              <w:t>benefits</w:t>
            </w:r>
          </w:p>
          <w:p>
            <w:pPr>
              <w:pStyle w:val="TableParagraph"/>
              <w:spacing w:before="11"/>
              <w:ind w:left="50"/>
              <w:rPr>
                <w:sz w:val="18"/>
              </w:rPr>
            </w:pPr>
            <w:r>
              <w:rPr>
                <w:color w:val="231F20"/>
                <w:w w:val="105"/>
                <w:sz w:val="18"/>
              </w:rPr>
              <w:t>Salary</w:t>
            </w:r>
            <w:r>
              <w:rPr>
                <w:color w:val="231F20"/>
                <w:spacing w:val="-5"/>
                <w:w w:val="105"/>
                <w:sz w:val="18"/>
              </w:rPr>
              <w:t> </w:t>
            </w:r>
            <w:r>
              <w:rPr>
                <w:color w:val="231F20"/>
                <w:w w:val="105"/>
                <w:sz w:val="18"/>
              </w:rPr>
              <w:t>and</w:t>
            </w:r>
            <w:r>
              <w:rPr>
                <w:color w:val="231F20"/>
                <w:spacing w:val="-4"/>
                <w:w w:val="105"/>
                <w:sz w:val="18"/>
              </w:rPr>
              <w:t> fees</w:t>
            </w:r>
          </w:p>
        </w:tc>
        <w:tc>
          <w:tcPr>
            <w:tcW w:w="3102" w:type="dxa"/>
          </w:tcPr>
          <w:p>
            <w:pPr>
              <w:pStyle w:val="TableParagraph"/>
              <w:rPr>
                <w:b/>
                <w:sz w:val="18"/>
              </w:rPr>
            </w:pPr>
          </w:p>
          <w:p>
            <w:pPr>
              <w:pStyle w:val="TableParagraph"/>
              <w:spacing w:before="115"/>
              <w:ind w:right="258"/>
              <w:jc w:val="right"/>
              <w:rPr>
                <w:sz w:val="18"/>
              </w:rPr>
            </w:pPr>
            <w:r>
              <w:rPr>
                <w:color w:val="231F20"/>
                <w:spacing w:val="-2"/>
                <w:w w:val="105"/>
                <w:sz w:val="18"/>
              </w:rPr>
              <w:t>854,929</w:t>
            </w:r>
          </w:p>
        </w:tc>
        <w:tc>
          <w:tcPr>
            <w:tcW w:w="1257" w:type="dxa"/>
          </w:tcPr>
          <w:p>
            <w:pPr>
              <w:pStyle w:val="TableParagraph"/>
              <w:rPr>
                <w:b/>
                <w:sz w:val="18"/>
              </w:rPr>
            </w:pPr>
          </w:p>
          <w:p>
            <w:pPr>
              <w:pStyle w:val="TableParagraph"/>
              <w:spacing w:before="115"/>
              <w:ind w:right="260"/>
              <w:jc w:val="right"/>
              <w:rPr>
                <w:sz w:val="18"/>
              </w:rPr>
            </w:pPr>
            <w:r>
              <w:rPr>
                <w:color w:val="231F20"/>
                <w:spacing w:val="-2"/>
                <w:w w:val="105"/>
                <w:sz w:val="18"/>
              </w:rPr>
              <w:t>996,909</w:t>
            </w:r>
          </w:p>
        </w:tc>
        <w:tc>
          <w:tcPr>
            <w:tcW w:w="1257" w:type="dxa"/>
          </w:tcPr>
          <w:p>
            <w:pPr>
              <w:pStyle w:val="TableParagraph"/>
              <w:rPr>
                <w:b/>
                <w:sz w:val="18"/>
              </w:rPr>
            </w:pPr>
          </w:p>
          <w:p>
            <w:pPr>
              <w:pStyle w:val="TableParagraph"/>
              <w:spacing w:before="115"/>
              <w:ind w:right="259"/>
              <w:jc w:val="right"/>
              <w:rPr>
                <w:sz w:val="18"/>
              </w:rPr>
            </w:pPr>
            <w:r>
              <w:rPr>
                <w:color w:val="231F20"/>
                <w:spacing w:val="-2"/>
                <w:w w:val="105"/>
                <w:sz w:val="18"/>
              </w:rPr>
              <w:t>854,929</w:t>
            </w:r>
          </w:p>
        </w:tc>
        <w:tc>
          <w:tcPr>
            <w:tcW w:w="1045" w:type="dxa"/>
          </w:tcPr>
          <w:p>
            <w:pPr>
              <w:pStyle w:val="TableParagraph"/>
              <w:rPr>
                <w:b/>
                <w:sz w:val="18"/>
              </w:rPr>
            </w:pPr>
          </w:p>
          <w:p>
            <w:pPr>
              <w:pStyle w:val="TableParagraph"/>
              <w:spacing w:before="115"/>
              <w:ind w:right="49"/>
              <w:jc w:val="right"/>
              <w:rPr>
                <w:sz w:val="18"/>
              </w:rPr>
            </w:pPr>
            <w:r>
              <w:rPr>
                <w:color w:val="231F20"/>
                <w:spacing w:val="-2"/>
                <w:w w:val="105"/>
                <w:sz w:val="18"/>
              </w:rPr>
              <w:t>996,909</w:t>
            </w:r>
          </w:p>
        </w:tc>
      </w:tr>
      <w:tr>
        <w:trPr>
          <w:trHeight w:val="208" w:hRule="atLeast"/>
        </w:trPr>
        <w:tc>
          <w:tcPr>
            <w:tcW w:w="3623" w:type="dxa"/>
          </w:tcPr>
          <w:p>
            <w:pPr>
              <w:pStyle w:val="TableParagraph"/>
              <w:spacing w:line="189" w:lineRule="exact"/>
              <w:ind w:left="50"/>
              <w:rPr>
                <w:sz w:val="18"/>
              </w:rPr>
            </w:pPr>
            <w:r>
              <w:rPr>
                <w:color w:val="231F20"/>
                <w:spacing w:val="-2"/>
                <w:w w:val="105"/>
                <w:sz w:val="18"/>
              </w:rPr>
              <w:t>Superannuation</w:t>
            </w:r>
          </w:p>
        </w:tc>
        <w:tc>
          <w:tcPr>
            <w:tcW w:w="3102" w:type="dxa"/>
          </w:tcPr>
          <w:p>
            <w:pPr>
              <w:pStyle w:val="TableParagraph"/>
              <w:spacing w:line="189" w:lineRule="exact"/>
              <w:ind w:right="258"/>
              <w:jc w:val="right"/>
              <w:rPr>
                <w:sz w:val="18"/>
              </w:rPr>
            </w:pPr>
            <w:r>
              <w:rPr>
                <w:color w:val="231F20"/>
                <w:spacing w:val="-2"/>
                <w:w w:val="105"/>
                <w:sz w:val="18"/>
              </w:rPr>
              <w:t>153,592</w:t>
            </w:r>
          </w:p>
        </w:tc>
        <w:tc>
          <w:tcPr>
            <w:tcW w:w="1257" w:type="dxa"/>
          </w:tcPr>
          <w:p>
            <w:pPr>
              <w:pStyle w:val="TableParagraph"/>
              <w:spacing w:line="189" w:lineRule="exact"/>
              <w:ind w:right="260"/>
              <w:jc w:val="right"/>
              <w:rPr>
                <w:sz w:val="18"/>
              </w:rPr>
            </w:pPr>
            <w:r>
              <w:rPr>
                <w:color w:val="231F20"/>
                <w:spacing w:val="-2"/>
                <w:w w:val="105"/>
                <w:sz w:val="18"/>
              </w:rPr>
              <w:t>127,259</w:t>
            </w:r>
          </w:p>
        </w:tc>
        <w:tc>
          <w:tcPr>
            <w:tcW w:w="1257" w:type="dxa"/>
          </w:tcPr>
          <w:p>
            <w:pPr>
              <w:pStyle w:val="TableParagraph"/>
              <w:spacing w:line="189" w:lineRule="exact"/>
              <w:ind w:right="259"/>
              <w:jc w:val="right"/>
              <w:rPr>
                <w:sz w:val="18"/>
              </w:rPr>
            </w:pPr>
            <w:r>
              <w:rPr>
                <w:color w:val="231F20"/>
                <w:spacing w:val="-2"/>
                <w:w w:val="105"/>
                <w:sz w:val="18"/>
              </w:rPr>
              <w:t>153,592</w:t>
            </w:r>
          </w:p>
        </w:tc>
        <w:tc>
          <w:tcPr>
            <w:tcW w:w="1045" w:type="dxa"/>
          </w:tcPr>
          <w:p>
            <w:pPr>
              <w:pStyle w:val="TableParagraph"/>
              <w:spacing w:line="189" w:lineRule="exact"/>
              <w:ind w:right="49"/>
              <w:jc w:val="right"/>
              <w:rPr>
                <w:sz w:val="18"/>
              </w:rPr>
            </w:pPr>
            <w:r>
              <w:rPr>
                <w:color w:val="231F20"/>
                <w:spacing w:val="-2"/>
                <w:w w:val="105"/>
                <w:sz w:val="18"/>
              </w:rPr>
              <w:t>127,259</w:t>
            </w:r>
          </w:p>
        </w:tc>
      </w:tr>
    </w:tbl>
    <w:p>
      <w:pPr>
        <w:pStyle w:val="BodyText"/>
        <w:tabs>
          <w:tab w:pos="5450" w:val="left" w:leader="none"/>
          <w:tab w:pos="6071" w:val="left" w:leader="none"/>
          <w:tab w:pos="7326" w:val="left" w:leader="none"/>
          <w:tab w:pos="8584" w:val="left" w:leader="none"/>
          <w:tab w:pos="9839" w:val="left" w:leader="none"/>
        </w:tabs>
        <w:spacing w:before="11"/>
        <w:ind w:left="179"/>
      </w:pPr>
      <w:r>
        <w:rPr>
          <w:color w:val="231F20"/>
          <w:w w:val="105"/>
        </w:rPr>
        <w:t>Other</w:t>
      </w:r>
      <w:r>
        <w:rPr>
          <w:color w:val="231F20"/>
          <w:spacing w:val="-7"/>
          <w:w w:val="105"/>
        </w:rPr>
        <w:t> </w:t>
      </w:r>
      <w:r>
        <w:rPr>
          <w:color w:val="231F20"/>
          <w:spacing w:val="-2"/>
          <w:w w:val="105"/>
        </w:rPr>
        <w:t>benefits</w:t>
      </w:r>
      <w:r>
        <w:rPr>
          <w:color w:val="231F20"/>
        </w:rPr>
        <w:tab/>
      </w:r>
      <w:r>
        <w:rPr>
          <w:rFonts w:ascii="Times New Roman"/>
          <w:color w:val="231F20"/>
          <w:u w:val="single" w:color="231F20"/>
        </w:rPr>
        <w:tab/>
      </w:r>
      <w:r>
        <w:rPr>
          <w:color w:val="231F20"/>
          <w:w w:val="105"/>
          <w:u w:val="single" w:color="231F20"/>
        </w:rPr>
        <w:t>10,754 </w:t>
      </w:r>
      <w:r>
        <w:rPr>
          <w:color w:val="231F20"/>
          <w:w w:val="105"/>
        </w:rPr>
        <w:t> </w:t>
      </w:r>
      <w:r>
        <w:rPr>
          <w:rFonts w:ascii="Times New Roman"/>
          <w:color w:val="231F20"/>
          <w:u w:val="single" w:color="231F20"/>
        </w:rPr>
        <w:tab/>
      </w:r>
      <w:r>
        <w:rPr>
          <w:color w:val="231F20"/>
          <w:w w:val="105"/>
          <w:u w:val="single" w:color="231F20"/>
        </w:rPr>
        <w:t>13,712 </w:t>
      </w:r>
      <w:r>
        <w:rPr>
          <w:color w:val="231F20"/>
          <w:w w:val="105"/>
        </w:rPr>
        <w:t> </w:t>
      </w:r>
      <w:r>
        <w:rPr>
          <w:rFonts w:ascii="Times New Roman"/>
          <w:color w:val="231F20"/>
          <w:u w:val="single" w:color="231F20"/>
        </w:rPr>
        <w:tab/>
      </w:r>
      <w:r>
        <w:rPr>
          <w:color w:val="231F20"/>
          <w:w w:val="105"/>
          <w:u w:val="single" w:color="231F20"/>
        </w:rPr>
        <w:t>10,754 </w:t>
      </w:r>
      <w:r>
        <w:rPr>
          <w:color w:val="231F20"/>
          <w:w w:val="105"/>
        </w:rPr>
        <w:t> </w:t>
      </w:r>
      <w:r>
        <w:rPr>
          <w:rFonts w:ascii="Times New Roman"/>
          <w:color w:val="231F20"/>
          <w:u w:val="single" w:color="231F20"/>
        </w:rPr>
        <w:tab/>
      </w:r>
      <w:r>
        <w:rPr>
          <w:color w:val="231F20"/>
          <w:spacing w:val="-2"/>
          <w:w w:val="105"/>
          <w:u w:val="single" w:color="231F20"/>
        </w:rPr>
        <w:t>13,712</w:t>
      </w:r>
      <w:r>
        <w:rPr>
          <w:color w:val="231F20"/>
          <w:spacing w:val="40"/>
          <w:w w:val="105"/>
          <w:u w:val="single" w:color="231F20"/>
        </w:rPr>
        <w:t> </w:t>
      </w:r>
    </w:p>
    <w:p>
      <w:pPr>
        <w:pStyle w:val="BodyText"/>
        <w:spacing w:before="3"/>
        <w:rPr>
          <w:sz w:val="12"/>
        </w:rPr>
      </w:pPr>
    </w:p>
    <w:p>
      <w:pPr>
        <w:pStyle w:val="BodyText"/>
        <w:tabs>
          <w:tab w:pos="5436" w:val="left" w:leader="none"/>
          <w:tab w:pos="5834" w:val="left" w:leader="none"/>
          <w:tab w:pos="7089" w:val="left" w:leader="none"/>
          <w:tab w:pos="8347" w:val="left" w:leader="none"/>
          <w:tab w:pos="9602" w:val="left" w:leader="none"/>
        </w:tabs>
        <w:spacing w:before="96"/>
        <w:ind w:left="179"/>
      </w:pPr>
      <w:r>
        <w:rPr/>
        <w:pict>
          <v:shape style="position:absolute;margin-left:316.846008pt;margin-top:17.772503pt;width:249.1pt;height:.95pt;mso-position-horizontal-relative:page;mso-position-vertical-relative:paragraph;z-index:-15713280;mso-wrap-distance-left:0;mso-wrap-distance-right:0" id="docshape113" coordorigin="6337,355" coordsize="4982,19" path="m7549,355l6337,355,6337,374,7549,374,7549,355xm8805,355l7592,355,7592,374,8805,374,8805,355xm10063,355l8848,355,8848,374,10063,374,10063,355xm11318,355l10106,355,10106,374,11318,374,11318,355xe" filled="true" fillcolor="#231f20" stroked="false">
            <v:path arrowok="t"/>
            <v:fill type="solid"/>
            <w10:wrap type="topAndBottom"/>
          </v:shape>
        </w:pict>
      </w:r>
      <w:r>
        <w:rPr>
          <w:color w:val="231F20"/>
          <w:w w:val="105"/>
        </w:rPr>
        <w:t>Total</w:t>
      </w:r>
      <w:r>
        <w:rPr>
          <w:color w:val="231F20"/>
          <w:spacing w:val="-8"/>
          <w:w w:val="105"/>
        </w:rPr>
        <w:t> </w:t>
      </w:r>
      <w:r>
        <w:rPr>
          <w:color w:val="231F20"/>
          <w:w w:val="105"/>
        </w:rPr>
        <w:t>key</w:t>
      </w:r>
      <w:r>
        <w:rPr>
          <w:color w:val="231F20"/>
          <w:spacing w:val="-7"/>
          <w:w w:val="105"/>
        </w:rPr>
        <w:t> </w:t>
      </w:r>
      <w:r>
        <w:rPr>
          <w:color w:val="231F20"/>
          <w:w w:val="105"/>
        </w:rPr>
        <w:t>management</w:t>
      </w:r>
      <w:r>
        <w:rPr>
          <w:color w:val="231F20"/>
          <w:spacing w:val="-6"/>
          <w:w w:val="105"/>
        </w:rPr>
        <w:t> </w:t>
      </w:r>
      <w:r>
        <w:rPr>
          <w:color w:val="231F20"/>
          <w:w w:val="105"/>
        </w:rPr>
        <w:t>personnel</w:t>
      </w:r>
      <w:r>
        <w:rPr>
          <w:color w:val="231F20"/>
          <w:spacing w:val="-8"/>
          <w:w w:val="105"/>
        </w:rPr>
        <w:t> </w:t>
      </w:r>
      <w:r>
        <w:rPr>
          <w:color w:val="231F20"/>
          <w:spacing w:val="-2"/>
          <w:w w:val="105"/>
        </w:rPr>
        <w:t>contribution</w:t>
      </w:r>
      <w:r>
        <w:rPr>
          <w:color w:val="231F20"/>
        </w:rPr>
        <w:tab/>
      </w:r>
      <w:r>
        <w:rPr>
          <w:rFonts w:ascii="Times New Roman"/>
          <w:color w:val="231F20"/>
          <w:u w:val="single" w:color="231F20"/>
        </w:rPr>
        <w:tab/>
      </w:r>
      <w:r>
        <w:rPr>
          <w:color w:val="231F20"/>
          <w:spacing w:val="-2"/>
          <w:w w:val="105"/>
          <w:u w:val="single" w:color="231F20"/>
        </w:rPr>
        <w:t>1,019,275</w:t>
      </w:r>
      <w:r>
        <w:rPr>
          <w:color w:val="231F20"/>
          <w:u w:val="single" w:color="231F20"/>
        </w:rPr>
        <w:tab/>
      </w:r>
      <w:r>
        <w:rPr>
          <w:color w:val="231F20"/>
          <w:spacing w:val="-2"/>
          <w:w w:val="105"/>
          <w:u w:val="single" w:color="231F20"/>
        </w:rPr>
        <w:t>1,137,880</w:t>
      </w:r>
      <w:r>
        <w:rPr>
          <w:color w:val="231F20"/>
          <w:u w:val="single" w:color="231F20"/>
        </w:rPr>
        <w:tab/>
      </w:r>
      <w:r>
        <w:rPr>
          <w:color w:val="231F20"/>
          <w:spacing w:val="-2"/>
          <w:w w:val="105"/>
          <w:u w:val="single" w:color="231F20"/>
        </w:rPr>
        <w:t>1,019,275</w:t>
      </w:r>
      <w:r>
        <w:rPr>
          <w:color w:val="231F20"/>
          <w:u w:val="single" w:color="231F20"/>
        </w:rPr>
        <w:tab/>
      </w:r>
      <w:r>
        <w:rPr>
          <w:color w:val="231F20"/>
          <w:spacing w:val="-2"/>
          <w:w w:val="105"/>
          <w:u w:val="single" w:color="231F20"/>
        </w:rPr>
        <w:t>1,137,880</w:t>
      </w:r>
      <w:r>
        <w:rPr>
          <w:color w:val="231F20"/>
          <w:spacing w:val="40"/>
          <w:w w:val="105"/>
          <w:u w:val="single" w:color="231F20"/>
        </w:rPr>
        <w:t> </w:t>
      </w:r>
    </w:p>
    <w:p>
      <w:pPr>
        <w:pStyle w:val="BodyText"/>
        <w:spacing w:before="9"/>
        <w:rPr>
          <w:sz w:val="13"/>
        </w:rPr>
      </w:pPr>
    </w:p>
    <w:p>
      <w:pPr>
        <w:pStyle w:val="BodyText"/>
        <w:spacing w:line="252" w:lineRule="auto" w:before="70"/>
        <w:ind w:left="152" w:right="175"/>
        <w:jc w:val="both"/>
      </w:pPr>
      <w:r>
        <w:rPr>
          <w:color w:val="231F20"/>
          <w:w w:val="105"/>
        </w:rPr>
        <w:t>Councillors</w:t>
      </w:r>
      <w:r>
        <w:rPr>
          <w:color w:val="231F20"/>
          <w:w w:val="105"/>
        </w:rPr>
        <w:t> serve</w:t>
      </w:r>
      <w:r>
        <w:rPr>
          <w:color w:val="231F20"/>
          <w:w w:val="105"/>
        </w:rPr>
        <w:t> in</w:t>
      </w:r>
      <w:r>
        <w:rPr>
          <w:color w:val="231F20"/>
          <w:w w:val="105"/>
        </w:rPr>
        <w:t> an</w:t>
      </w:r>
      <w:r>
        <w:rPr>
          <w:color w:val="231F20"/>
          <w:w w:val="105"/>
        </w:rPr>
        <w:t> honorary</w:t>
      </w:r>
      <w:r>
        <w:rPr>
          <w:color w:val="231F20"/>
          <w:w w:val="105"/>
        </w:rPr>
        <w:t> capacity.</w:t>
      </w:r>
      <w:r>
        <w:rPr>
          <w:color w:val="231F20"/>
          <w:w w:val="105"/>
        </w:rPr>
        <w:t> Key</w:t>
      </w:r>
      <w:r>
        <w:rPr>
          <w:color w:val="231F20"/>
          <w:w w:val="105"/>
        </w:rPr>
        <w:t> management</w:t>
      </w:r>
      <w:r>
        <w:rPr>
          <w:color w:val="231F20"/>
          <w:w w:val="105"/>
        </w:rPr>
        <w:t> personnel</w:t>
      </w:r>
      <w:r>
        <w:rPr>
          <w:color w:val="231F20"/>
          <w:w w:val="105"/>
        </w:rPr>
        <w:t> are</w:t>
      </w:r>
      <w:r>
        <w:rPr>
          <w:color w:val="231F20"/>
          <w:w w:val="105"/>
        </w:rPr>
        <w:t> those</w:t>
      </w:r>
      <w:r>
        <w:rPr>
          <w:color w:val="231F20"/>
          <w:w w:val="105"/>
        </w:rPr>
        <w:t> person(s)</w:t>
      </w:r>
      <w:r>
        <w:rPr>
          <w:color w:val="231F20"/>
          <w:w w:val="105"/>
        </w:rPr>
        <w:t> having</w:t>
      </w:r>
      <w:r>
        <w:rPr>
          <w:color w:val="231F20"/>
          <w:w w:val="105"/>
        </w:rPr>
        <w:t> authority</w:t>
      </w:r>
      <w:r>
        <w:rPr>
          <w:color w:val="231F20"/>
          <w:w w:val="105"/>
        </w:rPr>
        <w:t> and</w:t>
      </w:r>
      <w:r>
        <w:rPr>
          <w:color w:val="231F20"/>
          <w:w w:val="105"/>
        </w:rPr>
        <w:t> responsibility</w:t>
      </w:r>
      <w:r>
        <w:rPr>
          <w:color w:val="231F20"/>
          <w:w w:val="105"/>
        </w:rPr>
        <w:t> for planning,</w:t>
      </w:r>
      <w:r>
        <w:rPr>
          <w:color w:val="231F20"/>
          <w:spacing w:val="-5"/>
          <w:w w:val="105"/>
        </w:rPr>
        <w:t> </w:t>
      </w:r>
      <w:r>
        <w:rPr>
          <w:color w:val="231F20"/>
          <w:w w:val="105"/>
        </w:rPr>
        <w:t>directing</w:t>
      </w:r>
      <w:r>
        <w:rPr>
          <w:color w:val="231F20"/>
          <w:spacing w:val="-6"/>
          <w:w w:val="105"/>
        </w:rPr>
        <w:t> </w:t>
      </w:r>
      <w:r>
        <w:rPr>
          <w:color w:val="231F20"/>
          <w:w w:val="105"/>
        </w:rPr>
        <w:t>and</w:t>
      </w:r>
      <w:r>
        <w:rPr>
          <w:color w:val="231F20"/>
          <w:spacing w:val="-5"/>
          <w:w w:val="105"/>
        </w:rPr>
        <w:t> </w:t>
      </w:r>
      <w:r>
        <w:rPr>
          <w:color w:val="231F20"/>
          <w:w w:val="105"/>
        </w:rPr>
        <w:t>controlling</w:t>
      </w:r>
      <w:r>
        <w:rPr>
          <w:color w:val="231F20"/>
          <w:spacing w:val="-6"/>
          <w:w w:val="105"/>
        </w:rPr>
        <w:t> </w:t>
      </w:r>
      <w:r>
        <w:rPr>
          <w:color w:val="231F20"/>
          <w:w w:val="105"/>
        </w:rPr>
        <w:t>the</w:t>
      </w:r>
      <w:r>
        <w:rPr>
          <w:color w:val="231F20"/>
          <w:spacing w:val="-6"/>
          <w:w w:val="105"/>
        </w:rPr>
        <w:t> </w:t>
      </w:r>
      <w:r>
        <w:rPr>
          <w:color w:val="231F20"/>
          <w:w w:val="105"/>
        </w:rPr>
        <w:t>activities</w:t>
      </w:r>
      <w:r>
        <w:rPr>
          <w:color w:val="231F20"/>
          <w:spacing w:val="-5"/>
          <w:w w:val="105"/>
        </w:rPr>
        <w:t> </w:t>
      </w:r>
      <w:r>
        <w:rPr>
          <w:color w:val="231F20"/>
          <w:w w:val="105"/>
        </w:rPr>
        <w:t>of</w:t>
      </w:r>
      <w:r>
        <w:rPr>
          <w:color w:val="231F20"/>
          <w:spacing w:val="-7"/>
          <w:w w:val="105"/>
        </w:rPr>
        <w:t> </w:t>
      </w:r>
      <w:r>
        <w:rPr>
          <w:color w:val="231F20"/>
          <w:w w:val="105"/>
        </w:rPr>
        <w:t>the</w:t>
      </w:r>
      <w:r>
        <w:rPr>
          <w:color w:val="231F20"/>
          <w:spacing w:val="-4"/>
          <w:w w:val="105"/>
        </w:rPr>
        <w:t> </w:t>
      </w:r>
      <w:r>
        <w:rPr>
          <w:color w:val="231F20"/>
          <w:w w:val="105"/>
        </w:rPr>
        <w:t>entity,</w:t>
      </w:r>
      <w:r>
        <w:rPr>
          <w:color w:val="231F20"/>
          <w:spacing w:val="-5"/>
          <w:w w:val="105"/>
        </w:rPr>
        <w:t> </w:t>
      </w:r>
      <w:r>
        <w:rPr>
          <w:color w:val="231F20"/>
          <w:w w:val="105"/>
        </w:rPr>
        <w:t>directly</w:t>
      </w:r>
      <w:r>
        <w:rPr>
          <w:color w:val="231F20"/>
          <w:spacing w:val="-5"/>
          <w:w w:val="105"/>
        </w:rPr>
        <w:t> </w:t>
      </w:r>
      <w:r>
        <w:rPr>
          <w:color w:val="231F20"/>
          <w:w w:val="105"/>
        </w:rPr>
        <w:t>or</w:t>
      </w:r>
      <w:r>
        <w:rPr>
          <w:color w:val="231F20"/>
          <w:spacing w:val="-5"/>
          <w:w w:val="105"/>
        </w:rPr>
        <w:t> </w:t>
      </w:r>
      <w:r>
        <w:rPr>
          <w:color w:val="231F20"/>
          <w:w w:val="105"/>
        </w:rPr>
        <w:t>indirectly.</w:t>
      </w:r>
      <w:r>
        <w:rPr>
          <w:color w:val="231F20"/>
          <w:spacing w:val="-5"/>
          <w:w w:val="105"/>
        </w:rPr>
        <w:t> </w:t>
      </w:r>
      <w:r>
        <w:rPr>
          <w:color w:val="231F20"/>
          <w:w w:val="105"/>
        </w:rPr>
        <w:t>Any Councillor</w:t>
      </w:r>
      <w:r>
        <w:rPr>
          <w:color w:val="231F20"/>
          <w:spacing w:val="-5"/>
          <w:w w:val="105"/>
        </w:rPr>
        <w:t> </w:t>
      </w:r>
      <w:r>
        <w:rPr>
          <w:color w:val="231F20"/>
          <w:w w:val="105"/>
        </w:rPr>
        <w:t>(whether</w:t>
      </w:r>
      <w:r>
        <w:rPr>
          <w:color w:val="231F20"/>
          <w:spacing w:val="-3"/>
          <w:w w:val="105"/>
        </w:rPr>
        <w:t> </w:t>
      </w:r>
      <w:r>
        <w:rPr>
          <w:color w:val="231F20"/>
          <w:w w:val="105"/>
        </w:rPr>
        <w:t>executive</w:t>
      </w:r>
      <w:r>
        <w:rPr>
          <w:color w:val="231F20"/>
          <w:spacing w:val="-4"/>
          <w:w w:val="105"/>
        </w:rPr>
        <w:t> </w:t>
      </w:r>
      <w:r>
        <w:rPr>
          <w:color w:val="231F20"/>
          <w:w w:val="105"/>
        </w:rPr>
        <w:t>or</w:t>
      </w:r>
      <w:r>
        <w:rPr>
          <w:color w:val="231F20"/>
          <w:spacing w:val="-5"/>
          <w:w w:val="105"/>
        </w:rPr>
        <w:t> </w:t>
      </w:r>
      <w:r>
        <w:rPr>
          <w:color w:val="231F20"/>
          <w:w w:val="105"/>
        </w:rPr>
        <w:t>otherwise)</w:t>
      </w:r>
      <w:r>
        <w:rPr>
          <w:color w:val="231F20"/>
          <w:spacing w:val="-6"/>
          <w:w w:val="105"/>
        </w:rPr>
        <w:t> </w:t>
      </w:r>
      <w:r>
        <w:rPr>
          <w:color w:val="231F20"/>
          <w:w w:val="105"/>
        </w:rPr>
        <w:t>of the entity is considered key management personnel.</w:t>
      </w:r>
    </w:p>
    <w:p>
      <w:pPr>
        <w:pStyle w:val="BodyText"/>
        <w:spacing w:before="6"/>
      </w:pPr>
    </w:p>
    <w:p>
      <w:pPr>
        <w:pStyle w:val="Heading2"/>
        <w:spacing w:before="1"/>
        <w:jc w:val="both"/>
      </w:pPr>
      <w:r>
        <w:rPr>
          <w:color w:val="231F20"/>
          <w:w w:val="105"/>
        </w:rPr>
        <w:t>Note</w:t>
      </w:r>
      <w:r>
        <w:rPr>
          <w:color w:val="231F20"/>
          <w:spacing w:val="-4"/>
          <w:w w:val="105"/>
        </w:rPr>
        <w:t> </w:t>
      </w:r>
      <w:r>
        <w:rPr>
          <w:color w:val="231F20"/>
          <w:w w:val="105"/>
        </w:rPr>
        <w:t>22.</w:t>
      </w:r>
      <w:r>
        <w:rPr>
          <w:color w:val="231F20"/>
          <w:spacing w:val="-5"/>
          <w:w w:val="105"/>
        </w:rPr>
        <w:t> </w:t>
      </w:r>
      <w:r>
        <w:rPr>
          <w:color w:val="231F20"/>
          <w:w w:val="105"/>
        </w:rPr>
        <w:t>Interests</w:t>
      </w:r>
      <w:r>
        <w:rPr>
          <w:color w:val="231F20"/>
          <w:spacing w:val="-4"/>
          <w:w w:val="105"/>
        </w:rPr>
        <w:t> </w:t>
      </w:r>
      <w:r>
        <w:rPr>
          <w:color w:val="231F20"/>
          <w:w w:val="105"/>
        </w:rPr>
        <w:t>in</w:t>
      </w:r>
      <w:r>
        <w:rPr>
          <w:color w:val="231F20"/>
          <w:spacing w:val="-4"/>
          <w:w w:val="105"/>
        </w:rPr>
        <w:t> </w:t>
      </w:r>
      <w:r>
        <w:rPr>
          <w:color w:val="231F20"/>
          <w:spacing w:val="-2"/>
          <w:w w:val="105"/>
        </w:rPr>
        <w:t>subsidiaries</w:t>
      </w:r>
    </w:p>
    <w:p>
      <w:pPr>
        <w:pStyle w:val="BodyText"/>
        <w:spacing w:before="8"/>
        <w:rPr>
          <w:b/>
          <w:sz w:val="19"/>
        </w:rPr>
      </w:pPr>
    </w:p>
    <w:p>
      <w:pPr>
        <w:pStyle w:val="BodyText"/>
        <w:spacing w:line="249" w:lineRule="auto" w:before="1"/>
        <w:ind w:left="152" w:right="179"/>
        <w:jc w:val="both"/>
      </w:pPr>
      <w:r>
        <w:rPr>
          <w:color w:val="231F20"/>
          <w:w w:val="105"/>
        </w:rPr>
        <w:t>The consolidated</w:t>
      </w:r>
      <w:r>
        <w:rPr>
          <w:color w:val="231F20"/>
          <w:w w:val="105"/>
        </w:rPr>
        <w:t> financial statements</w:t>
      </w:r>
      <w:r>
        <w:rPr>
          <w:color w:val="231F20"/>
          <w:w w:val="105"/>
        </w:rPr>
        <w:t> incorporate the assets,</w:t>
      </w:r>
      <w:r>
        <w:rPr>
          <w:color w:val="231F20"/>
          <w:w w:val="105"/>
        </w:rPr>
        <w:t> liabilities</w:t>
      </w:r>
      <w:r>
        <w:rPr>
          <w:color w:val="231F20"/>
          <w:w w:val="105"/>
        </w:rPr>
        <w:t> and results of the following subsidiaries</w:t>
      </w:r>
      <w:r>
        <w:rPr>
          <w:color w:val="231F20"/>
          <w:w w:val="105"/>
        </w:rPr>
        <w:t> in accordance with the accounting policy described in note 1:</w:t>
      </w:r>
    </w:p>
    <w:p>
      <w:pPr>
        <w:pStyle w:val="BodyText"/>
        <w:spacing w:before="11"/>
      </w:pPr>
    </w:p>
    <w:p>
      <w:pPr>
        <w:pStyle w:val="Heading2"/>
        <w:spacing w:after="40"/>
        <w:ind w:left="0" w:right="638"/>
        <w:jc w:val="right"/>
      </w:pPr>
      <w:r>
        <w:rPr>
          <w:color w:val="231F20"/>
          <w:spacing w:val="-2"/>
          <w:w w:val="105"/>
        </w:rPr>
        <w:t>Ownership</w:t>
      </w:r>
      <w:r>
        <w:rPr>
          <w:color w:val="231F20"/>
          <w:spacing w:val="6"/>
          <w:w w:val="105"/>
        </w:rPr>
        <w:t> </w:t>
      </w:r>
      <w:r>
        <w:rPr>
          <w:color w:val="231F20"/>
          <w:spacing w:val="-2"/>
          <w:w w:val="105"/>
        </w:rPr>
        <w:t>interest</w:t>
      </w:r>
    </w:p>
    <w:tbl>
      <w:tblPr>
        <w:tblW w:w="0" w:type="auto"/>
        <w:jc w:val="left"/>
        <w:tblInd w:w="1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591"/>
        <w:gridCol w:w="2951"/>
        <w:gridCol w:w="1719"/>
        <w:gridCol w:w="1044"/>
      </w:tblGrid>
      <w:tr>
        <w:trPr>
          <w:trHeight w:val="554" w:hRule="atLeast"/>
        </w:trPr>
        <w:tc>
          <w:tcPr>
            <w:tcW w:w="4591" w:type="dxa"/>
          </w:tcPr>
          <w:p>
            <w:pPr>
              <w:pStyle w:val="TableParagraph"/>
              <w:spacing w:before="4"/>
              <w:rPr>
                <w:b/>
                <w:sz w:val="16"/>
              </w:rPr>
            </w:pPr>
          </w:p>
          <w:p>
            <w:pPr>
              <w:pStyle w:val="TableParagraph"/>
              <w:ind w:left="77"/>
              <w:rPr>
                <w:b/>
                <w:sz w:val="18"/>
              </w:rPr>
            </w:pPr>
            <w:r>
              <w:rPr>
                <w:b/>
                <w:color w:val="231F20"/>
                <w:spacing w:val="-4"/>
                <w:w w:val="105"/>
                <w:sz w:val="18"/>
              </w:rPr>
              <w:t>Name</w:t>
            </w:r>
          </w:p>
        </w:tc>
        <w:tc>
          <w:tcPr>
            <w:tcW w:w="2951" w:type="dxa"/>
          </w:tcPr>
          <w:p>
            <w:pPr>
              <w:pStyle w:val="TableParagraph"/>
              <w:spacing w:line="189" w:lineRule="exact"/>
              <w:ind w:left="180"/>
              <w:rPr>
                <w:b/>
                <w:sz w:val="18"/>
              </w:rPr>
            </w:pPr>
            <w:r>
              <w:rPr>
                <w:b/>
                <w:color w:val="231F20"/>
                <w:w w:val="105"/>
                <w:sz w:val="18"/>
              </w:rPr>
              <w:t>Principal</w:t>
            </w:r>
            <w:r>
              <w:rPr>
                <w:b/>
                <w:color w:val="231F20"/>
                <w:spacing w:val="-7"/>
                <w:w w:val="105"/>
                <w:sz w:val="18"/>
              </w:rPr>
              <w:t> </w:t>
            </w:r>
            <w:r>
              <w:rPr>
                <w:b/>
                <w:color w:val="231F20"/>
                <w:w w:val="105"/>
                <w:sz w:val="18"/>
              </w:rPr>
              <w:t>place</w:t>
            </w:r>
            <w:r>
              <w:rPr>
                <w:b/>
                <w:color w:val="231F20"/>
                <w:spacing w:val="-6"/>
                <w:w w:val="105"/>
                <w:sz w:val="18"/>
              </w:rPr>
              <w:t> </w:t>
            </w:r>
            <w:r>
              <w:rPr>
                <w:b/>
                <w:color w:val="231F20"/>
                <w:w w:val="105"/>
                <w:sz w:val="18"/>
              </w:rPr>
              <w:t>of</w:t>
            </w:r>
            <w:r>
              <w:rPr>
                <w:b/>
                <w:color w:val="231F20"/>
                <w:spacing w:val="-6"/>
                <w:w w:val="105"/>
                <w:sz w:val="18"/>
              </w:rPr>
              <w:t> </w:t>
            </w:r>
            <w:r>
              <w:rPr>
                <w:b/>
                <w:color w:val="231F20"/>
                <w:spacing w:val="-2"/>
                <w:w w:val="105"/>
                <w:sz w:val="18"/>
              </w:rPr>
              <w:t>business</w:t>
            </w:r>
          </w:p>
        </w:tc>
        <w:tc>
          <w:tcPr>
            <w:tcW w:w="1719" w:type="dxa"/>
          </w:tcPr>
          <w:p>
            <w:pPr>
              <w:pStyle w:val="TableParagraph"/>
              <w:spacing w:line="189" w:lineRule="exact"/>
              <w:ind w:left="711" w:right="600"/>
              <w:jc w:val="center"/>
              <w:rPr>
                <w:b/>
                <w:sz w:val="18"/>
              </w:rPr>
            </w:pPr>
            <w:r>
              <w:rPr>
                <w:b/>
                <w:color w:val="231F20"/>
                <w:spacing w:val="-4"/>
                <w:w w:val="105"/>
                <w:sz w:val="18"/>
              </w:rPr>
              <w:t>2022</w:t>
            </w:r>
          </w:p>
          <w:p>
            <w:pPr>
              <w:pStyle w:val="TableParagraph"/>
              <w:spacing w:before="10"/>
              <w:ind w:left="112"/>
              <w:jc w:val="center"/>
              <w:rPr>
                <w:b/>
                <w:sz w:val="18"/>
              </w:rPr>
            </w:pPr>
            <w:r>
              <w:rPr>
                <w:b/>
                <w:color w:val="231F20"/>
                <w:w w:val="104"/>
                <w:sz w:val="18"/>
              </w:rPr>
              <w:t>%</w:t>
            </w:r>
          </w:p>
        </w:tc>
        <w:tc>
          <w:tcPr>
            <w:tcW w:w="1044" w:type="dxa"/>
          </w:tcPr>
          <w:p>
            <w:pPr>
              <w:pStyle w:val="TableParagraph"/>
              <w:spacing w:line="189" w:lineRule="exact"/>
              <w:ind w:left="249" w:right="387"/>
              <w:jc w:val="center"/>
              <w:rPr>
                <w:b/>
                <w:sz w:val="18"/>
              </w:rPr>
            </w:pPr>
            <w:r>
              <w:rPr>
                <w:b/>
                <w:color w:val="231F20"/>
                <w:spacing w:val="-4"/>
                <w:w w:val="105"/>
                <w:sz w:val="18"/>
              </w:rPr>
              <w:t>2021</w:t>
            </w:r>
          </w:p>
          <w:p>
            <w:pPr>
              <w:pStyle w:val="TableParagraph"/>
              <w:spacing w:before="10"/>
              <w:ind w:right="137"/>
              <w:jc w:val="center"/>
              <w:rPr>
                <w:b/>
                <w:sz w:val="18"/>
              </w:rPr>
            </w:pPr>
            <w:r>
              <w:rPr>
                <w:b/>
                <w:color w:val="231F20"/>
                <w:w w:val="104"/>
                <w:sz w:val="18"/>
              </w:rPr>
              <w:t>%</w:t>
            </w:r>
          </w:p>
        </w:tc>
      </w:tr>
      <w:tr>
        <w:trPr>
          <w:trHeight w:val="344" w:hRule="atLeast"/>
        </w:trPr>
        <w:tc>
          <w:tcPr>
            <w:tcW w:w="4591" w:type="dxa"/>
          </w:tcPr>
          <w:p>
            <w:pPr>
              <w:pStyle w:val="TableParagraph"/>
              <w:spacing w:line="219" w:lineRule="exact" w:before="105"/>
              <w:ind w:left="77"/>
              <w:rPr>
                <w:sz w:val="18"/>
              </w:rPr>
            </w:pPr>
            <w:r>
              <w:rPr>
                <w:color w:val="231F20"/>
                <w:w w:val="105"/>
                <w:sz w:val="18"/>
              </w:rPr>
              <w:t>The</w:t>
            </w:r>
            <w:r>
              <w:rPr>
                <w:color w:val="231F20"/>
                <w:spacing w:val="-7"/>
                <w:w w:val="105"/>
                <w:sz w:val="18"/>
              </w:rPr>
              <w:t> </w:t>
            </w:r>
            <w:r>
              <w:rPr>
                <w:color w:val="231F20"/>
                <w:w w:val="105"/>
                <w:sz w:val="18"/>
              </w:rPr>
              <w:t>Trustee</w:t>
            </w:r>
            <w:r>
              <w:rPr>
                <w:color w:val="231F20"/>
                <w:spacing w:val="-7"/>
                <w:w w:val="105"/>
                <w:sz w:val="18"/>
              </w:rPr>
              <w:t> </w:t>
            </w:r>
            <w:r>
              <w:rPr>
                <w:color w:val="231F20"/>
                <w:w w:val="105"/>
                <w:sz w:val="18"/>
              </w:rPr>
              <w:t>for</w:t>
            </w:r>
            <w:r>
              <w:rPr>
                <w:color w:val="231F20"/>
                <w:spacing w:val="-6"/>
                <w:w w:val="105"/>
                <w:sz w:val="18"/>
              </w:rPr>
              <w:t> </w:t>
            </w:r>
            <w:r>
              <w:rPr>
                <w:color w:val="231F20"/>
                <w:w w:val="105"/>
                <w:sz w:val="18"/>
              </w:rPr>
              <w:t>Schultz</w:t>
            </w:r>
            <w:r>
              <w:rPr>
                <w:color w:val="231F20"/>
                <w:spacing w:val="-6"/>
                <w:w w:val="105"/>
                <w:sz w:val="18"/>
              </w:rPr>
              <w:t> </w:t>
            </w:r>
            <w:r>
              <w:rPr>
                <w:color w:val="231F20"/>
                <w:w w:val="105"/>
                <w:sz w:val="18"/>
              </w:rPr>
              <w:t>Laubman</w:t>
            </w:r>
            <w:r>
              <w:rPr>
                <w:color w:val="231F20"/>
                <w:spacing w:val="-7"/>
                <w:w w:val="105"/>
                <w:sz w:val="18"/>
              </w:rPr>
              <w:t> </w:t>
            </w:r>
            <w:r>
              <w:rPr>
                <w:color w:val="231F20"/>
                <w:w w:val="105"/>
                <w:sz w:val="18"/>
              </w:rPr>
              <w:t>Endowment</w:t>
            </w:r>
            <w:r>
              <w:rPr>
                <w:color w:val="231F20"/>
                <w:spacing w:val="-6"/>
                <w:w w:val="105"/>
                <w:sz w:val="18"/>
              </w:rPr>
              <w:t> </w:t>
            </w:r>
            <w:r>
              <w:rPr>
                <w:color w:val="231F20"/>
                <w:w w:val="105"/>
                <w:sz w:val="18"/>
              </w:rPr>
              <w:t>Fund</w:t>
            </w:r>
            <w:r>
              <w:rPr>
                <w:color w:val="231F20"/>
                <w:spacing w:val="-6"/>
                <w:w w:val="105"/>
                <w:sz w:val="18"/>
              </w:rPr>
              <w:t> </w:t>
            </w:r>
            <w:r>
              <w:rPr>
                <w:color w:val="231F20"/>
                <w:spacing w:val="-4"/>
                <w:w w:val="105"/>
                <w:sz w:val="18"/>
              </w:rPr>
              <w:t>Trust</w:t>
            </w:r>
          </w:p>
        </w:tc>
        <w:tc>
          <w:tcPr>
            <w:tcW w:w="2951" w:type="dxa"/>
          </w:tcPr>
          <w:p>
            <w:pPr>
              <w:pStyle w:val="TableParagraph"/>
              <w:spacing w:line="219" w:lineRule="exact" w:before="105"/>
              <w:ind w:left="180"/>
              <w:rPr>
                <w:sz w:val="18"/>
              </w:rPr>
            </w:pPr>
            <w:r>
              <w:rPr>
                <w:color w:val="231F20"/>
                <w:spacing w:val="-2"/>
                <w:w w:val="105"/>
                <w:sz w:val="18"/>
              </w:rPr>
              <w:t>Australia</w:t>
            </w:r>
          </w:p>
        </w:tc>
        <w:tc>
          <w:tcPr>
            <w:tcW w:w="1719" w:type="dxa"/>
          </w:tcPr>
          <w:p>
            <w:pPr>
              <w:pStyle w:val="TableParagraph"/>
              <w:spacing w:line="219" w:lineRule="exact" w:before="105"/>
              <w:ind w:right="256"/>
              <w:jc w:val="right"/>
              <w:rPr>
                <w:sz w:val="18"/>
              </w:rPr>
            </w:pPr>
            <w:r>
              <w:rPr>
                <w:color w:val="231F20"/>
                <w:spacing w:val="-2"/>
                <w:w w:val="105"/>
                <w:sz w:val="18"/>
              </w:rPr>
              <w:t>100.00%</w:t>
            </w:r>
          </w:p>
        </w:tc>
        <w:tc>
          <w:tcPr>
            <w:tcW w:w="1044" w:type="dxa"/>
          </w:tcPr>
          <w:p>
            <w:pPr>
              <w:pStyle w:val="TableParagraph"/>
              <w:spacing w:line="219" w:lineRule="exact" w:before="105"/>
              <w:ind w:right="45"/>
              <w:jc w:val="right"/>
              <w:rPr>
                <w:sz w:val="18"/>
              </w:rPr>
            </w:pPr>
            <w:r>
              <w:rPr>
                <w:color w:val="231F20"/>
                <w:spacing w:val="-2"/>
                <w:w w:val="105"/>
                <w:sz w:val="18"/>
              </w:rPr>
              <w:t>100.00%</w:t>
            </w:r>
          </w:p>
        </w:tc>
      </w:tr>
      <w:tr>
        <w:trPr>
          <w:trHeight w:val="229" w:hRule="atLeast"/>
        </w:trPr>
        <w:tc>
          <w:tcPr>
            <w:tcW w:w="4591" w:type="dxa"/>
          </w:tcPr>
          <w:p>
            <w:pPr>
              <w:pStyle w:val="TableParagraph"/>
              <w:spacing w:line="209" w:lineRule="exact"/>
              <w:ind w:left="77"/>
              <w:rPr>
                <w:sz w:val="18"/>
              </w:rPr>
            </w:pPr>
            <w:r>
              <w:rPr>
                <w:color w:val="231F20"/>
                <w:w w:val="105"/>
                <w:sz w:val="18"/>
              </w:rPr>
              <w:t>The</w:t>
            </w:r>
            <w:r>
              <w:rPr>
                <w:color w:val="231F20"/>
                <w:spacing w:val="-7"/>
                <w:w w:val="105"/>
                <w:sz w:val="18"/>
              </w:rPr>
              <w:t> </w:t>
            </w:r>
            <w:r>
              <w:rPr>
                <w:color w:val="231F20"/>
                <w:w w:val="105"/>
                <w:sz w:val="18"/>
              </w:rPr>
              <w:t>Trustee</w:t>
            </w:r>
            <w:r>
              <w:rPr>
                <w:color w:val="231F20"/>
                <w:spacing w:val="-7"/>
                <w:w w:val="105"/>
                <w:sz w:val="18"/>
              </w:rPr>
              <w:t> </w:t>
            </w:r>
            <w:r>
              <w:rPr>
                <w:color w:val="231F20"/>
                <w:w w:val="105"/>
                <w:sz w:val="18"/>
              </w:rPr>
              <w:t>for</w:t>
            </w:r>
            <w:r>
              <w:rPr>
                <w:color w:val="231F20"/>
                <w:spacing w:val="-6"/>
                <w:w w:val="105"/>
                <w:sz w:val="18"/>
              </w:rPr>
              <w:t> </w:t>
            </w:r>
            <w:r>
              <w:rPr>
                <w:color w:val="231F20"/>
                <w:w w:val="105"/>
                <w:sz w:val="18"/>
              </w:rPr>
              <w:t>NVRI</w:t>
            </w:r>
            <w:r>
              <w:rPr>
                <w:color w:val="231F20"/>
                <w:spacing w:val="-6"/>
                <w:w w:val="105"/>
                <w:sz w:val="18"/>
              </w:rPr>
              <w:t> </w:t>
            </w:r>
            <w:r>
              <w:rPr>
                <w:color w:val="231F20"/>
                <w:w w:val="105"/>
                <w:sz w:val="18"/>
              </w:rPr>
              <w:t>Governors</w:t>
            </w:r>
            <w:r>
              <w:rPr>
                <w:color w:val="231F20"/>
                <w:spacing w:val="-6"/>
                <w:w w:val="105"/>
                <w:sz w:val="18"/>
              </w:rPr>
              <w:t> </w:t>
            </w:r>
            <w:r>
              <w:rPr>
                <w:color w:val="231F20"/>
                <w:w w:val="105"/>
                <w:sz w:val="18"/>
              </w:rPr>
              <w:t>Endowment</w:t>
            </w:r>
            <w:r>
              <w:rPr>
                <w:color w:val="231F20"/>
                <w:spacing w:val="-6"/>
                <w:w w:val="105"/>
                <w:sz w:val="18"/>
              </w:rPr>
              <w:t> </w:t>
            </w:r>
            <w:r>
              <w:rPr>
                <w:color w:val="231F20"/>
                <w:w w:val="105"/>
                <w:sz w:val="18"/>
              </w:rPr>
              <w:t>Fund</w:t>
            </w:r>
            <w:r>
              <w:rPr>
                <w:color w:val="231F20"/>
                <w:spacing w:val="-6"/>
                <w:w w:val="105"/>
                <w:sz w:val="18"/>
              </w:rPr>
              <w:t> </w:t>
            </w:r>
            <w:r>
              <w:rPr>
                <w:color w:val="231F20"/>
                <w:spacing w:val="-4"/>
                <w:w w:val="105"/>
                <w:sz w:val="18"/>
              </w:rPr>
              <w:t>Trust</w:t>
            </w:r>
          </w:p>
        </w:tc>
        <w:tc>
          <w:tcPr>
            <w:tcW w:w="2951" w:type="dxa"/>
          </w:tcPr>
          <w:p>
            <w:pPr>
              <w:pStyle w:val="TableParagraph"/>
              <w:spacing w:line="209" w:lineRule="exact"/>
              <w:ind w:left="180"/>
              <w:rPr>
                <w:sz w:val="18"/>
              </w:rPr>
            </w:pPr>
            <w:r>
              <w:rPr>
                <w:color w:val="231F20"/>
                <w:spacing w:val="-2"/>
                <w:w w:val="105"/>
                <w:sz w:val="18"/>
              </w:rPr>
              <w:t>Australia</w:t>
            </w:r>
          </w:p>
        </w:tc>
        <w:tc>
          <w:tcPr>
            <w:tcW w:w="1719" w:type="dxa"/>
          </w:tcPr>
          <w:p>
            <w:pPr>
              <w:pStyle w:val="TableParagraph"/>
              <w:spacing w:line="209" w:lineRule="exact"/>
              <w:ind w:right="256"/>
              <w:jc w:val="right"/>
              <w:rPr>
                <w:sz w:val="18"/>
              </w:rPr>
            </w:pPr>
            <w:r>
              <w:rPr>
                <w:color w:val="231F20"/>
                <w:spacing w:val="-2"/>
                <w:w w:val="105"/>
                <w:sz w:val="18"/>
              </w:rPr>
              <w:t>100.00%</w:t>
            </w:r>
          </w:p>
        </w:tc>
        <w:tc>
          <w:tcPr>
            <w:tcW w:w="1044" w:type="dxa"/>
          </w:tcPr>
          <w:p>
            <w:pPr>
              <w:pStyle w:val="TableParagraph"/>
              <w:spacing w:line="209" w:lineRule="exact"/>
              <w:ind w:right="45"/>
              <w:jc w:val="right"/>
              <w:rPr>
                <w:sz w:val="18"/>
              </w:rPr>
            </w:pPr>
            <w:r>
              <w:rPr>
                <w:color w:val="231F20"/>
                <w:spacing w:val="-2"/>
                <w:w w:val="105"/>
                <w:sz w:val="18"/>
              </w:rPr>
              <w:t>100.00%</w:t>
            </w:r>
          </w:p>
        </w:tc>
      </w:tr>
      <w:tr>
        <w:trPr>
          <w:trHeight w:val="345" w:hRule="atLeast"/>
        </w:trPr>
        <w:tc>
          <w:tcPr>
            <w:tcW w:w="4591" w:type="dxa"/>
          </w:tcPr>
          <w:p>
            <w:pPr>
              <w:pStyle w:val="TableParagraph"/>
              <w:spacing w:line="211" w:lineRule="exact"/>
              <w:ind w:left="77"/>
              <w:rPr>
                <w:sz w:val="18"/>
              </w:rPr>
            </w:pPr>
            <w:r>
              <w:rPr>
                <w:color w:val="231F20"/>
                <w:w w:val="105"/>
                <w:sz w:val="18"/>
              </w:rPr>
              <w:t>The</w:t>
            </w:r>
            <w:r>
              <w:rPr>
                <w:color w:val="231F20"/>
                <w:spacing w:val="-7"/>
                <w:w w:val="105"/>
                <w:sz w:val="18"/>
              </w:rPr>
              <w:t> </w:t>
            </w:r>
            <w:r>
              <w:rPr>
                <w:color w:val="231F20"/>
                <w:w w:val="105"/>
                <w:sz w:val="18"/>
              </w:rPr>
              <w:t>Trustee</w:t>
            </w:r>
            <w:r>
              <w:rPr>
                <w:color w:val="231F20"/>
                <w:spacing w:val="-7"/>
                <w:w w:val="105"/>
                <w:sz w:val="18"/>
              </w:rPr>
              <w:t> </w:t>
            </w:r>
            <w:r>
              <w:rPr>
                <w:color w:val="231F20"/>
                <w:w w:val="105"/>
                <w:sz w:val="18"/>
              </w:rPr>
              <w:t>for</w:t>
            </w:r>
            <w:r>
              <w:rPr>
                <w:color w:val="231F20"/>
                <w:spacing w:val="-5"/>
                <w:w w:val="105"/>
                <w:sz w:val="18"/>
              </w:rPr>
              <w:t> </w:t>
            </w:r>
            <w:r>
              <w:rPr>
                <w:color w:val="231F20"/>
                <w:w w:val="105"/>
                <w:sz w:val="18"/>
              </w:rPr>
              <w:t>the</w:t>
            </w:r>
            <w:r>
              <w:rPr>
                <w:color w:val="231F20"/>
                <w:spacing w:val="-7"/>
                <w:w w:val="105"/>
                <w:sz w:val="18"/>
              </w:rPr>
              <w:t> </w:t>
            </w:r>
            <w:r>
              <w:rPr>
                <w:color w:val="231F20"/>
                <w:w w:val="105"/>
                <w:sz w:val="18"/>
              </w:rPr>
              <w:t>Beresford</w:t>
            </w:r>
            <w:r>
              <w:rPr>
                <w:color w:val="231F20"/>
                <w:spacing w:val="-3"/>
                <w:w w:val="105"/>
                <w:sz w:val="18"/>
              </w:rPr>
              <w:t> </w:t>
            </w:r>
            <w:r>
              <w:rPr>
                <w:color w:val="231F20"/>
                <w:w w:val="105"/>
                <w:sz w:val="18"/>
              </w:rPr>
              <w:t>Cambridge</w:t>
            </w:r>
            <w:r>
              <w:rPr>
                <w:color w:val="231F20"/>
                <w:spacing w:val="-5"/>
                <w:w w:val="105"/>
                <w:sz w:val="18"/>
              </w:rPr>
              <w:t> </w:t>
            </w:r>
            <w:r>
              <w:rPr>
                <w:color w:val="231F20"/>
                <w:w w:val="105"/>
                <w:sz w:val="18"/>
              </w:rPr>
              <w:t>Bequest</w:t>
            </w:r>
            <w:r>
              <w:rPr>
                <w:color w:val="231F20"/>
                <w:spacing w:val="-6"/>
                <w:w w:val="105"/>
                <w:sz w:val="18"/>
              </w:rPr>
              <w:t> </w:t>
            </w:r>
            <w:r>
              <w:rPr>
                <w:color w:val="231F20"/>
                <w:spacing w:val="-4"/>
                <w:w w:val="105"/>
                <w:sz w:val="18"/>
              </w:rPr>
              <w:t>Trust</w:t>
            </w:r>
          </w:p>
        </w:tc>
        <w:tc>
          <w:tcPr>
            <w:tcW w:w="2951" w:type="dxa"/>
          </w:tcPr>
          <w:p>
            <w:pPr>
              <w:pStyle w:val="TableParagraph"/>
              <w:spacing w:line="211" w:lineRule="exact"/>
              <w:ind w:left="180"/>
              <w:rPr>
                <w:sz w:val="18"/>
              </w:rPr>
            </w:pPr>
            <w:r>
              <w:rPr>
                <w:color w:val="231F20"/>
                <w:spacing w:val="-2"/>
                <w:w w:val="105"/>
                <w:sz w:val="18"/>
              </w:rPr>
              <w:t>Australia</w:t>
            </w:r>
          </w:p>
        </w:tc>
        <w:tc>
          <w:tcPr>
            <w:tcW w:w="1719" w:type="dxa"/>
          </w:tcPr>
          <w:p>
            <w:pPr>
              <w:pStyle w:val="TableParagraph"/>
              <w:spacing w:line="211" w:lineRule="exact"/>
              <w:ind w:right="256"/>
              <w:jc w:val="right"/>
              <w:rPr>
                <w:sz w:val="18"/>
              </w:rPr>
            </w:pPr>
            <w:r>
              <w:rPr>
                <w:color w:val="231F20"/>
                <w:spacing w:val="-2"/>
                <w:w w:val="105"/>
                <w:sz w:val="18"/>
              </w:rPr>
              <w:t>100.00%</w:t>
            </w:r>
          </w:p>
        </w:tc>
        <w:tc>
          <w:tcPr>
            <w:tcW w:w="1044" w:type="dxa"/>
          </w:tcPr>
          <w:p>
            <w:pPr>
              <w:pStyle w:val="TableParagraph"/>
              <w:spacing w:line="211" w:lineRule="exact"/>
              <w:ind w:right="45"/>
              <w:jc w:val="right"/>
              <w:rPr>
                <w:sz w:val="18"/>
              </w:rPr>
            </w:pPr>
            <w:r>
              <w:rPr>
                <w:color w:val="231F20"/>
                <w:spacing w:val="-2"/>
                <w:w w:val="105"/>
                <w:sz w:val="18"/>
              </w:rPr>
              <w:t>100.00%</w:t>
            </w:r>
          </w:p>
        </w:tc>
      </w:tr>
      <w:tr>
        <w:trPr>
          <w:trHeight w:val="323" w:hRule="atLeast"/>
        </w:trPr>
        <w:tc>
          <w:tcPr>
            <w:tcW w:w="4591" w:type="dxa"/>
          </w:tcPr>
          <w:p>
            <w:pPr>
              <w:pStyle w:val="TableParagraph"/>
              <w:spacing w:line="198" w:lineRule="exact" w:before="105"/>
              <w:ind w:left="50"/>
              <w:rPr>
                <w:b/>
                <w:sz w:val="18"/>
              </w:rPr>
            </w:pPr>
            <w:r>
              <w:rPr>
                <w:b/>
                <w:color w:val="231F20"/>
                <w:w w:val="105"/>
                <w:sz w:val="18"/>
              </w:rPr>
              <w:t>Note</w:t>
            </w:r>
            <w:r>
              <w:rPr>
                <w:b/>
                <w:color w:val="231F20"/>
                <w:spacing w:val="-5"/>
                <w:w w:val="105"/>
                <w:sz w:val="18"/>
              </w:rPr>
              <w:t> </w:t>
            </w:r>
            <w:r>
              <w:rPr>
                <w:b/>
                <w:color w:val="231F20"/>
                <w:w w:val="105"/>
                <w:sz w:val="18"/>
              </w:rPr>
              <w:t>23.</w:t>
            </w:r>
            <w:r>
              <w:rPr>
                <w:b/>
                <w:color w:val="231F20"/>
                <w:spacing w:val="-6"/>
                <w:w w:val="105"/>
                <w:sz w:val="18"/>
              </w:rPr>
              <w:t> </w:t>
            </w:r>
            <w:r>
              <w:rPr>
                <w:b/>
                <w:color w:val="231F20"/>
                <w:w w:val="105"/>
                <w:sz w:val="18"/>
              </w:rPr>
              <w:t>Events</w:t>
            </w:r>
            <w:r>
              <w:rPr>
                <w:b/>
                <w:color w:val="231F20"/>
                <w:spacing w:val="-5"/>
                <w:w w:val="105"/>
                <w:sz w:val="18"/>
              </w:rPr>
              <w:t> </w:t>
            </w:r>
            <w:r>
              <w:rPr>
                <w:b/>
                <w:color w:val="231F20"/>
                <w:w w:val="105"/>
                <w:sz w:val="18"/>
              </w:rPr>
              <w:t>after</w:t>
            </w:r>
            <w:r>
              <w:rPr>
                <w:b/>
                <w:color w:val="231F20"/>
                <w:spacing w:val="-2"/>
                <w:w w:val="105"/>
                <w:sz w:val="18"/>
              </w:rPr>
              <w:t> </w:t>
            </w:r>
            <w:r>
              <w:rPr>
                <w:b/>
                <w:color w:val="231F20"/>
                <w:w w:val="105"/>
                <w:sz w:val="18"/>
              </w:rPr>
              <w:t>the</w:t>
            </w:r>
            <w:r>
              <w:rPr>
                <w:b/>
                <w:color w:val="231F20"/>
                <w:spacing w:val="-5"/>
                <w:w w:val="105"/>
                <w:sz w:val="18"/>
              </w:rPr>
              <w:t> </w:t>
            </w:r>
            <w:r>
              <w:rPr>
                <w:b/>
                <w:color w:val="231F20"/>
                <w:w w:val="105"/>
                <w:sz w:val="18"/>
              </w:rPr>
              <w:t>reporting</w:t>
            </w:r>
            <w:r>
              <w:rPr>
                <w:b/>
                <w:color w:val="231F20"/>
                <w:spacing w:val="-6"/>
                <w:w w:val="105"/>
                <w:sz w:val="18"/>
              </w:rPr>
              <w:t> </w:t>
            </w:r>
            <w:r>
              <w:rPr>
                <w:b/>
                <w:color w:val="231F20"/>
                <w:spacing w:val="-2"/>
                <w:w w:val="105"/>
                <w:sz w:val="18"/>
              </w:rPr>
              <w:t>period</w:t>
            </w:r>
          </w:p>
        </w:tc>
        <w:tc>
          <w:tcPr>
            <w:tcW w:w="2951" w:type="dxa"/>
          </w:tcPr>
          <w:p>
            <w:pPr>
              <w:pStyle w:val="TableParagraph"/>
              <w:rPr>
                <w:rFonts w:ascii="Times New Roman"/>
                <w:sz w:val="18"/>
              </w:rPr>
            </w:pPr>
          </w:p>
        </w:tc>
        <w:tc>
          <w:tcPr>
            <w:tcW w:w="1719" w:type="dxa"/>
          </w:tcPr>
          <w:p>
            <w:pPr>
              <w:pStyle w:val="TableParagraph"/>
              <w:rPr>
                <w:rFonts w:ascii="Times New Roman"/>
                <w:sz w:val="18"/>
              </w:rPr>
            </w:pPr>
          </w:p>
        </w:tc>
        <w:tc>
          <w:tcPr>
            <w:tcW w:w="1044" w:type="dxa"/>
          </w:tcPr>
          <w:p>
            <w:pPr>
              <w:pStyle w:val="TableParagraph"/>
              <w:rPr>
                <w:rFonts w:ascii="Times New Roman"/>
                <w:sz w:val="18"/>
              </w:rPr>
            </w:pPr>
          </w:p>
        </w:tc>
      </w:tr>
    </w:tbl>
    <w:p>
      <w:pPr>
        <w:pStyle w:val="BodyText"/>
        <w:spacing w:before="10"/>
        <w:rPr>
          <w:b/>
          <w:sz w:val="19"/>
        </w:rPr>
      </w:pPr>
    </w:p>
    <w:p>
      <w:pPr>
        <w:pStyle w:val="BodyText"/>
        <w:spacing w:line="252" w:lineRule="auto" w:before="1"/>
        <w:ind w:left="152" w:right="191"/>
        <w:jc w:val="both"/>
      </w:pPr>
      <w:r>
        <w:rPr>
          <w:color w:val="231F20"/>
          <w:w w:val="105"/>
        </w:rPr>
        <w:t>No</w:t>
      </w:r>
      <w:r>
        <w:rPr>
          <w:color w:val="231F20"/>
          <w:w w:val="105"/>
        </w:rPr>
        <w:t> matter</w:t>
      </w:r>
      <w:r>
        <w:rPr>
          <w:color w:val="231F20"/>
          <w:w w:val="105"/>
        </w:rPr>
        <w:t> or</w:t>
      </w:r>
      <w:r>
        <w:rPr>
          <w:color w:val="231F20"/>
          <w:w w:val="105"/>
        </w:rPr>
        <w:t> circumstance</w:t>
      </w:r>
      <w:r>
        <w:rPr>
          <w:color w:val="231F20"/>
          <w:w w:val="105"/>
        </w:rPr>
        <w:t> has</w:t>
      </w:r>
      <w:r>
        <w:rPr>
          <w:color w:val="231F20"/>
          <w:w w:val="105"/>
        </w:rPr>
        <w:t> arisen</w:t>
      </w:r>
      <w:r>
        <w:rPr>
          <w:color w:val="231F20"/>
          <w:w w:val="105"/>
        </w:rPr>
        <w:t> since</w:t>
      </w:r>
      <w:r>
        <w:rPr>
          <w:color w:val="231F20"/>
          <w:w w:val="105"/>
        </w:rPr>
        <w:t> 31</w:t>
      </w:r>
      <w:r>
        <w:rPr>
          <w:color w:val="231F20"/>
          <w:w w:val="105"/>
        </w:rPr>
        <w:t> December</w:t>
      </w:r>
      <w:r>
        <w:rPr>
          <w:color w:val="231F20"/>
          <w:w w:val="105"/>
        </w:rPr>
        <w:t> 2022</w:t>
      </w:r>
      <w:r>
        <w:rPr>
          <w:color w:val="231F20"/>
          <w:w w:val="105"/>
        </w:rPr>
        <w:t> that</w:t>
      </w:r>
      <w:r>
        <w:rPr>
          <w:color w:val="231F20"/>
          <w:w w:val="105"/>
        </w:rPr>
        <w:t> has</w:t>
      </w:r>
      <w:r>
        <w:rPr>
          <w:color w:val="231F20"/>
          <w:w w:val="105"/>
        </w:rPr>
        <w:t> significantly</w:t>
      </w:r>
      <w:r>
        <w:rPr>
          <w:color w:val="231F20"/>
          <w:w w:val="105"/>
        </w:rPr>
        <w:t> affected,</w:t>
      </w:r>
      <w:r>
        <w:rPr>
          <w:color w:val="231F20"/>
          <w:w w:val="105"/>
        </w:rPr>
        <w:t> or</w:t>
      </w:r>
      <w:r>
        <w:rPr>
          <w:color w:val="231F20"/>
          <w:w w:val="105"/>
        </w:rPr>
        <w:t> may</w:t>
      </w:r>
      <w:r>
        <w:rPr>
          <w:color w:val="231F20"/>
          <w:w w:val="105"/>
        </w:rPr>
        <w:t> significantly</w:t>
      </w:r>
      <w:r>
        <w:rPr>
          <w:color w:val="231F20"/>
          <w:w w:val="105"/>
        </w:rPr>
        <w:t> affect</w:t>
      </w:r>
      <w:r>
        <w:rPr>
          <w:color w:val="231F20"/>
          <w:w w:val="105"/>
        </w:rPr>
        <w:t> the consolidated group's operations, the results of those operations, or the consolidated group's state of affairs in future financial years.</w:t>
      </w:r>
    </w:p>
    <w:p>
      <w:pPr>
        <w:spacing w:after="0" w:line="252" w:lineRule="auto"/>
        <w:jc w:val="both"/>
        <w:sectPr>
          <w:headerReference w:type="default" r:id="rId45"/>
          <w:footerReference w:type="default" r:id="rId46"/>
          <w:pgSz w:w="12240" w:h="15840"/>
          <w:pgMar w:header="806" w:footer="458" w:top="1880" w:bottom="640" w:left="900" w:right="760"/>
        </w:sectPr>
      </w:pPr>
    </w:p>
    <w:p>
      <w:pPr>
        <w:pStyle w:val="BodyText"/>
        <w:ind w:left="152"/>
        <w:rPr>
          <w:sz w:val="20"/>
        </w:rPr>
      </w:pPr>
      <w:r>
        <w:rPr>
          <w:sz w:val="20"/>
        </w:rPr>
        <w:pict>
          <v:group style="width:514.65pt;height:38.85pt;mso-position-horizontal-relative:char;mso-position-vertical-relative:line" id="docshapegroup115" coordorigin="0,0" coordsize="10293,777">
            <v:shape style="position:absolute;left:0;top:0;width:10293;height:21" id="docshape116" coordorigin="0,0" coordsize="10293,21" path="m10293,0l10245,0,0,0,0,20,10245,20,10293,20,10293,0xe" filled="true" fillcolor="#8495af" stroked="false">
              <v:path arrowok="t"/>
              <v:fill type="solid"/>
            </v:shape>
            <v:shape style="position:absolute;left:0;top:20;width:10293;height:757" id="docshape117" coordorigin="0,20" coordsize="10293,757" path="m10293,524l0,524,0,777,10293,777,10293,524xm10293,20l0,20,0,271,0,524,10293,524,10293,271,10293,20xe" filled="true" fillcolor="#578bc8" stroked="false">
              <v:path arrowok="t"/>
              <v:fill type="solid"/>
            </v:shape>
            <v:shape style="position:absolute;left:0;top:20;width:10293;height:757" type="#_x0000_t202" id="docshape118" filled="false" stroked="false">
              <v:textbox inset="0,0,0,0">
                <w:txbxContent>
                  <w:p>
                    <w:pPr>
                      <w:spacing w:line="249" w:lineRule="auto" w:before="3"/>
                      <w:ind w:left="2783" w:right="2830" w:firstLine="0"/>
                      <w:jc w:val="center"/>
                      <w:rPr>
                        <w:sz w:val="20"/>
                      </w:rPr>
                    </w:pPr>
                    <w:r>
                      <w:rPr>
                        <w:color w:val="FFFFFF"/>
                        <w:spacing w:val="-2"/>
                        <w:w w:val="105"/>
                        <w:sz w:val="20"/>
                      </w:rPr>
                      <w:t>Australian College of Optometry and Controlled</w:t>
                    </w:r>
                    <w:r>
                      <w:rPr>
                        <w:color w:val="FFFFFF"/>
                        <w:spacing w:val="-3"/>
                        <w:w w:val="105"/>
                        <w:sz w:val="20"/>
                      </w:rPr>
                      <w:t> </w:t>
                    </w:r>
                    <w:r>
                      <w:rPr>
                        <w:color w:val="FFFFFF"/>
                        <w:spacing w:val="-2"/>
                        <w:w w:val="105"/>
                        <w:sz w:val="20"/>
                      </w:rPr>
                      <w:t>Entities </w:t>
                    </w:r>
                    <w:r>
                      <w:rPr>
                        <w:color w:val="FFFFFF"/>
                        <w:w w:val="105"/>
                        <w:sz w:val="20"/>
                      </w:rPr>
                      <w:t>Councillors' report</w:t>
                    </w:r>
                  </w:p>
                  <w:p>
                    <w:pPr>
                      <w:spacing w:line="242" w:lineRule="exact" w:before="0"/>
                      <w:ind w:left="2783" w:right="2830" w:firstLine="0"/>
                      <w:jc w:val="center"/>
                      <w:rPr>
                        <w:sz w:val="20"/>
                      </w:rPr>
                    </w:pPr>
                    <w:r>
                      <w:rPr>
                        <w:color w:val="FFFFFF"/>
                        <w:sz w:val="20"/>
                      </w:rPr>
                      <w:t>31</w:t>
                    </w:r>
                    <w:r>
                      <w:rPr>
                        <w:color w:val="FFFFFF"/>
                        <w:spacing w:val="13"/>
                        <w:sz w:val="20"/>
                      </w:rPr>
                      <w:t> </w:t>
                    </w:r>
                    <w:r>
                      <w:rPr>
                        <w:color w:val="FFFFFF"/>
                        <w:sz w:val="20"/>
                      </w:rPr>
                      <w:t>December</w:t>
                    </w:r>
                    <w:r>
                      <w:rPr>
                        <w:color w:val="FFFFFF"/>
                        <w:spacing w:val="13"/>
                        <w:sz w:val="20"/>
                      </w:rPr>
                      <w:t> </w:t>
                    </w:r>
                    <w:r>
                      <w:rPr>
                        <w:color w:val="FFFFFF"/>
                        <w:spacing w:val="-4"/>
                        <w:sz w:val="20"/>
                      </w:rPr>
                      <w:t>2022</w:t>
                    </w:r>
                  </w:p>
                </w:txbxContent>
              </v:textbox>
              <w10:wrap type="none"/>
            </v:shape>
          </v:group>
        </w:pict>
      </w:r>
      <w:r>
        <w:rPr>
          <w:sz w:val="20"/>
        </w:rPr>
      </w:r>
    </w:p>
    <w:p>
      <w:pPr>
        <w:pStyle w:val="BodyText"/>
        <w:spacing w:before="6"/>
        <w:rPr>
          <w:sz w:val="10"/>
        </w:rPr>
      </w:pPr>
    </w:p>
    <w:p>
      <w:pPr>
        <w:pStyle w:val="BodyText"/>
        <w:spacing w:before="69"/>
        <w:ind w:left="152"/>
      </w:pPr>
      <w:r>
        <w:rPr>
          <w:color w:val="231F20"/>
          <w:w w:val="105"/>
        </w:rPr>
        <w:t>In</w:t>
      </w:r>
      <w:r>
        <w:rPr>
          <w:color w:val="231F20"/>
          <w:spacing w:val="-6"/>
          <w:w w:val="105"/>
        </w:rPr>
        <w:t> </w:t>
      </w:r>
      <w:r>
        <w:rPr>
          <w:color w:val="231F20"/>
          <w:w w:val="105"/>
        </w:rPr>
        <w:t>the</w:t>
      </w:r>
      <w:r>
        <w:rPr>
          <w:color w:val="231F20"/>
          <w:spacing w:val="-6"/>
          <w:w w:val="105"/>
        </w:rPr>
        <w:t> </w:t>
      </w:r>
      <w:r>
        <w:rPr>
          <w:color w:val="231F20"/>
          <w:w w:val="105"/>
        </w:rPr>
        <w:t>councillors'</w:t>
      </w:r>
      <w:r>
        <w:rPr>
          <w:color w:val="231F20"/>
          <w:spacing w:val="-6"/>
          <w:w w:val="105"/>
        </w:rPr>
        <w:t> </w:t>
      </w:r>
      <w:r>
        <w:rPr>
          <w:color w:val="231F20"/>
          <w:spacing w:val="-2"/>
          <w:w w:val="105"/>
        </w:rPr>
        <w:t>opinion:</w:t>
      </w:r>
    </w:p>
    <w:p>
      <w:pPr>
        <w:pStyle w:val="BodyText"/>
        <w:spacing w:before="6"/>
        <w:rPr>
          <w:sz w:val="19"/>
        </w:rPr>
      </w:pPr>
    </w:p>
    <w:p>
      <w:pPr>
        <w:pStyle w:val="ListParagraph"/>
        <w:numPr>
          <w:ilvl w:val="0"/>
          <w:numId w:val="3"/>
        </w:numPr>
        <w:tabs>
          <w:tab w:pos="592" w:val="left" w:leader="none"/>
          <w:tab w:pos="593" w:val="left" w:leader="none"/>
        </w:tabs>
        <w:spacing w:line="252" w:lineRule="auto" w:before="1" w:after="0"/>
        <w:ind w:left="592" w:right="162" w:hanging="414"/>
        <w:jc w:val="left"/>
        <w:rPr>
          <w:sz w:val="18"/>
        </w:rPr>
      </w:pPr>
      <w:r>
        <w:rPr>
          <w:color w:val="231F20"/>
          <w:w w:val="105"/>
          <w:sz w:val="18"/>
        </w:rPr>
        <w:t>the</w:t>
      </w:r>
      <w:r>
        <w:rPr>
          <w:color w:val="231F20"/>
          <w:spacing w:val="26"/>
          <w:w w:val="105"/>
          <w:sz w:val="18"/>
        </w:rPr>
        <w:t> </w:t>
      </w:r>
      <w:r>
        <w:rPr>
          <w:color w:val="231F20"/>
          <w:w w:val="105"/>
          <w:sz w:val="18"/>
        </w:rPr>
        <w:t>attached</w:t>
      </w:r>
      <w:r>
        <w:rPr>
          <w:color w:val="231F20"/>
          <w:spacing w:val="27"/>
          <w:w w:val="105"/>
          <w:sz w:val="18"/>
        </w:rPr>
        <w:t> </w:t>
      </w:r>
      <w:r>
        <w:rPr>
          <w:color w:val="231F20"/>
          <w:w w:val="105"/>
          <w:sz w:val="18"/>
        </w:rPr>
        <w:t>financial</w:t>
      </w:r>
      <w:r>
        <w:rPr>
          <w:color w:val="231F20"/>
          <w:spacing w:val="27"/>
          <w:w w:val="105"/>
          <w:sz w:val="18"/>
        </w:rPr>
        <w:t> </w:t>
      </w:r>
      <w:r>
        <w:rPr>
          <w:color w:val="231F20"/>
          <w:w w:val="105"/>
          <w:sz w:val="18"/>
        </w:rPr>
        <w:t>statements</w:t>
      </w:r>
      <w:r>
        <w:rPr>
          <w:color w:val="231F20"/>
          <w:spacing w:val="28"/>
          <w:w w:val="105"/>
          <w:sz w:val="18"/>
        </w:rPr>
        <w:t> </w:t>
      </w:r>
      <w:r>
        <w:rPr>
          <w:color w:val="231F20"/>
          <w:w w:val="105"/>
          <w:sz w:val="18"/>
        </w:rPr>
        <w:t>and</w:t>
      </w:r>
      <w:r>
        <w:rPr>
          <w:color w:val="231F20"/>
          <w:spacing w:val="27"/>
          <w:w w:val="105"/>
          <w:sz w:val="18"/>
        </w:rPr>
        <w:t> </w:t>
      </w:r>
      <w:r>
        <w:rPr>
          <w:color w:val="231F20"/>
          <w:w w:val="105"/>
          <w:sz w:val="18"/>
        </w:rPr>
        <w:t>notes</w:t>
      </w:r>
      <w:r>
        <w:rPr>
          <w:color w:val="231F20"/>
          <w:spacing w:val="26"/>
          <w:w w:val="105"/>
          <w:sz w:val="18"/>
        </w:rPr>
        <w:t> </w:t>
      </w:r>
      <w:r>
        <w:rPr>
          <w:color w:val="231F20"/>
          <w:w w:val="105"/>
          <w:sz w:val="18"/>
        </w:rPr>
        <w:t>comply</w:t>
      </w:r>
      <w:r>
        <w:rPr>
          <w:color w:val="231F20"/>
          <w:spacing w:val="27"/>
          <w:w w:val="105"/>
          <w:sz w:val="18"/>
        </w:rPr>
        <w:t> </w:t>
      </w:r>
      <w:r>
        <w:rPr>
          <w:color w:val="231F20"/>
          <w:w w:val="105"/>
          <w:sz w:val="18"/>
        </w:rPr>
        <w:t>with</w:t>
      </w:r>
      <w:r>
        <w:rPr>
          <w:color w:val="231F20"/>
          <w:spacing w:val="28"/>
          <w:w w:val="105"/>
          <w:sz w:val="18"/>
        </w:rPr>
        <w:t> </w:t>
      </w:r>
      <w:r>
        <w:rPr>
          <w:color w:val="231F20"/>
          <w:w w:val="105"/>
          <w:sz w:val="18"/>
        </w:rPr>
        <w:t>the</w:t>
      </w:r>
      <w:r>
        <w:rPr>
          <w:color w:val="231F20"/>
          <w:spacing w:val="33"/>
          <w:w w:val="105"/>
          <w:sz w:val="18"/>
        </w:rPr>
        <w:t> </w:t>
      </w:r>
      <w:r>
        <w:rPr>
          <w:color w:val="231F20"/>
          <w:w w:val="105"/>
          <w:sz w:val="18"/>
        </w:rPr>
        <w:t>Australian</w:t>
      </w:r>
      <w:r>
        <w:rPr>
          <w:color w:val="231F20"/>
          <w:spacing w:val="26"/>
          <w:w w:val="105"/>
          <w:sz w:val="18"/>
        </w:rPr>
        <w:t> </w:t>
      </w:r>
      <w:r>
        <w:rPr>
          <w:color w:val="231F20"/>
          <w:w w:val="105"/>
          <w:sz w:val="18"/>
        </w:rPr>
        <w:t>Accounting</w:t>
      </w:r>
      <w:r>
        <w:rPr>
          <w:color w:val="231F20"/>
          <w:spacing w:val="25"/>
          <w:w w:val="105"/>
          <w:sz w:val="18"/>
        </w:rPr>
        <w:t> </w:t>
      </w:r>
      <w:r>
        <w:rPr>
          <w:color w:val="231F20"/>
          <w:w w:val="105"/>
          <w:sz w:val="18"/>
        </w:rPr>
        <w:t>Standards</w:t>
      </w:r>
      <w:r>
        <w:rPr>
          <w:color w:val="231F20"/>
          <w:spacing w:val="31"/>
          <w:w w:val="105"/>
          <w:sz w:val="18"/>
        </w:rPr>
        <w:t> </w:t>
      </w:r>
      <w:r>
        <w:rPr>
          <w:color w:val="231F20"/>
          <w:w w:val="105"/>
          <w:sz w:val="18"/>
        </w:rPr>
        <w:t>-</w:t>
      </w:r>
      <w:r>
        <w:rPr>
          <w:color w:val="231F20"/>
          <w:spacing w:val="26"/>
          <w:w w:val="105"/>
          <w:sz w:val="18"/>
        </w:rPr>
        <w:t> </w:t>
      </w:r>
      <w:r>
        <w:rPr>
          <w:color w:val="231F20"/>
          <w:w w:val="105"/>
          <w:sz w:val="18"/>
        </w:rPr>
        <w:t>Simplified</w:t>
      </w:r>
      <w:r>
        <w:rPr>
          <w:color w:val="231F20"/>
          <w:spacing w:val="27"/>
          <w:w w:val="105"/>
          <w:sz w:val="18"/>
        </w:rPr>
        <w:t> </w:t>
      </w:r>
      <w:r>
        <w:rPr>
          <w:color w:val="231F20"/>
          <w:w w:val="105"/>
          <w:sz w:val="18"/>
        </w:rPr>
        <w:t>Disclosures,</w:t>
      </w:r>
      <w:r>
        <w:rPr>
          <w:color w:val="231F20"/>
          <w:spacing w:val="27"/>
          <w:w w:val="105"/>
          <w:sz w:val="18"/>
        </w:rPr>
        <w:t> </w:t>
      </w:r>
      <w:r>
        <w:rPr>
          <w:color w:val="231F20"/>
          <w:w w:val="105"/>
          <w:sz w:val="18"/>
        </w:rPr>
        <w:t>the Australian Charities and Not-for-profits Commission Act 2012 and other mandatory professional reporting requirements;</w:t>
      </w:r>
    </w:p>
    <w:p>
      <w:pPr>
        <w:pStyle w:val="BodyText"/>
        <w:spacing w:before="7"/>
      </w:pPr>
    </w:p>
    <w:p>
      <w:pPr>
        <w:pStyle w:val="ListParagraph"/>
        <w:numPr>
          <w:ilvl w:val="0"/>
          <w:numId w:val="3"/>
        </w:numPr>
        <w:tabs>
          <w:tab w:pos="592" w:val="left" w:leader="none"/>
          <w:tab w:pos="593" w:val="left" w:leader="none"/>
        </w:tabs>
        <w:spacing w:line="252" w:lineRule="auto" w:before="0" w:after="0"/>
        <w:ind w:left="592" w:right="166" w:hanging="414"/>
        <w:jc w:val="left"/>
        <w:rPr>
          <w:sz w:val="18"/>
        </w:rPr>
      </w:pPr>
      <w:r>
        <w:rPr>
          <w:color w:val="231F20"/>
          <w:w w:val="105"/>
          <w:sz w:val="18"/>
        </w:rPr>
        <w:t>the</w:t>
      </w:r>
      <w:r>
        <w:rPr>
          <w:color w:val="231F20"/>
          <w:spacing w:val="26"/>
          <w:w w:val="105"/>
          <w:sz w:val="18"/>
        </w:rPr>
        <w:t> </w:t>
      </w:r>
      <w:r>
        <w:rPr>
          <w:color w:val="231F20"/>
          <w:w w:val="105"/>
          <w:sz w:val="18"/>
        </w:rPr>
        <w:t>attached</w:t>
      </w:r>
      <w:r>
        <w:rPr>
          <w:color w:val="231F20"/>
          <w:spacing w:val="27"/>
          <w:w w:val="105"/>
          <w:sz w:val="18"/>
        </w:rPr>
        <w:t> </w:t>
      </w:r>
      <w:r>
        <w:rPr>
          <w:color w:val="231F20"/>
          <w:w w:val="105"/>
          <w:sz w:val="18"/>
        </w:rPr>
        <w:t>financial</w:t>
      </w:r>
      <w:r>
        <w:rPr>
          <w:color w:val="231F20"/>
          <w:spacing w:val="26"/>
          <w:w w:val="105"/>
          <w:sz w:val="18"/>
        </w:rPr>
        <w:t> </w:t>
      </w:r>
      <w:r>
        <w:rPr>
          <w:color w:val="231F20"/>
          <w:w w:val="105"/>
          <w:sz w:val="18"/>
        </w:rPr>
        <w:t>statements</w:t>
      </w:r>
      <w:r>
        <w:rPr>
          <w:color w:val="231F20"/>
          <w:spacing w:val="27"/>
          <w:w w:val="105"/>
          <w:sz w:val="18"/>
        </w:rPr>
        <w:t> </w:t>
      </w:r>
      <w:r>
        <w:rPr>
          <w:color w:val="231F20"/>
          <w:w w:val="105"/>
          <w:sz w:val="18"/>
        </w:rPr>
        <w:t>and</w:t>
      </w:r>
      <w:r>
        <w:rPr>
          <w:color w:val="231F20"/>
          <w:spacing w:val="27"/>
          <w:w w:val="105"/>
          <w:sz w:val="18"/>
        </w:rPr>
        <w:t> </w:t>
      </w:r>
      <w:r>
        <w:rPr>
          <w:color w:val="231F20"/>
          <w:w w:val="105"/>
          <w:sz w:val="18"/>
        </w:rPr>
        <w:t>notes</w:t>
      </w:r>
      <w:r>
        <w:rPr>
          <w:color w:val="231F20"/>
          <w:spacing w:val="27"/>
          <w:w w:val="105"/>
          <w:sz w:val="18"/>
        </w:rPr>
        <w:t> </w:t>
      </w:r>
      <w:r>
        <w:rPr>
          <w:color w:val="231F20"/>
          <w:w w:val="105"/>
          <w:sz w:val="18"/>
        </w:rPr>
        <w:t>give</w:t>
      </w:r>
      <w:r>
        <w:rPr>
          <w:color w:val="231F20"/>
          <w:spacing w:val="26"/>
          <w:w w:val="105"/>
          <w:sz w:val="18"/>
        </w:rPr>
        <w:t> </w:t>
      </w:r>
      <w:r>
        <w:rPr>
          <w:color w:val="231F20"/>
          <w:w w:val="105"/>
          <w:sz w:val="18"/>
        </w:rPr>
        <w:t>a</w:t>
      </w:r>
      <w:r>
        <w:rPr>
          <w:color w:val="231F20"/>
          <w:spacing w:val="27"/>
          <w:w w:val="105"/>
          <w:sz w:val="18"/>
        </w:rPr>
        <w:t> </w:t>
      </w:r>
      <w:r>
        <w:rPr>
          <w:color w:val="231F20"/>
          <w:w w:val="105"/>
          <w:sz w:val="18"/>
        </w:rPr>
        <w:t>true</w:t>
      </w:r>
      <w:r>
        <w:rPr>
          <w:color w:val="231F20"/>
          <w:spacing w:val="24"/>
          <w:w w:val="105"/>
          <w:sz w:val="18"/>
        </w:rPr>
        <w:t> </w:t>
      </w:r>
      <w:r>
        <w:rPr>
          <w:color w:val="231F20"/>
          <w:w w:val="105"/>
          <w:sz w:val="18"/>
        </w:rPr>
        <w:t>and</w:t>
      </w:r>
      <w:r>
        <w:rPr>
          <w:color w:val="231F20"/>
          <w:spacing w:val="27"/>
          <w:w w:val="105"/>
          <w:sz w:val="18"/>
        </w:rPr>
        <w:t> </w:t>
      </w:r>
      <w:r>
        <w:rPr>
          <w:color w:val="231F20"/>
          <w:w w:val="105"/>
          <w:sz w:val="18"/>
        </w:rPr>
        <w:t>fair</w:t>
      </w:r>
      <w:r>
        <w:rPr>
          <w:color w:val="231F20"/>
          <w:spacing w:val="27"/>
          <w:w w:val="105"/>
          <w:sz w:val="18"/>
        </w:rPr>
        <w:t> </w:t>
      </w:r>
      <w:r>
        <w:rPr>
          <w:color w:val="231F20"/>
          <w:w w:val="105"/>
          <w:sz w:val="18"/>
        </w:rPr>
        <w:t>view</w:t>
      </w:r>
      <w:r>
        <w:rPr>
          <w:color w:val="231F20"/>
          <w:spacing w:val="32"/>
          <w:w w:val="105"/>
          <w:sz w:val="18"/>
        </w:rPr>
        <w:t> </w:t>
      </w:r>
      <w:r>
        <w:rPr>
          <w:color w:val="231F20"/>
          <w:w w:val="105"/>
          <w:sz w:val="18"/>
        </w:rPr>
        <w:t>of</w:t>
      </w:r>
      <w:r>
        <w:rPr>
          <w:color w:val="231F20"/>
          <w:spacing w:val="26"/>
          <w:w w:val="105"/>
          <w:sz w:val="18"/>
        </w:rPr>
        <w:t> </w:t>
      </w:r>
      <w:r>
        <w:rPr>
          <w:color w:val="231F20"/>
          <w:w w:val="105"/>
          <w:sz w:val="18"/>
        </w:rPr>
        <w:t>the</w:t>
      </w:r>
      <w:r>
        <w:rPr>
          <w:color w:val="231F20"/>
          <w:spacing w:val="26"/>
          <w:w w:val="105"/>
          <w:sz w:val="18"/>
        </w:rPr>
        <w:t> </w:t>
      </w:r>
      <w:r>
        <w:rPr>
          <w:color w:val="231F20"/>
          <w:w w:val="105"/>
          <w:sz w:val="18"/>
        </w:rPr>
        <w:t>company's</w:t>
      </w:r>
      <w:r>
        <w:rPr>
          <w:color w:val="231F20"/>
          <w:spacing w:val="27"/>
          <w:w w:val="105"/>
          <w:sz w:val="18"/>
        </w:rPr>
        <w:t> </w:t>
      </w:r>
      <w:r>
        <w:rPr>
          <w:color w:val="231F20"/>
          <w:w w:val="105"/>
          <w:sz w:val="18"/>
        </w:rPr>
        <w:t>and</w:t>
      </w:r>
      <w:r>
        <w:rPr>
          <w:color w:val="231F20"/>
          <w:spacing w:val="27"/>
          <w:w w:val="105"/>
          <w:sz w:val="18"/>
        </w:rPr>
        <w:t> </w:t>
      </w:r>
      <w:r>
        <w:rPr>
          <w:color w:val="231F20"/>
          <w:w w:val="105"/>
          <w:sz w:val="18"/>
        </w:rPr>
        <w:t>consolidated</w:t>
      </w:r>
      <w:r>
        <w:rPr>
          <w:color w:val="231F20"/>
          <w:spacing w:val="27"/>
          <w:w w:val="105"/>
          <w:sz w:val="18"/>
        </w:rPr>
        <w:t> </w:t>
      </w:r>
      <w:r>
        <w:rPr>
          <w:color w:val="231F20"/>
          <w:w w:val="105"/>
          <w:sz w:val="18"/>
        </w:rPr>
        <w:t>group's</w:t>
      </w:r>
      <w:r>
        <w:rPr>
          <w:color w:val="231F20"/>
          <w:spacing w:val="27"/>
          <w:w w:val="105"/>
          <w:sz w:val="18"/>
        </w:rPr>
        <w:t> </w:t>
      </w:r>
      <w:r>
        <w:rPr>
          <w:color w:val="231F20"/>
          <w:w w:val="105"/>
          <w:sz w:val="18"/>
        </w:rPr>
        <w:t>financial position as at 31 December 2022 and of their performance for the financial year ended on that date; and</w:t>
      </w:r>
    </w:p>
    <w:p>
      <w:pPr>
        <w:pStyle w:val="BodyText"/>
        <w:spacing w:before="9"/>
      </w:pPr>
    </w:p>
    <w:p>
      <w:pPr>
        <w:pStyle w:val="ListParagraph"/>
        <w:numPr>
          <w:ilvl w:val="0"/>
          <w:numId w:val="3"/>
        </w:numPr>
        <w:tabs>
          <w:tab w:pos="592" w:val="left" w:leader="none"/>
          <w:tab w:pos="593" w:val="left" w:leader="none"/>
        </w:tabs>
        <w:spacing w:line="249" w:lineRule="auto" w:before="1" w:after="0"/>
        <w:ind w:left="592" w:right="165" w:hanging="414"/>
        <w:jc w:val="left"/>
        <w:rPr>
          <w:sz w:val="18"/>
        </w:rPr>
      </w:pPr>
      <w:r>
        <w:rPr>
          <w:color w:val="231F20"/>
          <w:w w:val="105"/>
          <w:sz w:val="18"/>
        </w:rPr>
        <w:t>there</w:t>
      </w:r>
      <w:r>
        <w:rPr>
          <w:color w:val="231F20"/>
          <w:spacing w:val="19"/>
          <w:w w:val="105"/>
          <w:sz w:val="18"/>
        </w:rPr>
        <w:t> </w:t>
      </w:r>
      <w:r>
        <w:rPr>
          <w:color w:val="231F20"/>
          <w:w w:val="105"/>
          <w:sz w:val="18"/>
        </w:rPr>
        <w:t>are</w:t>
      </w:r>
      <w:r>
        <w:rPr>
          <w:color w:val="231F20"/>
          <w:spacing w:val="19"/>
          <w:w w:val="105"/>
          <w:sz w:val="18"/>
        </w:rPr>
        <w:t> </w:t>
      </w:r>
      <w:r>
        <w:rPr>
          <w:color w:val="231F20"/>
          <w:w w:val="105"/>
          <w:sz w:val="18"/>
        </w:rPr>
        <w:t>reasonable</w:t>
      </w:r>
      <w:r>
        <w:rPr>
          <w:color w:val="231F20"/>
          <w:spacing w:val="19"/>
          <w:w w:val="105"/>
          <w:sz w:val="18"/>
        </w:rPr>
        <w:t> </w:t>
      </w:r>
      <w:r>
        <w:rPr>
          <w:color w:val="231F20"/>
          <w:w w:val="105"/>
          <w:sz w:val="18"/>
        </w:rPr>
        <w:t>grounds</w:t>
      </w:r>
      <w:r>
        <w:rPr>
          <w:color w:val="231F20"/>
          <w:spacing w:val="21"/>
          <w:w w:val="105"/>
          <w:sz w:val="18"/>
        </w:rPr>
        <w:t> </w:t>
      </w:r>
      <w:r>
        <w:rPr>
          <w:color w:val="231F20"/>
          <w:w w:val="105"/>
          <w:sz w:val="18"/>
        </w:rPr>
        <w:t>to</w:t>
      </w:r>
      <w:r>
        <w:rPr>
          <w:color w:val="231F20"/>
          <w:spacing w:val="18"/>
          <w:w w:val="105"/>
          <w:sz w:val="18"/>
        </w:rPr>
        <w:t> </w:t>
      </w:r>
      <w:r>
        <w:rPr>
          <w:color w:val="231F20"/>
          <w:w w:val="105"/>
          <w:sz w:val="18"/>
        </w:rPr>
        <w:t>believe</w:t>
      </w:r>
      <w:r>
        <w:rPr>
          <w:color w:val="231F20"/>
          <w:spacing w:val="19"/>
          <w:w w:val="105"/>
          <w:sz w:val="18"/>
        </w:rPr>
        <w:t> </w:t>
      </w:r>
      <w:r>
        <w:rPr>
          <w:color w:val="231F20"/>
          <w:w w:val="105"/>
          <w:sz w:val="18"/>
        </w:rPr>
        <w:t>that</w:t>
      </w:r>
      <w:r>
        <w:rPr>
          <w:color w:val="231F20"/>
          <w:spacing w:val="20"/>
          <w:w w:val="105"/>
          <w:sz w:val="18"/>
        </w:rPr>
        <w:t> </w:t>
      </w:r>
      <w:r>
        <w:rPr>
          <w:color w:val="231F20"/>
          <w:w w:val="105"/>
          <w:sz w:val="18"/>
        </w:rPr>
        <w:t>the</w:t>
      </w:r>
      <w:r>
        <w:rPr>
          <w:color w:val="231F20"/>
          <w:spacing w:val="19"/>
          <w:w w:val="105"/>
          <w:sz w:val="18"/>
        </w:rPr>
        <w:t> </w:t>
      </w:r>
      <w:r>
        <w:rPr>
          <w:color w:val="231F20"/>
          <w:w w:val="105"/>
          <w:sz w:val="18"/>
        </w:rPr>
        <w:t>company</w:t>
      </w:r>
      <w:r>
        <w:rPr>
          <w:color w:val="231F20"/>
          <w:spacing w:val="20"/>
          <w:w w:val="105"/>
          <w:sz w:val="18"/>
        </w:rPr>
        <w:t> </w:t>
      </w:r>
      <w:r>
        <w:rPr>
          <w:color w:val="231F20"/>
          <w:w w:val="105"/>
          <w:sz w:val="18"/>
        </w:rPr>
        <w:t>will</w:t>
      </w:r>
      <w:r>
        <w:rPr>
          <w:color w:val="231F20"/>
          <w:spacing w:val="19"/>
          <w:w w:val="105"/>
          <w:sz w:val="18"/>
        </w:rPr>
        <w:t> </w:t>
      </w:r>
      <w:r>
        <w:rPr>
          <w:color w:val="231F20"/>
          <w:w w:val="105"/>
          <w:sz w:val="18"/>
        </w:rPr>
        <w:t>be</w:t>
      </w:r>
      <w:r>
        <w:rPr>
          <w:color w:val="231F20"/>
          <w:spacing w:val="19"/>
          <w:w w:val="105"/>
          <w:sz w:val="18"/>
        </w:rPr>
        <w:t> </w:t>
      </w:r>
      <w:r>
        <w:rPr>
          <w:color w:val="231F20"/>
          <w:w w:val="105"/>
          <w:sz w:val="18"/>
        </w:rPr>
        <w:t>able</w:t>
      </w:r>
      <w:r>
        <w:rPr>
          <w:color w:val="231F20"/>
          <w:spacing w:val="19"/>
          <w:w w:val="105"/>
          <w:sz w:val="18"/>
        </w:rPr>
        <w:t> </w:t>
      </w:r>
      <w:r>
        <w:rPr>
          <w:color w:val="231F20"/>
          <w:w w:val="105"/>
          <w:sz w:val="18"/>
        </w:rPr>
        <w:t>to</w:t>
      </w:r>
      <w:r>
        <w:rPr>
          <w:color w:val="231F20"/>
          <w:spacing w:val="18"/>
          <w:w w:val="105"/>
          <w:sz w:val="18"/>
        </w:rPr>
        <w:t> </w:t>
      </w:r>
      <w:r>
        <w:rPr>
          <w:color w:val="231F20"/>
          <w:w w:val="105"/>
          <w:sz w:val="18"/>
        </w:rPr>
        <w:t>pay</w:t>
      </w:r>
      <w:r>
        <w:rPr>
          <w:color w:val="231F20"/>
          <w:spacing w:val="19"/>
          <w:w w:val="105"/>
          <w:sz w:val="18"/>
        </w:rPr>
        <w:t> </w:t>
      </w:r>
      <w:r>
        <w:rPr>
          <w:color w:val="231F20"/>
          <w:w w:val="105"/>
          <w:sz w:val="18"/>
        </w:rPr>
        <w:t>its</w:t>
      </w:r>
      <w:r>
        <w:rPr>
          <w:color w:val="231F20"/>
          <w:spacing w:val="19"/>
          <w:w w:val="105"/>
          <w:sz w:val="18"/>
        </w:rPr>
        <w:t> </w:t>
      </w:r>
      <w:r>
        <w:rPr>
          <w:color w:val="231F20"/>
          <w:w w:val="105"/>
          <w:sz w:val="18"/>
        </w:rPr>
        <w:t>debts</w:t>
      </w:r>
      <w:r>
        <w:rPr>
          <w:color w:val="231F20"/>
          <w:spacing w:val="21"/>
          <w:w w:val="105"/>
          <w:sz w:val="18"/>
        </w:rPr>
        <w:t> </w:t>
      </w:r>
      <w:r>
        <w:rPr>
          <w:color w:val="231F20"/>
          <w:w w:val="105"/>
          <w:sz w:val="18"/>
        </w:rPr>
        <w:t>as</w:t>
      </w:r>
      <w:r>
        <w:rPr>
          <w:color w:val="231F20"/>
          <w:spacing w:val="30"/>
          <w:w w:val="105"/>
          <w:sz w:val="18"/>
        </w:rPr>
        <w:t> </w:t>
      </w:r>
      <w:r>
        <w:rPr>
          <w:color w:val="231F20"/>
          <w:w w:val="105"/>
          <w:sz w:val="18"/>
        </w:rPr>
        <w:t>and</w:t>
      </w:r>
      <w:r>
        <w:rPr>
          <w:color w:val="231F20"/>
          <w:spacing w:val="18"/>
          <w:w w:val="105"/>
          <w:sz w:val="18"/>
        </w:rPr>
        <w:t> </w:t>
      </w:r>
      <w:r>
        <w:rPr>
          <w:color w:val="231F20"/>
          <w:w w:val="105"/>
          <w:sz w:val="18"/>
        </w:rPr>
        <w:t>when</w:t>
      </w:r>
      <w:r>
        <w:rPr>
          <w:color w:val="231F20"/>
          <w:spacing w:val="20"/>
          <w:w w:val="105"/>
          <w:sz w:val="18"/>
        </w:rPr>
        <w:t> </w:t>
      </w:r>
      <w:r>
        <w:rPr>
          <w:color w:val="231F20"/>
          <w:w w:val="105"/>
          <w:sz w:val="18"/>
        </w:rPr>
        <w:t>they</w:t>
      </w:r>
      <w:r>
        <w:rPr>
          <w:color w:val="231F20"/>
          <w:spacing w:val="18"/>
          <w:w w:val="105"/>
          <w:sz w:val="18"/>
        </w:rPr>
        <w:t> </w:t>
      </w:r>
      <w:r>
        <w:rPr>
          <w:color w:val="231F20"/>
          <w:w w:val="105"/>
          <w:sz w:val="18"/>
        </w:rPr>
        <w:t>become</w:t>
      </w:r>
      <w:r>
        <w:rPr>
          <w:color w:val="231F20"/>
          <w:spacing w:val="19"/>
          <w:w w:val="105"/>
          <w:sz w:val="18"/>
        </w:rPr>
        <w:t> </w:t>
      </w:r>
      <w:r>
        <w:rPr>
          <w:color w:val="231F20"/>
          <w:w w:val="105"/>
          <w:sz w:val="18"/>
        </w:rPr>
        <w:t>due</w:t>
      </w:r>
      <w:r>
        <w:rPr>
          <w:color w:val="231F20"/>
          <w:spacing w:val="19"/>
          <w:w w:val="105"/>
          <w:sz w:val="18"/>
        </w:rPr>
        <w:t> </w:t>
      </w:r>
      <w:r>
        <w:rPr>
          <w:color w:val="231F20"/>
          <w:w w:val="105"/>
          <w:sz w:val="18"/>
        </w:rPr>
        <w:t>and </w:t>
      </w:r>
      <w:r>
        <w:rPr>
          <w:color w:val="231F20"/>
          <w:spacing w:val="-2"/>
          <w:w w:val="105"/>
          <w:sz w:val="18"/>
        </w:rPr>
        <w:t>payable.</w:t>
      </w:r>
    </w:p>
    <w:p>
      <w:pPr>
        <w:pStyle w:val="BodyText"/>
        <w:spacing w:before="11"/>
      </w:pPr>
    </w:p>
    <w:p>
      <w:pPr>
        <w:pStyle w:val="BodyText"/>
        <w:spacing w:line="501" w:lineRule="auto"/>
        <w:ind w:left="152" w:right="6204"/>
      </w:pPr>
      <w:r>
        <w:rPr>
          <w:color w:val="231F20"/>
          <w:w w:val="105"/>
        </w:rPr>
        <w:t>Signed</w:t>
      </w:r>
      <w:r>
        <w:rPr>
          <w:color w:val="231F20"/>
          <w:spacing w:val="-8"/>
          <w:w w:val="105"/>
        </w:rPr>
        <w:t> </w:t>
      </w:r>
      <w:r>
        <w:rPr>
          <w:color w:val="231F20"/>
          <w:w w:val="105"/>
        </w:rPr>
        <w:t>in</w:t>
      </w:r>
      <w:r>
        <w:rPr>
          <w:color w:val="231F20"/>
          <w:spacing w:val="-8"/>
          <w:w w:val="105"/>
        </w:rPr>
        <w:t> </w:t>
      </w:r>
      <w:r>
        <w:rPr>
          <w:color w:val="231F20"/>
          <w:w w:val="105"/>
        </w:rPr>
        <w:t>accordance</w:t>
      </w:r>
      <w:r>
        <w:rPr>
          <w:color w:val="231F20"/>
          <w:spacing w:val="-10"/>
          <w:w w:val="105"/>
        </w:rPr>
        <w:t> </w:t>
      </w:r>
      <w:r>
        <w:rPr>
          <w:color w:val="231F20"/>
          <w:w w:val="105"/>
        </w:rPr>
        <w:t>with</w:t>
      </w:r>
      <w:r>
        <w:rPr>
          <w:color w:val="231F20"/>
          <w:spacing w:val="-8"/>
          <w:w w:val="105"/>
        </w:rPr>
        <w:t> </w:t>
      </w:r>
      <w:r>
        <w:rPr>
          <w:color w:val="231F20"/>
          <w:w w:val="105"/>
        </w:rPr>
        <w:t>a</w:t>
      </w:r>
      <w:r>
        <w:rPr>
          <w:color w:val="231F20"/>
          <w:spacing w:val="-8"/>
          <w:w w:val="105"/>
        </w:rPr>
        <w:t> </w:t>
      </w:r>
      <w:r>
        <w:rPr>
          <w:color w:val="231F20"/>
          <w:w w:val="105"/>
        </w:rPr>
        <w:t>resolution</w:t>
      </w:r>
      <w:r>
        <w:rPr>
          <w:color w:val="231F20"/>
          <w:spacing w:val="-8"/>
          <w:w w:val="105"/>
        </w:rPr>
        <w:t> </w:t>
      </w:r>
      <w:r>
        <w:rPr>
          <w:color w:val="231F20"/>
          <w:w w:val="105"/>
        </w:rPr>
        <w:t>of</w:t>
      </w:r>
      <w:r>
        <w:rPr>
          <w:color w:val="231F20"/>
          <w:spacing w:val="-10"/>
          <w:w w:val="105"/>
        </w:rPr>
        <w:t> </w:t>
      </w:r>
      <w:r>
        <w:rPr>
          <w:color w:val="231F20"/>
          <w:w w:val="105"/>
        </w:rPr>
        <w:t>councillors. On behalf of the councillors</w:t>
      </w:r>
    </w:p>
    <w:p>
      <w:pPr>
        <w:tabs>
          <w:tab w:pos="5367" w:val="left" w:leader="none"/>
        </w:tabs>
        <w:spacing w:line="240" w:lineRule="auto"/>
        <w:ind w:left="222" w:right="0" w:firstLine="0"/>
        <w:rPr>
          <w:sz w:val="20"/>
        </w:rPr>
      </w:pPr>
      <w:r>
        <w:rPr>
          <w:position w:val="2"/>
          <w:sz w:val="20"/>
        </w:rPr>
        <w:drawing>
          <wp:inline distT="0" distB="0" distL="0" distR="0">
            <wp:extent cx="925953" cy="573024"/>
            <wp:effectExtent l="0" t="0" r="0" b="0"/>
            <wp:docPr id="11" name="image12.jpeg"/>
            <wp:cNvGraphicFramePr>
              <a:graphicFrameLocks noChangeAspect="1"/>
            </wp:cNvGraphicFramePr>
            <a:graphic>
              <a:graphicData uri="http://schemas.openxmlformats.org/drawingml/2006/picture">
                <pic:pic>
                  <pic:nvPicPr>
                    <pic:cNvPr id="12" name="image12.jpeg"/>
                    <pic:cNvPicPr/>
                  </pic:nvPicPr>
                  <pic:blipFill>
                    <a:blip r:embed="rId49" cstate="print"/>
                    <a:stretch>
                      <a:fillRect/>
                    </a:stretch>
                  </pic:blipFill>
                  <pic:spPr>
                    <a:xfrm>
                      <a:off x="0" y="0"/>
                      <a:ext cx="925953" cy="573024"/>
                    </a:xfrm>
                    <a:prstGeom prst="rect">
                      <a:avLst/>
                    </a:prstGeom>
                  </pic:spPr>
                </pic:pic>
              </a:graphicData>
            </a:graphic>
          </wp:inline>
        </w:drawing>
      </w:r>
      <w:r>
        <w:rPr>
          <w:position w:val="2"/>
          <w:sz w:val="20"/>
        </w:rPr>
      </w:r>
      <w:r>
        <w:rPr>
          <w:position w:val="2"/>
          <w:sz w:val="20"/>
        </w:rPr>
        <w:tab/>
      </w:r>
      <w:r>
        <w:rPr>
          <w:sz w:val="20"/>
        </w:rPr>
        <w:drawing>
          <wp:inline distT="0" distB="0" distL="0" distR="0">
            <wp:extent cx="1314484" cy="651510"/>
            <wp:effectExtent l="0" t="0" r="0" b="0"/>
            <wp:docPr id="13" name="image2.png"/>
            <wp:cNvGraphicFramePr>
              <a:graphicFrameLocks noChangeAspect="1"/>
            </wp:cNvGraphicFramePr>
            <a:graphic>
              <a:graphicData uri="http://schemas.openxmlformats.org/drawingml/2006/picture">
                <pic:pic>
                  <pic:nvPicPr>
                    <pic:cNvPr id="14" name="image2.png"/>
                    <pic:cNvPicPr/>
                  </pic:nvPicPr>
                  <pic:blipFill>
                    <a:blip r:embed="rId14" cstate="print"/>
                    <a:stretch>
                      <a:fillRect/>
                    </a:stretch>
                  </pic:blipFill>
                  <pic:spPr>
                    <a:xfrm>
                      <a:off x="0" y="0"/>
                      <a:ext cx="1314484" cy="651510"/>
                    </a:xfrm>
                    <a:prstGeom prst="rect">
                      <a:avLst/>
                    </a:prstGeom>
                  </pic:spPr>
                </pic:pic>
              </a:graphicData>
            </a:graphic>
          </wp:inline>
        </w:drawing>
      </w:r>
      <w:r>
        <w:rPr>
          <w:sz w:val="20"/>
        </w:rPr>
      </w:r>
    </w:p>
    <w:p>
      <w:pPr>
        <w:pStyle w:val="BodyText"/>
        <w:rPr>
          <w:sz w:val="20"/>
        </w:rPr>
      </w:pPr>
    </w:p>
    <w:p>
      <w:pPr>
        <w:pStyle w:val="BodyText"/>
        <w:rPr>
          <w:sz w:val="20"/>
        </w:rPr>
      </w:pPr>
    </w:p>
    <w:p>
      <w:pPr>
        <w:pStyle w:val="BodyText"/>
        <w:spacing w:before="3"/>
        <w:rPr>
          <w:sz w:val="17"/>
        </w:rPr>
      </w:pPr>
      <w:r>
        <w:rPr/>
        <w:pict>
          <v:shape style="position:absolute;margin-left:53.9846pt;margin-top:11.748817pt;width:126.35pt;height:.1pt;mso-position-horizontal-relative:page;mso-position-vertical-relative:paragraph;z-index:-15712256;mso-wrap-distance-left:0;mso-wrap-distance-right:0" id="docshape119" coordorigin="1080,235" coordsize="2527,0" path="m1080,235l3606,235e" filled="false" stroked="true" strokeweight=".608425pt" strokecolor="#221e1f">
            <v:path arrowok="t"/>
            <v:stroke dashstyle="solid"/>
            <w10:wrap type="topAndBottom"/>
          </v:shape>
        </w:pict>
      </w:r>
      <w:r>
        <w:rPr/>
        <w:pict>
          <v:shape style="position:absolute;margin-left:311.295807pt;margin-top:11.748817pt;width:126.35pt;height:.1pt;mso-position-horizontal-relative:page;mso-position-vertical-relative:paragraph;z-index:-15711744;mso-wrap-distance-left:0;mso-wrap-distance-right:0" id="docshape120" coordorigin="6226,235" coordsize="2527,0" path="m6226,235l8753,235e" filled="false" stroked="true" strokeweight=".608425pt" strokecolor="#221e1f">
            <v:path arrowok="t"/>
            <v:stroke dashstyle="solid"/>
            <w10:wrap type="topAndBottom"/>
          </v:shape>
        </w:pict>
      </w:r>
    </w:p>
    <w:p>
      <w:pPr>
        <w:pStyle w:val="BodyText"/>
        <w:tabs>
          <w:tab w:pos="5325" w:val="left" w:leader="none"/>
        </w:tabs>
        <w:spacing w:before="25"/>
        <w:ind w:left="179"/>
      </w:pPr>
      <w:r>
        <w:rPr>
          <w:color w:val="231F20"/>
          <w:w w:val="105"/>
        </w:rPr>
        <w:t>Sophie</w:t>
      </w:r>
      <w:r>
        <w:rPr>
          <w:color w:val="231F20"/>
          <w:spacing w:val="-10"/>
          <w:w w:val="105"/>
        </w:rPr>
        <w:t> </w:t>
      </w:r>
      <w:r>
        <w:rPr>
          <w:color w:val="231F20"/>
          <w:spacing w:val="-5"/>
          <w:w w:val="105"/>
        </w:rPr>
        <w:t>Koh</w:t>
      </w:r>
      <w:r>
        <w:rPr>
          <w:color w:val="231F20"/>
        </w:rPr>
        <w:tab/>
      </w:r>
      <w:r>
        <w:rPr>
          <w:color w:val="231F20"/>
          <w:w w:val="105"/>
        </w:rPr>
        <w:t>Denise</w:t>
      </w:r>
      <w:r>
        <w:rPr>
          <w:color w:val="231F20"/>
          <w:spacing w:val="-8"/>
          <w:w w:val="105"/>
        </w:rPr>
        <w:t> </w:t>
      </w:r>
      <w:r>
        <w:rPr>
          <w:color w:val="231F20"/>
          <w:spacing w:val="-2"/>
          <w:w w:val="105"/>
        </w:rPr>
        <w:t>Gronow</w:t>
      </w:r>
    </w:p>
    <w:p>
      <w:pPr>
        <w:tabs>
          <w:tab w:pos="5325" w:val="left" w:leader="none"/>
        </w:tabs>
        <w:spacing w:before="11"/>
        <w:ind w:left="179" w:right="0" w:firstLine="0"/>
        <w:jc w:val="left"/>
        <w:rPr>
          <w:i/>
          <w:sz w:val="18"/>
        </w:rPr>
      </w:pPr>
      <w:r>
        <w:rPr>
          <w:i/>
          <w:color w:val="231F20"/>
          <w:spacing w:val="-2"/>
          <w:w w:val="105"/>
          <w:sz w:val="18"/>
        </w:rPr>
        <w:t>President</w:t>
      </w:r>
      <w:r>
        <w:rPr>
          <w:i/>
          <w:color w:val="231F20"/>
          <w:sz w:val="18"/>
        </w:rPr>
        <w:tab/>
      </w:r>
      <w:r>
        <w:rPr>
          <w:i/>
          <w:color w:val="231F20"/>
          <w:spacing w:val="-2"/>
          <w:w w:val="105"/>
          <w:sz w:val="18"/>
        </w:rPr>
        <w:t>Honorary</w:t>
      </w:r>
      <w:r>
        <w:rPr>
          <w:i/>
          <w:color w:val="231F20"/>
          <w:spacing w:val="4"/>
          <w:w w:val="105"/>
          <w:sz w:val="18"/>
        </w:rPr>
        <w:t> </w:t>
      </w:r>
      <w:r>
        <w:rPr>
          <w:i/>
          <w:color w:val="231F20"/>
          <w:spacing w:val="-2"/>
          <w:w w:val="105"/>
          <w:sz w:val="18"/>
        </w:rPr>
        <w:t>Treasurer</w:t>
      </w:r>
    </w:p>
    <w:p>
      <w:pPr>
        <w:pStyle w:val="BodyText"/>
        <w:spacing w:before="6"/>
        <w:rPr>
          <w:i/>
          <w:sz w:val="19"/>
        </w:rPr>
      </w:pPr>
    </w:p>
    <w:p>
      <w:pPr>
        <w:pStyle w:val="BodyText"/>
        <w:ind w:left="179"/>
      </w:pPr>
      <w:r>
        <w:rPr>
          <w:color w:val="231F20"/>
          <w:w w:val="105"/>
        </w:rPr>
        <w:t>24</w:t>
      </w:r>
      <w:r>
        <w:rPr>
          <w:color w:val="231F20"/>
          <w:spacing w:val="-4"/>
          <w:w w:val="105"/>
        </w:rPr>
        <w:t> </w:t>
      </w:r>
      <w:r>
        <w:rPr>
          <w:color w:val="231F20"/>
          <w:w w:val="105"/>
        </w:rPr>
        <w:t>April</w:t>
      </w:r>
      <w:r>
        <w:rPr>
          <w:color w:val="231F20"/>
          <w:spacing w:val="-5"/>
          <w:w w:val="105"/>
        </w:rPr>
        <w:t> </w:t>
      </w:r>
      <w:r>
        <w:rPr>
          <w:color w:val="231F20"/>
          <w:spacing w:val="-4"/>
          <w:w w:val="105"/>
        </w:rPr>
        <w:t>2023</w:t>
      </w:r>
    </w:p>
    <w:p>
      <w:pPr>
        <w:spacing w:after="0"/>
        <w:sectPr>
          <w:headerReference w:type="default" r:id="rId47"/>
          <w:footerReference w:type="default" r:id="rId48"/>
          <w:pgSz w:w="12240" w:h="15840"/>
          <w:pgMar w:header="0" w:footer="458" w:top="800" w:bottom="640" w:left="900" w:right="760"/>
        </w:sectPr>
      </w:pPr>
    </w:p>
    <w:p>
      <w:pPr>
        <w:pStyle w:val="BodyText"/>
        <w:rPr>
          <w:sz w:val="20"/>
        </w:rPr>
      </w:pPr>
      <w:r>
        <w:rPr/>
        <w:pict>
          <v:rect style="position:absolute;margin-left:25.989pt;margin-top:660.987976pt;width:560.021pt;height:2.822pt;mso-position-horizontal-relative:page;mso-position-vertical-relative:page;z-index:15746560" id="docshape134" filled="true" fillcolor="#fdb83e" stroked="false">
            <v:fill type="solid"/>
            <w10:wrap type="none"/>
          </v:rect>
        </w:pict>
      </w:r>
    </w:p>
    <w:p>
      <w:pPr>
        <w:pStyle w:val="BodyText"/>
        <w:rPr>
          <w:sz w:val="20"/>
        </w:rPr>
      </w:pPr>
    </w:p>
    <w:p>
      <w:pPr>
        <w:pStyle w:val="BodyText"/>
        <w:spacing w:before="5"/>
        <w:rPr>
          <w:sz w:val="27"/>
        </w:rPr>
      </w:pPr>
    </w:p>
    <w:p>
      <w:pPr>
        <w:spacing w:before="91"/>
        <w:ind w:left="740" w:right="0" w:firstLine="0"/>
        <w:jc w:val="left"/>
        <w:rPr>
          <w:rFonts w:ascii="Arial"/>
          <w:b/>
          <w:sz w:val="30"/>
        </w:rPr>
      </w:pPr>
      <w:r>
        <w:rPr>
          <w:rFonts w:ascii="Arial"/>
          <w:b/>
          <w:color w:val="545860"/>
          <w:sz w:val="30"/>
        </w:rPr>
        <w:t>Australian</w:t>
      </w:r>
      <w:r>
        <w:rPr>
          <w:rFonts w:ascii="Arial"/>
          <w:b/>
          <w:color w:val="545860"/>
          <w:spacing w:val="-2"/>
          <w:sz w:val="30"/>
        </w:rPr>
        <w:t> </w:t>
      </w:r>
      <w:r>
        <w:rPr>
          <w:rFonts w:ascii="Arial"/>
          <w:b/>
          <w:color w:val="545860"/>
          <w:sz w:val="30"/>
        </w:rPr>
        <w:t>College</w:t>
      </w:r>
      <w:r>
        <w:rPr>
          <w:rFonts w:ascii="Arial"/>
          <w:b/>
          <w:color w:val="545860"/>
          <w:spacing w:val="-1"/>
          <w:sz w:val="30"/>
        </w:rPr>
        <w:t> </w:t>
      </w:r>
      <w:r>
        <w:rPr>
          <w:rFonts w:ascii="Arial"/>
          <w:b/>
          <w:color w:val="545860"/>
          <w:sz w:val="30"/>
        </w:rPr>
        <w:t>of</w:t>
      </w:r>
      <w:r>
        <w:rPr>
          <w:rFonts w:ascii="Arial"/>
          <w:b/>
          <w:color w:val="545860"/>
          <w:spacing w:val="-1"/>
          <w:sz w:val="30"/>
        </w:rPr>
        <w:t> </w:t>
      </w:r>
      <w:r>
        <w:rPr>
          <w:rFonts w:ascii="Arial"/>
          <w:b/>
          <w:color w:val="545860"/>
          <w:spacing w:val="-2"/>
          <w:sz w:val="30"/>
        </w:rPr>
        <w:t>Optometry</w:t>
      </w:r>
    </w:p>
    <w:p>
      <w:pPr>
        <w:pStyle w:val="Heading1"/>
        <w:spacing w:before="2"/>
      </w:pPr>
      <w:r>
        <w:rPr>
          <w:color w:val="545860"/>
        </w:rPr>
        <w:t>Independent</w:t>
      </w:r>
      <w:r>
        <w:rPr>
          <w:color w:val="545860"/>
          <w:spacing w:val="1"/>
        </w:rPr>
        <w:t> </w:t>
      </w:r>
      <w:r>
        <w:rPr>
          <w:color w:val="545860"/>
        </w:rPr>
        <w:t>auditor’s</w:t>
      </w:r>
      <w:r>
        <w:rPr>
          <w:color w:val="545860"/>
          <w:spacing w:val="1"/>
        </w:rPr>
        <w:t> </w:t>
      </w:r>
      <w:r>
        <w:rPr>
          <w:color w:val="545860"/>
        </w:rPr>
        <w:t>report</w:t>
      </w:r>
      <w:r>
        <w:rPr>
          <w:color w:val="545860"/>
          <w:spacing w:val="5"/>
        </w:rPr>
        <w:t> </w:t>
      </w:r>
      <w:r>
        <w:rPr>
          <w:color w:val="545860"/>
        </w:rPr>
        <w:t>to</w:t>
      </w:r>
      <w:r>
        <w:rPr>
          <w:color w:val="545860"/>
          <w:spacing w:val="3"/>
        </w:rPr>
        <w:t> </w:t>
      </w:r>
      <w:r>
        <w:rPr>
          <w:color w:val="545860"/>
          <w:spacing w:val="-2"/>
        </w:rPr>
        <w:t>members</w:t>
      </w:r>
    </w:p>
    <w:p>
      <w:pPr>
        <w:pStyle w:val="BodyText"/>
        <w:rPr>
          <w:rFonts w:ascii="Arial"/>
          <w:b/>
          <w:sz w:val="30"/>
        </w:rPr>
      </w:pPr>
    </w:p>
    <w:p>
      <w:pPr>
        <w:pStyle w:val="BodyText"/>
        <w:spacing w:before="4"/>
        <w:rPr>
          <w:rFonts w:ascii="Arial"/>
          <w:b/>
          <w:sz w:val="34"/>
        </w:rPr>
      </w:pPr>
    </w:p>
    <w:p>
      <w:pPr>
        <w:spacing w:before="0"/>
        <w:ind w:left="740" w:right="0" w:firstLine="0"/>
        <w:jc w:val="left"/>
        <w:rPr>
          <w:rFonts w:ascii="Arial"/>
          <w:b/>
          <w:sz w:val="24"/>
        </w:rPr>
      </w:pPr>
      <w:r>
        <w:rPr>
          <w:rFonts w:ascii="Arial"/>
          <w:b/>
          <w:color w:val="414142"/>
          <w:sz w:val="24"/>
        </w:rPr>
        <w:t>REPORT</w:t>
      </w:r>
      <w:r>
        <w:rPr>
          <w:rFonts w:ascii="Arial"/>
          <w:b/>
          <w:color w:val="414142"/>
          <w:spacing w:val="8"/>
          <w:sz w:val="24"/>
        </w:rPr>
        <w:t> </w:t>
      </w:r>
      <w:r>
        <w:rPr>
          <w:rFonts w:ascii="Arial"/>
          <w:b/>
          <w:color w:val="414142"/>
          <w:sz w:val="24"/>
        </w:rPr>
        <w:t>ON</w:t>
      </w:r>
      <w:r>
        <w:rPr>
          <w:rFonts w:ascii="Arial"/>
          <w:b/>
          <w:color w:val="414142"/>
          <w:spacing w:val="7"/>
          <w:sz w:val="24"/>
        </w:rPr>
        <w:t> </w:t>
      </w:r>
      <w:r>
        <w:rPr>
          <w:rFonts w:ascii="Arial"/>
          <w:b/>
          <w:color w:val="414142"/>
          <w:sz w:val="24"/>
        </w:rPr>
        <w:t>THE</w:t>
      </w:r>
      <w:r>
        <w:rPr>
          <w:rFonts w:ascii="Arial"/>
          <w:b/>
          <w:color w:val="414142"/>
          <w:spacing w:val="6"/>
          <w:sz w:val="24"/>
        </w:rPr>
        <w:t> </w:t>
      </w:r>
      <w:r>
        <w:rPr>
          <w:rFonts w:ascii="Arial"/>
          <w:b/>
          <w:color w:val="414142"/>
          <w:sz w:val="24"/>
        </w:rPr>
        <w:t>AUDIT</w:t>
      </w:r>
      <w:r>
        <w:rPr>
          <w:rFonts w:ascii="Arial"/>
          <w:b/>
          <w:color w:val="414142"/>
          <w:spacing w:val="9"/>
          <w:sz w:val="24"/>
        </w:rPr>
        <w:t> </w:t>
      </w:r>
      <w:r>
        <w:rPr>
          <w:rFonts w:ascii="Arial"/>
          <w:b/>
          <w:color w:val="414142"/>
          <w:sz w:val="24"/>
        </w:rPr>
        <w:t>OF</w:t>
      </w:r>
      <w:r>
        <w:rPr>
          <w:rFonts w:ascii="Arial"/>
          <w:b/>
          <w:color w:val="414142"/>
          <w:spacing w:val="6"/>
          <w:sz w:val="24"/>
        </w:rPr>
        <w:t> </w:t>
      </w:r>
      <w:r>
        <w:rPr>
          <w:rFonts w:ascii="Arial"/>
          <w:b/>
          <w:color w:val="414142"/>
          <w:sz w:val="24"/>
        </w:rPr>
        <w:t>THE</w:t>
      </w:r>
      <w:r>
        <w:rPr>
          <w:rFonts w:ascii="Arial"/>
          <w:b/>
          <w:color w:val="414142"/>
          <w:spacing w:val="7"/>
          <w:sz w:val="24"/>
        </w:rPr>
        <w:t> </w:t>
      </w:r>
      <w:r>
        <w:rPr>
          <w:rFonts w:ascii="Arial"/>
          <w:b/>
          <w:color w:val="414142"/>
          <w:sz w:val="24"/>
        </w:rPr>
        <w:t>FINANCIAL</w:t>
      </w:r>
      <w:r>
        <w:rPr>
          <w:rFonts w:ascii="Arial"/>
          <w:b/>
          <w:color w:val="414142"/>
          <w:spacing w:val="6"/>
          <w:sz w:val="24"/>
        </w:rPr>
        <w:t> </w:t>
      </w:r>
      <w:r>
        <w:rPr>
          <w:rFonts w:ascii="Arial"/>
          <w:b/>
          <w:color w:val="414142"/>
          <w:spacing w:val="-2"/>
          <w:sz w:val="24"/>
        </w:rPr>
        <w:t>REPORT</w:t>
      </w:r>
    </w:p>
    <w:p>
      <w:pPr>
        <w:pStyle w:val="Heading1"/>
        <w:spacing w:before="229"/>
      </w:pPr>
      <w:r>
        <w:rPr>
          <w:color w:val="0567AC"/>
          <w:spacing w:val="-2"/>
        </w:rPr>
        <w:t>Opinion</w:t>
      </w:r>
    </w:p>
    <w:p>
      <w:pPr>
        <w:pStyle w:val="BodyText"/>
        <w:spacing w:line="252" w:lineRule="auto" w:before="234"/>
        <w:ind w:left="740" w:right="878"/>
        <w:rPr>
          <w:rFonts w:ascii="Arial" w:hAnsi="Arial"/>
        </w:rPr>
      </w:pPr>
      <w:r>
        <w:rPr>
          <w:rFonts w:ascii="Arial" w:hAnsi="Arial"/>
          <w:color w:val="414142"/>
          <w:w w:val="105"/>
        </w:rPr>
        <w:t>We have audited the financial report of Australian College of Optometry (the Company and its subsidiaries (the</w:t>
      </w:r>
      <w:r>
        <w:rPr>
          <w:rFonts w:ascii="Arial" w:hAnsi="Arial"/>
          <w:color w:val="414142"/>
          <w:spacing w:val="-7"/>
          <w:w w:val="105"/>
        </w:rPr>
        <w:t> </w:t>
      </w:r>
      <w:r>
        <w:rPr>
          <w:rFonts w:ascii="Arial" w:hAnsi="Arial"/>
          <w:color w:val="414142"/>
          <w:w w:val="105"/>
        </w:rPr>
        <w:t>Group)),</w:t>
      </w:r>
      <w:r>
        <w:rPr>
          <w:rFonts w:ascii="Arial" w:hAnsi="Arial"/>
          <w:color w:val="414142"/>
          <w:spacing w:val="-6"/>
          <w:w w:val="105"/>
        </w:rPr>
        <w:t> </w:t>
      </w:r>
      <w:r>
        <w:rPr>
          <w:rFonts w:ascii="Arial" w:hAnsi="Arial"/>
          <w:color w:val="414142"/>
          <w:w w:val="105"/>
        </w:rPr>
        <w:t>which</w:t>
      </w:r>
      <w:r>
        <w:rPr>
          <w:rFonts w:ascii="Arial" w:hAnsi="Arial"/>
          <w:color w:val="414142"/>
          <w:spacing w:val="-6"/>
          <w:w w:val="105"/>
        </w:rPr>
        <w:t> </w:t>
      </w:r>
      <w:r>
        <w:rPr>
          <w:rFonts w:ascii="Arial" w:hAnsi="Arial"/>
          <w:color w:val="414142"/>
          <w:w w:val="105"/>
        </w:rPr>
        <w:t>comprises</w:t>
      </w:r>
      <w:r>
        <w:rPr>
          <w:rFonts w:ascii="Arial" w:hAnsi="Arial"/>
          <w:color w:val="414142"/>
          <w:spacing w:val="-6"/>
          <w:w w:val="105"/>
        </w:rPr>
        <w:t> </w:t>
      </w:r>
      <w:r>
        <w:rPr>
          <w:rFonts w:ascii="Arial" w:hAnsi="Arial"/>
          <w:color w:val="414142"/>
          <w:w w:val="105"/>
        </w:rPr>
        <w:t>the</w:t>
      </w:r>
      <w:r>
        <w:rPr>
          <w:rFonts w:ascii="Arial" w:hAnsi="Arial"/>
          <w:color w:val="414142"/>
          <w:spacing w:val="-6"/>
          <w:w w:val="105"/>
        </w:rPr>
        <w:t> </w:t>
      </w:r>
      <w:r>
        <w:rPr>
          <w:rFonts w:ascii="Arial" w:hAnsi="Arial"/>
          <w:color w:val="414142"/>
          <w:w w:val="105"/>
        </w:rPr>
        <w:t>consolidated</w:t>
      </w:r>
      <w:r>
        <w:rPr>
          <w:rFonts w:ascii="Arial" w:hAnsi="Arial"/>
          <w:color w:val="414142"/>
          <w:spacing w:val="-6"/>
          <w:w w:val="105"/>
        </w:rPr>
        <w:t> </w:t>
      </w:r>
      <w:r>
        <w:rPr>
          <w:rFonts w:ascii="Arial" w:hAnsi="Arial"/>
          <w:color w:val="414142"/>
          <w:w w:val="105"/>
        </w:rPr>
        <w:t>statement</w:t>
      </w:r>
      <w:r>
        <w:rPr>
          <w:rFonts w:ascii="Arial" w:hAnsi="Arial"/>
          <w:color w:val="414142"/>
          <w:spacing w:val="-6"/>
          <w:w w:val="105"/>
        </w:rPr>
        <w:t> </w:t>
      </w:r>
      <w:r>
        <w:rPr>
          <w:rFonts w:ascii="Arial" w:hAnsi="Arial"/>
          <w:color w:val="414142"/>
          <w:w w:val="105"/>
        </w:rPr>
        <w:t>of</w:t>
      </w:r>
      <w:r>
        <w:rPr>
          <w:rFonts w:ascii="Arial" w:hAnsi="Arial"/>
          <w:color w:val="414142"/>
          <w:spacing w:val="-7"/>
          <w:w w:val="105"/>
        </w:rPr>
        <w:t> </w:t>
      </w:r>
      <w:r>
        <w:rPr>
          <w:rFonts w:ascii="Arial" w:hAnsi="Arial"/>
          <w:color w:val="414142"/>
          <w:w w:val="105"/>
        </w:rPr>
        <w:t>financial</w:t>
      </w:r>
      <w:r>
        <w:rPr>
          <w:rFonts w:ascii="Arial" w:hAnsi="Arial"/>
          <w:color w:val="414142"/>
          <w:spacing w:val="-7"/>
          <w:w w:val="105"/>
        </w:rPr>
        <w:t> </w:t>
      </w:r>
      <w:r>
        <w:rPr>
          <w:rFonts w:ascii="Arial" w:hAnsi="Arial"/>
          <w:color w:val="414142"/>
          <w:w w:val="105"/>
        </w:rPr>
        <w:t>position</w:t>
      </w:r>
      <w:r>
        <w:rPr>
          <w:rFonts w:ascii="Arial" w:hAnsi="Arial"/>
          <w:color w:val="414142"/>
          <w:spacing w:val="-6"/>
          <w:w w:val="105"/>
        </w:rPr>
        <w:t> </w:t>
      </w:r>
      <w:r>
        <w:rPr>
          <w:rFonts w:ascii="Arial" w:hAnsi="Arial"/>
          <w:color w:val="414142"/>
          <w:w w:val="105"/>
        </w:rPr>
        <w:t>as</w:t>
      </w:r>
      <w:r>
        <w:rPr>
          <w:rFonts w:ascii="Arial" w:hAnsi="Arial"/>
          <w:color w:val="414142"/>
          <w:spacing w:val="-6"/>
          <w:w w:val="105"/>
        </w:rPr>
        <w:t> </w:t>
      </w:r>
      <w:r>
        <w:rPr>
          <w:rFonts w:ascii="Arial" w:hAnsi="Arial"/>
          <w:color w:val="414142"/>
          <w:w w:val="105"/>
        </w:rPr>
        <w:t>at</w:t>
      </w:r>
      <w:r>
        <w:rPr>
          <w:rFonts w:ascii="Arial" w:hAnsi="Arial"/>
          <w:color w:val="414142"/>
          <w:spacing w:val="-7"/>
          <w:w w:val="105"/>
        </w:rPr>
        <w:t> </w:t>
      </w:r>
      <w:r>
        <w:rPr>
          <w:rFonts w:ascii="Arial" w:hAnsi="Arial"/>
          <w:color w:val="414142"/>
          <w:w w:val="105"/>
        </w:rPr>
        <w:t>31</w:t>
      </w:r>
      <w:r>
        <w:rPr>
          <w:rFonts w:ascii="Arial" w:hAnsi="Arial"/>
          <w:color w:val="414142"/>
          <w:spacing w:val="-6"/>
          <w:w w:val="105"/>
        </w:rPr>
        <w:t> </w:t>
      </w:r>
      <w:r>
        <w:rPr>
          <w:rFonts w:ascii="Arial" w:hAnsi="Arial"/>
          <w:color w:val="414142"/>
          <w:w w:val="105"/>
        </w:rPr>
        <w:t>December</w:t>
      </w:r>
      <w:r>
        <w:rPr>
          <w:rFonts w:ascii="Arial" w:hAnsi="Arial"/>
          <w:color w:val="414142"/>
          <w:spacing w:val="-6"/>
          <w:w w:val="105"/>
        </w:rPr>
        <w:t> </w:t>
      </w:r>
      <w:r>
        <w:rPr>
          <w:rFonts w:ascii="Arial" w:hAnsi="Arial"/>
          <w:color w:val="414142"/>
          <w:w w:val="105"/>
        </w:rPr>
        <w:t>2022,</w:t>
      </w:r>
      <w:r>
        <w:rPr>
          <w:rFonts w:ascii="Arial" w:hAnsi="Arial"/>
          <w:color w:val="414142"/>
          <w:spacing w:val="-6"/>
          <w:w w:val="105"/>
        </w:rPr>
        <w:t> </w:t>
      </w:r>
      <w:r>
        <w:rPr>
          <w:rFonts w:ascii="Arial" w:hAnsi="Arial"/>
          <w:color w:val="414142"/>
          <w:w w:val="105"/>
        </w:rPr>
        <w:t>the consolidated</w:t>
      </w:r>
      <w:r>
        <w:rPr>
          <w:rFonts w:ascii="Arial" w:hAnsi="Arial"/>
          <w:color w:val="414142"/>
          <w:spacing w:val="-4"/>
          <w:w w:val="105"/>
        </w:rPr>
        <w:t> </w:t>
      </w:r>
      <w:r>
        <w:rPr>
          <w:rFonts w:ascii="Arial" w:hAnsi="Arial"/>
          <w:color w:val="414142"/>
          <w:w w:val="105"/>
        </w:rPr>
        <w:t>statement</w:t>
      </w:r>
      <w:r>
        <w:rPr>
          <w:rFonts w:ascii="Arial" w:hAnsi="Arial"/>
          <w:color w:val="414142"/>
          <w:spacing w:val="-2"/>
          <w:w w:val="105"/>
        </w:rPr>
        <w:t> </w:t>
      </w:r>
      <w:r>
        <w:rPr>
          <w:rFonts w:ascii="Arial" w:hAnsi="Arial"/>
          <w:color w:val="414142"/>
          <w:w w:val="105"/>
        </w:rPr>
        <w:t>of</w:t>
      </w:r>
      <w:r>
        <w:rPr>
          <w:rFonts w:ascii="Arial" w:hAnsi="Arial"/>
          <w:color w:val="414142"/>
          <w:spacing w:val="-4"/>
          <w:w w:val="105"/>
        </w:rPr>
        <w:t> </w:t>
      </w:r>
      <w:r>
        <w:rPr>
          <w:rFonts w:ascii="Arial" w:hAnsi="Arial"/>
          <w:color w:val="414142"/>
          <w:w w:val="105"/>
        </w:rPr>
        <w:t>comprehensive</w:t>
      </w:r>
      <w:r>
        <w:rPr>
          <w:rFonts w:ascii="Arial" w:hAnsi="Arial"/>
          <w:color w:val="414142"/>
          <w:spacing w:val="-2"/>
          <w:w w:val="105"/>
        </w:rPr>
        <w:t> </w:t>
      </w:r>
      <w:r>
        <w:rPr>
          <w:rFonts w:ascii="Arial" w:hAnsi="Arial"/>
          <w:color w:val="414142"/>
          <w:w w:val="105"/>
        </w:rPr>
        <w:t>income,</w:t>
      </w:r>
      <w:r>
        <w:rPr>
          <w:rFonts w:ascii="Arial" w:hAnsi="Arial"/>
          <w:color w:val="414142"/>
          <w:spacing w:val="-2"/>
          <w:w w:val="105"/>
        </w:rPr>
        <w:t> </w:t>
      </w:r>
      <w:r>
        <w:rPr>
          <w:rFonts w:ascii="Arial" w:hAnsi="Arial"/>
          <w:color w:val="414142"/>
          <w:w w:val="105"/>
        </w:rPr>
        <w:t>the consolidated</w:t>
      </w:r>
      <w:r>
        <w:rPr>
          <w:rFonts w:ascii="Arial" w:hAnsi="Arial"/>
          <w:color w:val="414142"/>
          <w:spacing w:val="-4"/>
          <w:w w:val="105"/>
        </w:rPr>
        <w:t> </w:t>
      </w:r>
      <w:r>
        <w:rPr>
          <w:rFonts w:ascii="Arial" w:hAnsi="Arial"/>
          <w:color w:val="414142"/>
          <w:w w:val="105"/>
        </w:rPr>
        <w:t>statement</w:t>
      </w:r>
      <w:r>
        <w:rPr>
          <w:rFonts w:ascii="Arial" w:hAnsi="Arial"/>
          <w:color w:val="414142"/>
          <w:spacing w:val="-2"/>
          <w:w w:val="105"/>
        </w:rPr>
        <w:t> </w:t>
      </w:r>
      <w:r>
        <w:rPr>
          <w:rFonts w:ascii="Arial" w:hAnsi="Arial"/>
          <w:color w:val="414142"/>
          <w:w w:val="105"/>
        </w:rPr>
        <w:t>of</w:t>
      </w:r>
      <w:r>
        <w:rPr>
          <w:rFonts w:ascii="Arial" w:hAnsi="Arial"/>
          <w:color w:val="414142"/>
          <w:spacing w:val="-4"/>
          <w:w w:val="105"/>
        </w:rPr>
        <w:t> </w:t>
      </w:r>
      <w:r>
        <w:rPr>
          <w:rFonts w:ascii="Arial" w:hAnsi="Arial"/>
          <w:color w:val="414142"/>
          <w:w w:val="105"/>
        </w:rPr>
        <w:t>changes</w:t>
      </w:r>
      <w:r>
        <w:rPr>
          <w:rFonts w:ascii="Arial" w:hAnsi="Arial"/>
          <w:color w:val="414142"/>
          <w:spacing w:val="-3"/>
          <w:w w:val="105"/>
        </w:rPr>
        <w:t> </w:t>
      </w:r>
      <w:r>
        <w:rPr>
          <w:rFonts w:ascii="Arial" w:hAnsi="Arial"/>
          <w:color w:val="414142"/>
          <w:w w:val="105"/>
        </w:rPr>
        <w:t>in</w:t>
      </w:r>
      <w:r>
        <w:rPr>
          <w:rFonts w:ascii="Arial" w:hAnsi="Arial"/>
          <w:color w:val="414142"/>
          <w:spacing w:val="-2"/>
          <w:w w:val="105"/>
        </w:rPr>
        <w:t> </w:t>
      </w:r>
      <w:r>
        <w:rPr>
          <w:rFonts w:ascii="Arial" w:hAnsi="Arial"/>
          <w:color w:val="414142"/>
          <w:w w:val="105"/>
        </w:rPr>
        <w:t>equity</w:t>
      </w:r>
      <w:r>
        <w:rPr>
          <w:rFonts w:ascii="Arial" w:hAnsi="Arial"/>
          <w:color w:val="414142"/>
          <w:spacing w:val="-3"/>
          <w:w w:val="105"/>
        </w:rPr>
        <w:t> </w:t>
      </w:r>
      <w:r>
        <w:rPr>
          <w:rFonts w:ascii="Arial" w:hAnsi="Arial"/>
          <w:color w:val="414142"/>
          <w:w w:val="105"/>
        </w:rPr>
        <w:t>and</w:t>
      </w:r>
      <w:r>
        <w:rPr>
          <w:rFonts w:ascii="Arial" w:hAnsi="Arial"/>
          <w:color w:val="414142"/>
          <w:spacing w:val="-4"/>
          <w:w w:val="105"/>
        </w:rPr>
        <w:t> </w:t>
      </w:r>
      <w:r>
        <w:rPr>
          <w:rFonts w:ascii="Arial" w:hAnsi="Arial"/>
          <w:color w:val="414142"/>
          <w:w w:val="105"/>
        </w:rPr>
        <w:t>the consolidated statement of cash flows for the year then ended, and notes to the financial statements, including a summary of significant accounting policies and other explanatory information, and the Councillors’ declaration.</w:t>
      </w:r>
    </w:p>
    <w:p>
      <w:pPr>
        <w:pStyle w:val="BodyText"/>
        <w:spacing w:before="5"/>
        <w:rPr>
          <w:rFonts w:ascii="Arial"/>
        </w:rPr>
      </w:pPr>
    </w:p>
    <w:p>
      <w:pPr>
        <w:pStyle w:val="BodyText"/>
        <w:spacing w:line="252" w:lineRule="auto"/>
        <w:ind w:left="740" w:right="1170"/>
        <w:rPr>
          <w:rFonts w:ascii="Arial"/>
        </w:rPr>
      </w:pPr>
      <w:r>
        <w:rPr>
          <w:rFonts w:ascii="Arial"/>
          <w:color w:val="414142"/>
          <w:w w:val="105"/>
        </w:rPr>
        <w:t>In</w:t>
      </w:r>
      <w:r>
        <w:rPr>
          <w:rFonts w:ascii="Arial"/>
          <w:color w:val="414142"/>
          <w:spacing w:val="-6"/>
          <w:w w:val="105"/>
        </w:rPr>
        <w:t> </w:t>
      </w:r>
      <w:r>
        <w:rPr>
          <w:rFonts w:ascii="Arial"/>
          <w:color w:val="414142"/>
          <w:w w:val="105"/>
        </w:rPr>
        <w:t>our</w:t>
      </w:r>
      <w:r>
        <w:rPr>
          <w:rFonts w:ascii="Arial"/>
          <w:color w:val="414142"/>
          <w:spacing w:val="-4"/>
          <w:w w:val="105"/>
        </w:rPr>
        <w:t> </w:t>
      </w:r>
      <w:r>
        <w:rPr>
          <w:rFonts w:ascii="Arial"/>
          <w:color w:val="414142"/>
          <w:w w:val="105"/>
        </w:rPr>
        <w:t>opinion,</w:t>
      </w:r>
      <w:r>
        <w:rPr>
          <w:rFonts w:ascii="Arial"/>
          <w:color w:val="414142"/>
          <w:spacing w:val="-5"/>
          <w:w w:val="105"/>
        </w:rPr>
        <w:t> </w:t>
      </w:r>
      <w:r>
        <w:rPr>
          <w:rFonts w:ascii="Arial"/>
          <w:color w:val="414142"/>
          <w:w w:val="105"/>
        </w:rPr>
        <w:t>the</w:t>
      </w:r>
      <w:r>
        <w:rPr>
          <w:rFonts w:ascii="Arial"/>
          <w:color w:val="414142"/>
          <w:spacing w:val="-5"/>
          <w:w w:val="105"/>
        </w:rPr>
        <w:t> </w:t>
      </w:r>
      <w:r>
        <w:rPr>
          <w:rFonts w:ascii="Arial"/>
          <w:color w:val="414142"/>
          <w:w w:val="105"/>
        </w:rPr>
        <w:t>accompanying</w:t>
      </w:r>
      <w:r>
        <w:rPr>
          <w:rFonts w:ascii="Arial"/>
          <w:color w:val="414142"/>
          <w:spacing w:val="-6"/>
          <w:w w:val="105"/>
        </w:rPr>
        <w:t> </w:t>
      </w:r>
      <w:r>
        <w:rPr>
          <w:rFonts w:ascii="Arial"/>
          <w:color w:val="414142"/>
          <w:w w:val="105"/>
        </w:rPr>
        <w:t>financial</w:t>
      </w:r>
      <w:r>
        <w:rPr>
          <w:rFonts w:ascii="Arial"/>
          <w:color w:val="414142"/>
          <w:spacing w:val="-6"/>
          <w:w w:val="105"/>
        </w:rPr>
        <w:t> </w:t>
      </w:r>
      <w:r>
        <w:rPr>
          <w:rFonts w:ascii="Arial"/>
          <w:color w:val="414142"/>
          <w:w w:val="105"/>
        </w:rPr>
        <w:t>report</w:t>
      </w:r>
      <w:r>
        <w:rPr>
          <w:rFonts w:ascii="Arial"/>
          <w:color w:val="414142"/>
          <w:spacing w:val="-4"/>
          <w:w w:val="105"/>
        </w:rPr>
        <w:t> </w:t>
      </w:r>
      <w:r>
        <w:rPr>
          <w:rFonts w:ascii="Arial"/>
          <w:color w:val="414142"/>
          <w:w w:val="105"/>
        </w:rPr>
        <w:t>of</w:t>
      </w:r>
      <w:r>
        <w:rPr>
          <w:rFonts w:ascii="Arial"/>
          <w:color w:val="414142"/>
          <w:spacing w:val="-6"/>
          <w:w w:val="105"/>
        </w:rPr>
        <w:t> </w:t>
      </w:r>
      <w:r>
        <w:rPr>
          <w:rFonts w:ascii="Arial"/>
          <w:color w:val="414142"/>
          <w:w w:val="105"/>
        </w:rPr>
        <w:t>the</w:t>
      </w:r>
      <w:r>
        <w:rPr>
          <w:rFonts w:ascii="Arial"/>
          <w:color w:val="414142"/>
          <w:spacing w:val="-6"/>
          <w:w w:val="105"/>
        </w:rPr>
        <w:t> </w:t>
      </w:r>
      <w:r>
        <w:rPr>
          <w:rFonts w:ascii="Arial"/>
          <w:color w:val="414142"/>
          <w:w w:val="105"/>
        </w:rPr>
        <w:t>Group,</w:t>
      </w:r>
      <w:r>
        <w:rPr>
          <w:rFonts w:ascii="Arial"/>
          <w:color w:val="414142"/>
          <w:spacing w:val="-4"/>
          <w:w w:val="105"/>
        </w:rPr>
        <w:t> </w:t>
      </w:r>
      <w:r>
        <w:rPr>
          <w:rFonts w:ascii="Arial"/>
          <w:color w:val="414142"/>
          <w:w w:val="105"/>
        </w:rPr>
        <w:t>is</w:t>
      </w:r>
      <w:r>
        <w:rPr>
          <w:rFonts w:ascii="Arial"/>
          <w:color w:val="414142"/>
          <w:spacing w:val="-5"/>
          <w:w w:val="105"/>
        </w:rPr>
        <w:t> </w:t>
      </w:r>
      <w:r>
        <w:rPr>
          <w:rFonts w:ascii="Arial"/>
          <w:color w:val="414142"/>
          <w:w w:val="105"/>
        </w:rPr>
        <w:t>in</w:t>
      </w:r>
      <w:r>
        <w:rPr>
          <w:rFonts w:ascii="Arial"/>
          <w:color w:val="414142"/>
          <w:spacing w:val="-6"/>
          <w:w w:val="105"/>
        </w:rPr>
        <w:t> </w:t>
      </w:r>
      <w:r>
        <w:rPr>
          <w:rFonts w:ascii="Arial"/>
          <w:color w:val="414142"/>
          <w:w w:val="105"/>
        </w:rPr>
        <w:t>accordance</w:t>
      </w:r>
      <w:r>
        <w:rPr>
          <w:rFonts w:ascii="Arial"/>
          <w:color w:val="414142"/>
          <w:spacing w:val="-5"/>
          <w:w w:val="105"/>
        </w:rPr>
        <w:t> </w:t>
      </w:r>
      <w:r>
        <w:rPr>
          <w:rFonts w:ascii="Arial"/>
          <w:color w:val="414142"/>
          <w:w w:val="105"/>
        </w:rPr>
        <w:t>with</w:t>
      </w:r>
      <w:r>
        <w:rPr>
          <w:rFonts w:ascii="Arial"/>
          <w:color w:val="414142"/>
          <w:spacing w:val="-3"/>
          <w:w w:val="105"/>
        </w:rPr>
        <w:t> </w:t>
      </w:r>
      <w:r>
        <w:rPr>
          <w:rFonts w:ascii="Arial"/>
          <w:color w:val="231F20"/>
          <w:w w:val="105"/>
        </w:rPr>
        <w:t>Division</w:t>
      </w:r>
      <w:r>
        <w:rPr>
          <w:rFonts w:ascii="Arial"/>
          <w:color w:val="231F20"/>
          <w:spacing w:val="-5"/>
          <w:w w:val="105"/>
        </w:rPr>
        <w:t> </w:t>
      </w:r>
      <w:r>
        <w:rPr>
          <w:rFonts w:ascii="Arial"/>
          <w:color w:val="231F20"/>
          <w:w w:val="105"/>
        </w:rPr>
        <w:t>60</w:t>
      </w:r>
      <w:r>
        <w:rPr>
          <w:rFonts w:ascii="Arial"/>
          <w:color w:val="231F20"/>
          <w:spacing w:val="-6"/>
          <w:w w:val="105"/>
        </w:rPr>
        <w:t> </w:t>
      </w:r>
      <w:r>
        <w:rPr>
          <w:rFonts w:ascii="Arial"/>
          <w:color w:val="231F20"/>
          <w:w w:val="105"/>
        </w:rPr>
        <w:t>of</w:t>
      </w:r>
      <w:r>
        <w:rPr>
          <w:rFonts w:ascii="Arial"/>
          <w:color w:val="231F20"/>
          <w:spacing w:val="-6"/>
          <w:w w:val="105"/>
        </w:rPr>
        <w:t> </w:t>
      </w:r>
      <w:r>
        <w:rPr>
          <w:rFonts w:ascii="Arial"/>
          <w:color w:val="231F20"/>
          <w:w w:val="105"/>
        </w:rPr>
        <w:t>the Australian Charities and Not-for-profits Commission Act 2012</w:t>
      </w:r>
      <w:r>
        <w:rPr>
          <w:rFonts w:ascii="Arial"/>
          <w:color w:val="414142"/>
          <w:w w:val="105"/>
        </w:rPr>
        <w:t>, including:</w:t>
      </w:r>
    </w:p>
    <w:p>
      <w:pPr>
        <w:pStyle w:val="ListParagraph"/>
        <w:numPr>
          <w:ilvl w:val="0"/>
          <w:numId w:val="4"/>
        </w:numPr>
        <w:tabs>
          <w:tab w:pos="1276" w:val="left" w:leader="none"/>
        </w:tabs>
        <w:spacing w:line="285" w:lineRule="auto" w:before="132" w:after="0"/>
        <w:ind w:left="1275" w:right="1565" w:hanging="269"/>
        <w:jc w:val="left"/>
        <w:rPr>
          <w:rFonts w:ascii="Arial" w:hAnsi="Arial"/>
          <w:sz w:val="18"/>
        </w:rPr>
      </w:pPr>
      <w:r>
        <w:rPr>
          <w:rFonts w:ascii="Arial" w:hAnsi="Arial"/>
          <w:color w:val="414142"/>
          <w:w w:val="105"/>
          <w:sz w:val="18"/>
        </w:rPr>
        <w:t>giving</w:t>
      </w:r>
      <w:r>
        <w:rPr>
          <w:rFonts w:ascii="Arial" w:hAnsi="Arial"/>
          <w:color w:val="414142"/>
          <w:spacing w:val="-5"/>
          <w:w w:val="105"/>
          <w:sz w:val="18"/>
        </w:rPr>
        <w:t> </w:t>
      </w:r>
      <w:r>
        <w:rPr>
          <w:rFonts w:ascii="Arial" w:hAnsi="Arial"/>
          <w:color w:val="414142"/>
          <w:w w:val="105"/>
          <w:sz w:val="18"/>
        </w:rPr>
        <w:t>a</w:t>
      </w:r>
      <w:r>
        <w:rPr>
          <w:rFonts w:ascii="Arial" w:hAnsi="Arial"/>
          <w:color w:val="414142"/>
          <w:spacing w:val="-4"/>
          <w:w w:val="105"/>
          <w:sz w:val="18"/>
        </w:rPr>
        <w:t> </w:t>
      </w:r>
      <w:r>
        <w:rPr>
          <w:rFonts w:ascii="Arial" w:hAnsi="Arial"/>
          <w:color w:val="414142"/>
          <w:w w:val="105"/>
          <w:sz w:val="18"/>
        </w:rPr>
        <w:t>true</w:t>
      </w:r>
      <w:r>
        <w:rPr>
          <w:rFonts w:ascii="Arial" w:hAnsi="Arial"/>
          <w:color w:val="414142"/>
          <w:spacing w:val="-4"/>
          <w:w w:val="105"/>
          <w:sz w:val="18"/>
        </w:rPr>
        <w:t> </w:t>
      </w:r>
      <w:r>
        <w:rPr>
          <w:rFonts w:ascii="Arial" w:hAnsi="Arial"/>
          <w:color w:val="414142"/>
          <w:w w:val="105"/>
          <w:sz w:val="18"/>
        </w:rPr>
        <w:t>and</w:t>
      </w:r>
      <w:r>
        <w:rPr>
          <w:rFonts w:ascii="Arial" w:hAnsi="Arial"/>
          <w:color w:val="414142"/>
          <w:spacing w:val="-4"/>
          <w:w w:val="105"/>
          <w:sz w:val="18"/>
        </w:rPr>
        <w:t> </w:t>
      </w:r>
      <w:r>
        <w:rPr>
          <w:rFonts w:ascii="Arial" w:hAnsi="Arial"/>
          <w:color w:val="414142"/>
          <w:w w:val="105"/>
          <w:sz w:val="18"/>
        </w:rPr>
        <w:t>fair</w:t>
      </w:r>
      <w:r>
        <w:rPr>
          <w:rFonts w:ascii="Arial" w:hAnsi="Arial"/>
          <w:color w:val="414142"/>
          <w:spacing w:val="-5"/>
          <w:w w:val="105"/>
          <w:sz w:val="18"/>
        </w:rPr>
        <w:t> </w:t>
      </w:r>
      <w:r>
        <w:rPr>
          <w:rFonts w:ascii="Arial" w:hAnsi="Arial"/>
          <w:color w:val="414142"/>
          <w:w w:val="105"/>
          <w:sz w:val="18"/>
        </w:rPr>
        <w:t>view</w:t>
      </w:r>
      <w:r>
        <w:rPr>
          <w:rFonts w:ascii="Arial" w:hAnsi="Arial"/>
          <w:color w:val="414142"/>
          <w:spacing w:val="-4"/>
          <w:w w:val="105"/>
          <w:sz w:val="18"/>
        </w:rPr>
        <w:t> </w:t>
      </w:r>
      <w:r>
        <w:rPr>
          <w:rFonts w:ascii="Arial" w:hAnsi="Arial"/>
          <w:color w:val="414142"/>
          <w:w w:val="105"/>
          <w:sz w:val="18"/>
        </w:rPr>
        <w:t>of</w:t>
      </w:r>
      <w:r>
        <w:rPr>
          <w:rFonts w:ascii="Arial" w:hAnsi="Arial"/>
          <w:color w:val="414142"/>
          <w:spacing w:val="-5"/>
          <w:w w:val="105"/>
          <w:sz w:val="18"/>
        </w:rPr>
        <w:t> </w:t>
      </w:r>
      <w:r>
        <w:rPr>
          <w:rFonts w:ascii="Arial" w:hAnsi="Arial"/>
          <w:color w:val="414142"/>
          <w:w w:val="105"/>
          <w:sz w:val="18"/>
        </w:rPr>
        <w:t>the</w:t>
      </w:r>
      <w:r>
        <w:rPr>
          <w:rFonts w:ascii="Arial" w:hAnsi="Arial"/>
          <w:color w:val="414142"/>
          <w:spacing w:val="-5"/>
          <w:w w:val="105"/>
          <w:sz w:val="18"/>
        </w:rPr>
        <w:t> </w:t>
      </w:r>
      <w:r>
        <w:rPr>
          <w:rFonts w:ascii="Arial" w:hAnsi="Arial"/>
          <w:color w:val="414142"/>
          <w:w w:val="105"/>
          <w:sz w:val="18"/>
        </w:rPr>
        <w:t>Group’s</w:t>
      </w:r>
      <w:r>
        <w:rPr>
          <w:rFonts w:ascii="Arial" w:hAnsi="Arial"/>
          <w:color w:val="414142"/>
          <w:spacing w:val="-4"/>
          <w:w w:val="105"/>
          <w:sz w:val="18"/>
        </w:rPr>
        <w:t> </w:t>
      </w:r>
      <w:r>
        <w:rPr>
          <w:rFonts w:ascii="Arial" w:hAnsi="Arial"/>
          <w:color w:val="414142"/>
          <w:w w:val="105"/>
          <w:sz w:val="18"/>
        </w:rPr>
        <w:t>financial</w:t>
      </w:r>
      <w:r>
        <w:rPr>
          <w:rFonts w:ascii="Arial" w:hAnsi="Arial"/>
          <w:color w:val="414142"/>
          <w:spacing w:val="-5"/>
          <w:w w:val="105"/>
          <w:sz w:val="18"/>
        </w:rPr>
        <w:t> </w:t>
      </w:r>
      <w:r>
        <w:rPr>
          <w:rFonts w:ascii="Arial" w:hAnsi="Arial"/>
          <w:color w:val="414142"/>
          <w:w w:val="105"/>
          <w:sz w:val="18"/>
        </w:rPr>
        <w:t>position</w:t>
      </w:r>
      <w:r>
        <w:rPr>
          <w:rFonts w:ascii="Arial" w:hAnsi="Arial"/>
          <w:color w:val="414142"/>
          <w:spacing w:val="-4"/>
          <w:w w:val="105"/>
          <w:sz w:val="18"/>
        </w:rPr>
        <w:t> </w:t>
      </w:r>
      <w:r>
        <w:rPr>
          <w:rFonts w:ascii="Arial" w:hAnsi="Arial"/>
          <w:color w:val="414142"/>
          <w:w w:val="105"/>
          <w:sz w:val="18"/>
        </w:rPr>
        <w:t>as</w:t>
      </w:r>
      <w:r>
        <w:rPr>
          <w:rFonts w:ascii="Arial" w:hAnsi="Arial"/>
          <w:color w:val="414142"/>
          <w:spacing w:val="-5"/>
          <w:w w:val="105"/>
          <w:sz w:val="18"/>
        </w:rPr>
        <w:t> </w:t>
      </w:r>
      <w:r>
        <w:rPr>
          <w:rFonts w:ascii="Arial" w:hAnsi="Arial"/>
          <w:color w:val="414142"/>
          <w:w w:val="105"/>
          <w:sz w:val="18"/>
        </w:rPr>
        <w:t>at 31</w:t>
      </w:r>
      <w:r>
        <w:rPr>
          <w:rFonts w:ascii="Arial" w:hAnsi="Arial"/>
          <w:color w:val="414142"/>
          <w:spacing w:val="-6"/>
          <w:w w:val="105"/>
          <w:sz w:val="18"/>
        </w:rPr>
        <w:t> </w:t>
      </w:r>
      <w:r>
        <w:rPr>
          <w:rFonts w:ascii="Arial" w:hAnsi="Arial"/>
          <w:color w:val="414142"/>
          <w:w w:val="105"/>
          <w:sz w:val="18"/>
        </w:rPr>
        <w:t>December</w:t>
      </w:r>
      <w:r>
        <w:rPr>
          <w:rFonts w:ascii="Arial" w:hAnsi="Arial"/>
          <w:color w:val="414142"/>
          <w:spacing w:val="-5"/>
          <w:w w:val="105"/>
          <w:sz w:val="18"/>
        </w:rPr>
        <w:t> </w:t>
      </w:r>
      <w:r>
        <w:rPr>
          <w:rFonts w:ascii="Arial" w:hAnsi="Arial"/>
          <w:color w:val="414142"/>
          <w:w w:val="105"/>
          <w:sz w:val="18"/>
        </w:rPr>
        <w:t>2022</w:t>
      </w:r>
      <w:r>
        <w:rPr>
          <w:rFonts w:ascii="Arial" w:hAnsi="Arial"/>
          <w:color w:val="414142"/>
          <w:spacing w:val="-5"/>
          <w:w w:val="105"/>
          <w:sz w:val="18"/>
        </w:rPr>
        <w:t> </w:t>
      </w:r>
      <w:r>
        <w:rPr>
          <w:rFonts w:ascii="Arial" w:hAnsi="Arial"/>
          <w:color w:val="414142"/>
          <w:w w:val="105"/>
          <w:sz w:val="18"/>
        </w:rPr>
        <w:t>and</w:t>
      </w:r>
      <w:r>
        <w:rPr>
          <w:rFonts w:ascii="Arial" w:hAnsi="Arial"/>
          <w:color w:val="414142"/>
          <w:spacing w:val="-5"/>
          <w:w w:val="105"/>
          <w:sz w:val="18"/>
        </w:rPr>
        <w:t> </w:t>
      </w:r>
      <w:r>
        <w:rPr>
          <w:rFonts w:ascii="Arial" w:hAnsi="Arial"/>
          <w:color w:val="414142"/>
          <w:w w:val="105"/>
          <w:sz w:val="18"/>
        </w:rPr>
        <w:t>of</w:t>
      </w:r>
      <w:r>
        <w:rPr>
          <w:rFonts w:ascii="Arial" w:hAnsi="Arial"/>
          <w:color w:val="414142"/>
          <w:spacing w:val="-4"/>
          <w:w w:val="105"/>
          <w:sz w:val="18"/>
        </w:rPr>
        <w:t> </w:t>
      </w:r>
      <w:r>
        <w:rPr>
          <w:rFonts w:ascii="Arial" w:hAnsi="Arial"/>
          <w:color w:val="414142"/>
          <w:w w:val="105"/>
          <w:sz w:val="18"/>
        </w:rPr>
        <w:t>its financial performance for the year ended on that date; and</w:t>
      </w:r>
    </w:p>
    <w:p>
      <w:pPr>
        <w:pStyle w:val="ListParagraph"/>
        <w:numPr>
          <w:ilvl w:val="0"/>
          <w:numId w:val="4"/>
        </w:numPr>
        <w:tabs>
          <w:tab w:pos="1276" w:val="left" w:leader="none"/>
        </w:tabs>
        <w:spacing w:line="285" w:lineRule="auto" w:before="103" w:after="0"/>
        <w:ind w:left="1275" w:right="969" w:hanging="269"/>
        <w:jc w:val="left"/>
        <w:rPr>
          <w:rFonts w:ascii="Arial"/>
          <w:sz w:val="18"/>
        </w:rPr>
      </w:pPr>
      <w:r>
        <w:rPr>
          <w:rFonts w:ascii="Arial"/>
          <w:color w:val="414142"/>
          <w:w w:val="105"/>
          <w:sz w:val="18"/>
        </w:rPr>
        <w:t>complying</w:t>
      </w:r>
      <w:r>
        <w:rPr>
          <w:rFonts w:ascii="Arial"/>
          <w:color w:val="414142"/>
          <w:spacing w:val="-6"/>
          <w:w w:val="105"/>
          <w:sz w:val="18"/>
        </w:rPr>
        <w:t> </w:t>
      </w:r>
      <w:r>
        <w:rPr>
          <w:rFonts w:ascii="Arial"/>
          <w:color w:val="414142"/>
          <w:w w:val="105"/>
          <w:sz w:val="18"/>
        </w:rPr>
        <w:t>with</w:t>
      </w:r>
      <w:r>
        <w:rPr>
          <w:rFonts w:ascii="Arial"/>
          <w:color w:val="414142"/>
          <w:spacing w:val="-7"/>
          <w:w w:val="105"/>
          <w:sz w:val="18"/>
        </w:rPr>
        <w:t> </w:t>
      </w:r>
      <w:r>
        <w:rPr>
          <w:rFonts w:ascii="Arial"/>
          <w:color w:val="414142"/>
          <w:w w:val="105"/>
          <w:sz w:val="18"/>
        </w:rPr>
        <w:t>Australian</w:t>
      </w:r>
      <w:r>
        <w:rPr>
          <w:rFonts w:ascii="Arial"/>
          <w:color w:val="414142"/>
          <w:spacing w:val="-6"/>
          <w:w w:val="105"/>
          <w:sz w:val="18"/>
        </w:rPr>
        <w:t> </w:t>
      </w:r>
      <w:r>
        <w:rPr>
          <w:rFonts w:ascii="Arial"/>
          <w:color w:val="414142"/>
          <w:w w:val="105"/>
          <w:sz w:val="18"/>
        </w:rPr>
        <w:t>Accounting</w:t>
      </w:r>
      <w:r>
        <w:rPr>
          <w:rFonts w:ascii="Arial"/>
          <w:color w:val="414142"/>
          <w:spacing w:val="-7"/>
          <w:w w:val="105"/>
          <w:sz w:val="18"/>
        </w:rPr>
        <w:t> </w:t>
      </w:r>
      <w:r>
        <w:rPr>
          <w:rFonts w:ascii="Arial"/>
          <w:color w:val="414142"/>
          <w:w w:val="105"/>
          <w:sz w:val="18"/>
        </w:rPr>
        <w:t>Standards</w:t>
      </w:r>
      <w:r>
        <w:rPr>
          <w:rFonts w:ascii="Arial"/>
          <w:color w:val="414142"/>
          <w:spacing w:val="-7"/>
          <w:w w:val="105"/>
          <w:sz w:val="18"/>
        </w:rPr>
        <w:t> </w:t>
      </w:r>
      <w:r>
        <w:rPr>
          <w:rFonts w:ascii="Arial"/>
          <w:color w:val="414142"/>
          <w:w w:val="105"/>
          <w:sz w:val="18"/>
        </w:rPr>
        <w:t>and</w:t>
      </w:r>
      <w:r>
        <w:rPr>
          <w:rFonts w:ascii="Arial"/>
          <w:color w:val="414142"/>
          <w:spacing w:val="-3"/>
          <w:w w:val="105"/>
          <w:sz w:val="18"/>
        </w:rPr>
        <w:t> </w:t>
      </w:r>
      <w:r>
        <w:rPr>
          <w:rFonts w:ascii="Arial"/>
          <w:color w:val="414142"/>
          <w:w w:val="105"/>
          <w:sz w:val="18"/>
        </w:rPr>
        <w:t>Division</w:t>
      </w:r>
      <w:r>
        <w:rPr>
          <w:rFonts w:ascii="Arial"/>
          <w:color w:val="414142"/>
          <w:spacing w:val="-7"/>
          <w:w w:val="105"/>
          <w:sz w:val="18"/>
        </w:rPr>
        <w:t> </w:t>
      </w:r>
      <w:r>
        <w:rPr>
          <w:rFonts w:ascii="Arial"/>
          <w:color w:val="414142"/>
          <w:w w:val="105"/>
          <w:sz w:val="18"/>
        </w:rPr>
        <w:t>60</w:t>
      </w:r>
      <w:r>
        <w:rPr>
          <w:rFonts w:ascii="Arial"/>
          <w:color w:val="414142"/>
          <w:spacing w:val="-5"/>
          <w:w w:val="105"/>
          <w:sz w:val="18"/>
        </w:rPr>
        <w:t> </w:t>
      </w:r>
      <w:r>
        <w:rPr>
          <w:rFonts w:ascii="Arial"/>
          <w:color w:val="414142"/>
          <w:w w:val="105"/>
          <w:sz w:val="18"/>
        </w:rPr>
        <w:t>of</w:t>
      </w:r>
      <w:r>
        <w:rPr>
          <w:rFonts w:ascii="Arial"/>
          <w:color w:val="414142"/>
          <w:spacing w:val="-8"/>
          <w:w w:val="105"/>
          <w:sz w:val="18"/>
        </w:rPr>
        <w:t> </w:t>
      </w:r>
      <w:r>
        <w:rPr>
          <w:rFonts w:ascii="Arial"/>
          <w:color w:val="414142"/>
          <w:w w:val="105"/>
          <w:sz w:val="18"/>
        </w:rPr>
        <w:t>the</w:t>
      </w:r>
      <w:r>
        <w:rPr>
          <w:rFonts w:ascii="Arial"/>
          <w:color w:val="414142"/>
          <w:spacing w:val="-6"/>
          <w:w w:val="105"/>
          <w:sz w:val="18"/>
        </w:rPr>
        <w:t> </w:t>
      </w:r>
      <w:r>
        <w:rPr>
          <w:rFonts w:ascii="Arial"/>
          <w:color w:val="414142"/>
          <w:w w:val="105"/>
          <w:sz w:val="18"/>
        </w:rPr>
        <w:t>Australian</w:t>
      </w:r>
      <w:r>
        <w:rPr>
          <w:rFonts w:ascii="Arial"/>
          <w:color w:val="414142"/>
          <w:spacing w:val="-6"/>
          <w:w w:val="105"/>
          <w:sz w:val="18"/>
        </w:rPr>
        <w:t> </w:t>
      </w:r>
      <w:r>
        <w:rPr>
          <w:rFonts w:ascii="Arial"/>
          <w:color w:val="414142"/>
          <w:w w:val="105"/>
          <w:sz w:val="18"/>
        </w:rPr>
        <w:t>Charities</w:t>
      </w:r>
      <w:r>
        <w:rPr>
          <w:rFonts w:ascii="Arial"/>
          <w:color w:val="414142"/>
          <w:spacing w:val="-7"/>
          <w:w w:val="105"/>
          <w:sz w:val="18"/>
        </w:rPr>
        <w:t> </w:t>
      </w:r>
      <w:r>
        <w:rPr>
          <w:rFonts w:ascii="Arial"/>
          <w:color w:val="414142"/>
          <w:w w:val="105"/>
          <w:sz w:val="18"/>
        </w:rPr>
        <w:t>and</w:t>
      </w:r>
      <w:r>
        <w:rPr>
          <w:rFonts w:ascii="Arial"/>
          <w:color w:val="414142"/>
          <w:spacing w:val="-8"/>
          <w:w w:val="105"/>
          <w:sz w:val="18"/>
        </w:rPr>
        <w:t> </w:t>
      </w:r>
      <w:r>
        <w:rPr>
          <w:rFonts w:ascii="Arial"/>
          <w:color w:val="414142"/>
          <w:w w:val="105"/>
          <w:sz w:val="18"/>
        </w:rPr>
        <w:t>Not- for-profits Commission Regulation 2013.</w:t>
      </w:r>
    </w:p>
    <w:p>
      <w:pPr>
        <w:pStyle w:val="BodyText"/>
        <w:spacing w:before="5"/>
        <w:rPr>
          <w:rFonts w:ascii="Arial"/>
          <w:sz w:val="27"/>
        </w:rPr>
      </w:pPr>
    </w:p>
    <w:p>
      <w:pPr>
        <w:pStyle w:val="Heading1"/>
      </w:pPr>
      <w:r>
        <w:rPr>
          <w:color w:val="0567AC"/>
        </w:rPr>
        <w:t>Basis</w:t>
      </w:r>
      <w:r>
        <w:rPr>
          <w:color w:val="0567AC"/>
          <w:spacing w:val="2"/>
        </w:rPr>
        <w:t> </w:t>
      </w:r>
      <w:r>
        <w:rPr>
          <w:color w:val="0567AC"/>
        </w:rPr>
        <w:t>for</w:t>
      </w:r>
      <w:r>
        <w:rPr>
          <w:color w:val="0567AC"/>
          <w:spacing w:val="1"/>
        </w:rPr>
        <w:t> </w:t>
      </w:r>
      <w:r>
        <w:rPr>
          <w:color w:val="0567AC"/>
          <w:spacing w:val="-2"/>
        </w:rPr>
        <w:t>Opinion</w:t>
      </w:r>
    </w:p>
    <w:p>
      <w:pPr>
        <w:pStyle w:val="BodyText"/>
        <w:spacing w:line="288" w:lineRule="auto" w:before="235"/>
        <w:ind w:left="740" w:right="878"/>
        <w:rPr>
          <w:rFonts w:ascii="Arial" w:hAnsi="Arial"/>
        </w:rPr>
      </w:pPr>
      <w:r>
        <w:rPr>
          <w:rFonts w:ascii="Arial" w:hAnsi="Arial"/>
          <w:color w:val="414142"/>
          <w:w w:val="105"/>
        </w:rPr>
        <w:t>We</w:t>
      </w:r>
      <w:r>
        <w:rPr>
          <w:rFonts w:ascii="Arial" w:hAnsi="Arial"/>
          <w:color w:val="414142"/>
          <w:spacing w:val="-3"/>
          <w:w w:val="105"/>
        </w:rPr>
        <w:t> </w:t>
      </w:r>
      <w:r>
        <w:rPr>
          <w:rFonts w:ascii="Arial" w:hAnsi="Arial"/>
          <w:color w:val="414142"/>
          <w:w w:val="105"/>
        </w:rPr>
        <w:t>conducted</w:t>
      </w:r>
      <w:r>
        <w:rPr>
          <w:rFonts w:ascii="Arial" w:hAnsi="Arial"/>
          <w:color w:val="414142"/>
          <w:spacing w:val="-3"/>
          <w:w w:val="105"/>
        </w:rPr>
        <w:t> </w:t>
      </w:r>
      <w:r>
        <w:rPr>
          <w:rFonts w:ascii="Arial" w:hAnsi="Arial"/>
          <w:color w:val="414142"/>
          <w:w w:val="105"/>
        </w:rPr>
        <w:t>our</w:t>
      </w:r>
      <w:r>
        <w:rPr>
          <w:rFonts w:ascii="Arial" w:hAnsi="Arial"/>
          <w:color w:val="414142"/>
          <w:spacing w:val="-3"/>
          <w:w w:val="105"/>
        </w:rPr>
        <w:t> </w:t>
      </w:r>
      <w:r>
        <w:rPr>
          <w:rFonts w:ascii="Arial" w:hAnsi="Arial"/>
          <w:color w:val="414142"/>
          <w:w w:val="105"/>
        </w:rPr>
        <w:t>audit</w:t>
      </w:r>
      <w:r>
        <w:rPr>
          <w:rFonts w:ascii="Arial" w:hAnsi="Arial"/>
          <w:color w:val="414142"/>
          <w:spacing w:val="-2"/>
          <w:w w:val="105"/>
        </w:rPr>
        <w:t> </w:t>
      </w:r>
      <w:r>
        <w:rPr>
          <w:rFonts w:ascii="Arial" w:hAnsi="Arial"/>
          <w:color w:val="414142"/>
          <w:w w:val="105"/>
        </w:rPr>
        <w:t>in</w:t>
      </w:r>
      <w:r>
        <w:rPr>
          <w:rFonts w:ascii="Arial" w:hAnsi="Arial"/>
          <w:color w:val="414142"/>
          <w:spacing w:val="-3"/>
          <w:w w:val="105"/>
        </w:rPr>
        <w:t> </w:t>
      </w:r>
      <w:r>
        <w:rPr>
          <w:rFonts w:ascii="Arial" w:hAnsi="Arial"/>
          <w:color w:val="414142"/>
          <w:w w:val="105"/>
        </w:rPr>
        <w:t>accordance</w:t>
      </w:r>
      <w:r>
        <w:rPr>
          <w:rFonts w:ascii="Arial" w:hAnsi="Arial"/>
          <w:color w:val="414142"/>
          <w:spacing w:val="-3"/>
          <w:w w:val="105"/>
        </w:rPr>
        <w:t> </w:t>
      </w:r>
      <w:r>
        <w:rPr>
          <w:rFonts w:ascii="Arial" w:hAnsi="Arial"/>
          <w:color w:val="414142"/>
          <w:w w:val="105"/>
        </w:rPr>
        <w:t>with</w:t>
      </w:r>
      <w:r>
        <w:rPr>
          <w:rFonts w:ascii="Arial" w:hAnsi="Arial"/>
          <w:color w:val="414142"/>
          <w:spacing w:val="-2"/>
          <w:w w:val="105"/>
        </w:rPr>
        <w:t> </w:t>
      </w:r>
      <w:r>
        <w:rPr>
          <w:rFonts w:ascii="Arial" w:hAnsi="Arial"/>
          <w:color w:val="414142"/>
          <w:w w:val="105"/>
        </w:rPr>
        <w:t>Australian</w:t>
      </w:r>
      <w:r>
        <w:rPr>
          <w:rFonts w:ascii="Arial" w:hAnsi="Arial"/>
          <w:color w:val="414142"/>
          <w:spacing w:val="-3"/>
          <w:w w:val="105"/>
        </w:rPr>
        <w:t> </w:t>
      </w:r>
      <w:r>
        <w:rPr>
          <w:rFonts w:ascii="Arial" w:hAnsi="Arial"/>
          <w:color w:val="414142"/>
          <w:w w:val="105"/>
        </w:rPr>
        <w:t>Auditing</w:t>
      </w:r>
      <w:r>
        <w:rPr>
          <w:rFonts w:ascii="Arial" w:hAnsi="Arial"/>
          <w:color w:val="414142"/>
          <w:spacing w:val="-2"/>
          <w:w w:val="105"/>
        </w:rPr>
        <w:t> </w:t>
      </w:r>
      <w:r>
        <w:rPr>
          <w:rFonts w:ascii="Arial" w:hAnsi="Arial"/>
          <w:color w:val="414142"/>
          <w:w w:val="105"/>
        </w:rPr>
        <w:t>Standards.</w:t>
      </w:r>
      <w:r>
        <w:rPr>
          <w:rFonts w:ascii="Arial" w:hAnsi="Arial"/>
          <w:color w:val="414142"/>
          <w:spacing w:val="-3"/>
          <w:w w:val="105"/>
        </w:rPr>
        <w:t> </w:t>
      </w:r>
      <w:r>
        <w:rPr>
          <w:rFonts w:ascii="Arial" w:hAnsi="Arial"/>
          <w:color w:val="414142"/>
          <w:w w:val="105"/>
        </w:rPr>
        <w:t>Our</w:t>
      </w:r>
      <w:r>
        <w:rPr>
          <w:rFonts w:ascii="Arial" w:hAnsi="Arial"/>
          <w:color w:val="414142"/>
          <w:spacing w:val="-3"/>
          <w:w w:val="105"/>
        </w:rPr>
        <w:t> </w:t>
      </w:r>
      <w:r>
        <w:rPr>
          <w:rFonts w:ascii="Arial" w:hAnsi="Arial"/>
          <w:color w:val="414142"/>
          <w:w w:val="105"/>
        </w:rPr>
        <w:t>responsibilities</w:t>
      </w:r>
      <w:r>
        <w:rPr>
          <w:rFonts w:ascii="Arial" w:hAnsi="Arial"/>
          <w:color w:val="414142"/>
          <w:spacing w:val="-3"/>
          <w:w w:val="105"/>
        </w:rPr>
        <w:t> </w:t>
      </w:r>
      <w:r>
        <w:rPr>
          <w:rFonts w:ascii="Arial" w:hAnsi="Arial"/>
          <w:color w:val="414142"/>
          <w:w w:val="105"/>
        </w:rPr>
        <w:t>under</w:t>
      </w:r>
      <w:r>
        <w:rPr>
          <w:rFonts w:ascii="Arial" w:hAnsi="Arial"/>
          <w:color w:val="414142"/>
          <w:spacing w:val="-3"/>
          <w:w w:val="105"/>
        </w:rPr>
        <w:t> </w:t>
      </w:r>
      <w:r>
        <w:rPr>
          <w:rFonts w:ascii="Arial" w:hAnsi="Arial"/>
          <w:color w:val="414142"/>
          <w:w w:val="105"/>
        </w:rPr>
        <w:t>those standards</w:t>
      </w:r>
      <w:r>
        <w:rPr>
          <w:rFonts w:ascii="Arial" w:hAnsi="Arial"/>
          <w:color w:val="414142"/>
          <w:spacing w:val="-6"/>
          <w:w w:val="105"/>
        </w:rPr>
        <w:t> </w:t>
      </w:r>
      <w:r>
        <w:rPr>
          <w:rFonts w:ascii="Arial" w:hAnsi="Arial"/>
          <w:color w:val="414142"/>
          <w:w w:val="105"/>
        </w:rPr>
        <w:t>are</w:t>
      </w:r>
      <w:r>
        <w:rPr>
          <w:rFonts w:ascii="Arial" w:hAnsi="Arial"/>
          <w:color w:val="414142"/>
          <w:spacing w:val="-6"/>
          <w:w w:val="105"/>
        </w:rPr>
        <w:t> </w:t>
      </w:r>
      <w:r>
        <w:rPr>
          <w:rFonts w:ascii="Arial" w:hAnsi="Arial"/>
          <w:color w:val="414142"/>
          <w:w w:val="105"/>
        </w:rPr>
        <w:t>further</w:t>
      </w:r>
      <w:r>
        <w:rPr>
          <w:rFonts w:ascii="Arial" w:hAnsi="Arial"/>
          <w:color w:val="414142"/>
          <w:spacing w:val="-6"/>
          <w:w w:val="105"/>
        </w:rPr>
        <w:t> </w:t>
      </w:r>
      <w:r>
        <w:rPr>
          <w:rFonts w:ascii="Arial" w:hAnsi="Arial"/>
          <w:color w:val="414142"/>
          <w:w w:val="105"/>
        </w:rPr>
        <w:t>described</w:t>
      </w:r>
      <w:r>
        <w:rPr>
          <w:rFonts w:ascii="Arial" w:hAnsi="Arial"/>
          <w:color w:val="414142"/>
          <w:spacing w:val="-5"/>
          <w:w w:val="105"/>
        </w:rPr>
        <w:t> </w:t>
      </w:r>
      <w:r>
        <w:rPr>
          <w:rFonts w:ascii="Arial" w:hAnsi="Arial"/>
          <w:color w:val="414142"/>
          <w:w w:val="105"/>
        </w:rPr>
        <w:t>in</w:t>
      </w:r>
      <w:r>
        <w:rPr>
          <w:rFonts w:ascii="Arial" w:hAnsi="Arial"/>
          <w:color w:val="414142"/>
          <w:spacing w:val="-6"/>
          <w:w w:val="105"/>
        </w:rPr>
        <w:t> </w:t>
      </w:r>
      <w:r>
        <w:rPr>
          <w:rFonts w:ascii="Arial" w:hAnsi="Arial"/>
          <w:color w:val="414142"/>
          <w:w w:val="105"/>
        </w:rPr>
        <w:t>the</w:t>
      </w:r>
      <w:r>
        <w:rPr>
          <w:rFonts w:ascii="Arial" w:hAnsi="Arial"/>
          <w:color w:val="414142"/>
          <w:spacing w:val="-5"/>
          <w:w w:val="105"/>
        </w:rPr>
        <w:t> </w:t>
      </w:r>
      <w:r>
        <w:rPr>
          <w:rFonts w:ascii="Arial" w:hAnsi="Arial"/>
          <w:color w:val="414142"/>
          <w:w w:val="105"/>
        </w:rPr>
        <w:t>Auditor’s</w:t>
      </w:r>
      <w:r>
        <w:rPr>
          <w:rFonts w:ascii="Arial" w:hAnsi="Arial"/>
          <w:color w:val="414142"/>
          <w:spacing w:val="-6"/>
          <w:w w:val="105"/>
        </w:rPr>
        <w:t> </w:t>
      </w:r>
      <w:r>
        <w:rPr>
          <w:rFonts w:ascii="Arial" w:hAnsi="Arial"/>
          <w:color w:val="414142"/>
          <w:w w:val="105"/>
        </w:rPr>
        <w:t>Responsibilities</w:t>
      </w:r>
      <w:r>
        <w:rPr>
          <w:rFonts w:ascii="Arial" w:hAnsi="Arial"/>
          <w:color w:val="414142"/>
          <w:spacing w:val="-6"/>
          <w:w w:val="105"/>
        </w:rPr>
        <w:t> </w:t>
      </w:r>
      <w:r>
        <w:rPr>
          <w:rFonts w:ascii="Arial" w:hAnsi="Arial"/>
          <w:color w:val="414142"/>
          <w:w w:val="105"/>
        </w:rPr>
        <w:t>for</w:t>
      </w:r>
      <w:r>
        <w:rPr>
          <w:rFonts w:ascii="Arial" w:hAnsi="Arial"/>
          <w:color w:val="414142"/>
          <w:spacing w:val="-6"/>
          <w:w w:val="105"/>
        </w:rPr>
        <w:t> </w:t>
      </w:r>
      <w:r>
        <w:rPr>
          <w:rFonts w:ascii="Arial" w:hAnsi="Arial"/>
          <w:color w:val="414142"/>
          <w:w w:val="105"/>
        </w:rPr>
        <w:t>the</w:t>
      </w:r>
      <w:r>
        <w:rPr>
          <w:rFonts w:ascii="Arial" w:hAnsi="Arial"/>
          <w:color w:val="414142"/>
          <w:spacing w:val="-6"/>
          <w:w w:val="105"/>
        </w:rPr>
        <w:t> </w:t>
      </w:r>
      <w:r>
        <w:rPr>
          <w:rFonts w:ascii="Arial" w:hAnsi="Arial"/>
          <w:color w:val="414142"/>
          <w:w w:val="105"/>
        </w:rPr>
        <w:t>Audit</w:t>
      </w:r>
      <w:r>
        <w:rPr>
          <w:rFonts w:ascii="Arial" w:hAnsi="Arial"/>
          <w:color w:val="414142"/>
          <w:spacing w:val="-6"/>
          <w:w w:val="105"/>
        </w:rPr>
        <w:t> </w:t>
      </w:r>
      <w:r>
        <w:rPr>
          <w:rFonts w:ascii="Arial" w:hAnsi="Arial"/>
          <w:color w:val="414142"/>
          <w:w w:val="105"/>
        </w:rPr>
        <w:t>of</w:t>
      </w:r>
      <w:r>
        <w:rPr>
          <w:rFonts w:ascii="Arial" w:hAnsi="Arial"/>
          <w:color w:val="414142"/>
          <w:spacing w:val="-5"/>
          <w:w w:val="105"/>
        </w:rPr>
        <w:t> </w:t>
      </w:r>
      <w:r>
        <w:rPr>
          <w:rFonts w:ascii="Arial" w:hAnsi="Arial"/>
          <w:color w:val="414142"/>
          <w:w w:val="105"/>
        </w:rPr>
        <w:t>the</w:t>
      </w:r>
      <w:r>
        <w:rPr>
          <w:rFonts w:ascii="Arial" w:hAnsi="Arial"/>
          <w:color w:val="414142"/>
          <w:spacing w:val="-6"/>
          <w:w w:val="105"/>
        </w:rPr>
        <w:t> </w:t>
      </w:r>
      <w:r>
        <w:rPr>
          <w:rFonts w:ascii="Arial" w:hAnsi="Arial"/>
          <w:color w:val="414142"/>
          <w:w w:val="105"/>
        </w:rPr>
        <w:t>Financial</w:t>
      </w:r>
      <w:r>
        <w:rPr>
          <w:rFonts w:ascii="Arial" w:hAnsi="Arial"/>
          <w:color w:val="414142"/>
          <w:spacing w:val="-8"/>
          <w:w w:val="105"/>
        </w:rPr>
        <w:t> </w:t>
      </w:r>
      <w:r>
        <w:rPr>
          <w:rFonts w:ascii="Arial" w:hAnsi="Arial"/>
          <w:color w:val="414142"/>
          <w:w w:val="105"/>
        </w:rPr>
        <w:t>Report</w:t>
      </w:r>
      <w:r>
        <w:rPr>
          <w:rFonts w:ascii="Arial" w:hAnsi="Arial"/>
          <w:color w:val="414142"/>
          <w:spacing w:val="-6"/>
          <w:w w:val="105"/>
        </w:rPr>
        <w:t> </w:t>
      </w:r>
      <w:r>
        <w:rPr>
          <w:rFonts w:ascii="Arial" w:hAnsi="Arial"/>
          <w:color w:val="414142"/>
          <w:w w:val="105"/>
        </w:rPr>
        <w:t>section of</w:t>
      </w:r>
      <w:r>
        <w:rPr>
          <w:rFonts w:ascii="Arial" w:hAnsi="Arial"/>
          <w:color w:val="414142"/>
          <w:spacing w:val="-3"/>
          <w:w w:val="105"/>
        </w:rPr>
        <w:t> </w:t>
      </w:r>
      <w:r>
        <w:rPr>
          <w:rFonts w:ascii="Arial" w:hAnsi="Arial"/>
          <w:color w:val="414142"/>
          <w:w w:val="105"/>
        </w:rPr>
        <w:t>our</w:t>
      </w:r>
      <w:r>
        <w:rPr>
          <w:rFonts w:ascii="Arial" w:hAnsi="Arial"/>
          <w:color w:val="414142"/>
          <w:spacing w:val="-2"/>
          <w:w w:val="105"/>
        </w:rPr>
        <w:t> </w:t>
      </w:r>
      <w:r>
        <w:rPr>
          <w:rFonts w:ascii="Arial" w:hAnsi="Arial"/>
          <w:color w:val="414142"/>
          <w:w w:val="105"/>
        </w:rPr>
        <w:t>report.</w:t>
      </w:r>
      <w:r>
        <w:rPr>
          <w:rFonts w:ascii="Arial" w:hAnsi="Arial"/>
          <w:color w:val="414142"/>
          <w:spacing w:val="-1"/>
          <w:w w:val="105"/>
        </w:rPr>
        <w:t> </w:t>
      </w:r>
      <w:r>
        <w:rPr>
          <w:rFonts w:ascii="Arial" w:hAnsi="Arial"/>
          <w:color w:val="414142"/>
          <w:w w:val="105"/>
        </w:rPr>
        <w:t>We</w:t>
      </w:r>
      <w:r>
        <w:rPr>
          <w:rFonts w:ascii="Arial" w:hAnsi="Arial"/>
          <w:color w:val="414142"/>
          <w:spacing w:val="-1"/>
          <w:w w:val="105"/>
        </w:rPr>
        <w:t> </w:t>
      </w:r>
      <w:r>
        <w:rPr>
          <w:rFonts w:ascii="Arial" w:hAnsi="Arial"/>
          <w:color w:val="414142"/>
          <w:w w:val="105"/>
        </w:rPr>
        <w:t>are independent</w:t>
      </w:r>
      <w:r>
        <w:rPr>
          <w:rFonts w:ascii="Arial" w:hAnsi="Arial"/>
          <w:color w:val="414142"/>
          <w:spacing w:val="-3"/>
          <w:w w:val="105"/>
        </w:rPr>
        <w:t> </w:t>
      </w:r>
      <w:r>
        <w:rPr>
          <w:rFonts w:ascii="Arial" w:hAnsi="Arial"/>
          <w:color w:val="414142"/>
          <w:w w:val="105"/>
        </w:rPr>
        <w:t>of</w:t>
      </w:r>
      <w:r>
        <w:rPr>
          <w:rFonts w:ascii="Arial" w:hAnsi="Arial"/>
          <w:color w:val="414142"/>
          <w:spacing w:val="-2"/>
          <w:w w:val="105"/>
        </w:rPr>
        <w:t> </w:t>
      </w:r>
      <w:r>
        <w:rPr>
          <w:rFonts w:ascii="Arial" w:hAnsi="Arial"/>
          <w:color w:val="414142"/>
          <w:w w:val="105"/>
        </w:rPr>
        <w:t>the</w:t>
      </w:r>
      <w:r>
        <w:rPr>
          <w:rFonts w:ascii="Arial" w:hAnsi="Arial"/>
          <w:color w:val="414142"/>
          <w:spacing w:val="-2"/>
          <w:w w:val="105"/>
        </w:rPr>
        <w:t> </w:t>
      </w:r>
      <w:r>
        <w:rPr>
          <w:rFonts w:ascii="Arial" w:hAnsi="Arial"/>
          <w:color w:val="414142"/>
          <w:w w:val="105"/>
        </w:rPr>
        <w:t>Group in</w:t>
      </w:r>
      <w:r>
        <w:rPr>
          <w:rFonts w:ascii="Arial" w:hAnsi="Arial"/>
          <w:color w:val="414142"/>
          <w:spacing w:val="-1"/>
          <w:w w:val="105"/>
        </w:rPr>
        <w:t> </w:t>
      </w:r>
      <w:r>
        <w:rPr>
          <w:rFonts w:ascii="Arial" w:hAnsi="Arial"/>
          <w:color w:val="414142"/>
          <w:w w:val="105"/>
        </w:rPr>
        <w:t>accordance</w:t>
      </w:r>
      <w:r>
        <w:rPr>
          <w:rFonts w:ascii="Arial" w:hAnsi="Arial"/>
          <w:color w:val="414142"/>
          <w:spacing w:val="-1"/>
          <w:w w:val="105"/>
        </w:rPr>
        <w:t> </w:t>
      </w:r>
      <w:r>
        <w:rPr>
          <w:rFonts w:ascii="Arial" w:hAnsi="Arial"/>
          <w:color w:val="414142"/>
          <w:w w:val="105"/>
        </w:rPr>
        <w:t>with</w:t>
      </w:r>
      <w:r>
        <w:rPr>
          <w:rFonts w:ascii="Arial" w:hAnsi="Arial"/>
          <w:color w:val="414142"/>
          <w:spacing w:val="-2"/>
          <w:w w:val="105"/>
        </w:rPr>
        <w:t> </w:t>
      </w:r>
      <w:r>
        <w:rPr>
          <w:rFonts w:ascii="Arial" w:hAnsi="Arial"/>
          <w:color w:val="414142"/>
          <w:w w:val="105"/>
        </w:rPr>
        <w:t>the</w:t>
      </w:r>
      <w:r>
        <w:rPr>
          <w:rFonts w:ascii="Arial" w:hAnsi="Arial"/>
          <w:color w:val="414142"/>
          <w:spacing w:val="-2"/>
          <w:w w:val="105"/>
        </w:rPr>
        <w:t> </w:t>
      </w:r>
      <w:r>
        <w:rPr>
          <w:rFonts w:ascii="Arial" w:hAnsi="Arial"/>
          <w:color w:val="414142"/>
          <w:w w:val="105"/>
        </w:rPr>
        <w:t>auditor</w:t>
      </w:r>
      <w:r>
        <w:rPr>
          <w:rFonts w:ascii="Arial" w:hAnsi="Arial"/>
          <w:color w:val="414142"/>
          <w:spacing w:val="-2"/>
          <w:w w:val="105"/>
        </w:rPr>
        <w:t> </w:t>
      </w:r>
      <w:r>
        <w:rPr>
          <w:rFonts w:ascii="Arial" w:hAnsi="Arial"/>
          <w:color w:val="414142"/>
          <w:w w:val="105"/>
        </w:rPr>
        <w:t>independence</w:t>
      </w:r>
      <w:r>
        <w:rPr>
          <w:rFonts w:ascii="Arial" w:hAnsi="Arial"/>
          <w:color w:val="414142"/>
          <w:spacing w:val="-2"/>
          <w:w w:val="105"/>
        </w:rPr>
        <w:t> </w:t>
      </w:r>
      <w:r>
        <w:rPr>
          <w:rFonts w:ascii="Arial" w:hAnsi="Arial"/>
          <w:color w:val="414142"/>
          <w:w w:val="105"/>
        </w:rPr>
        <w:t>requirements of the Australian Charities and Not-for-profits Commission Act 2012 (ACNC Act) and the ethical requirements of the Accounting Professional and Ethical Standards Board’s APES 110 Code of Ethics for Professional Accountants (the Code) that are relevant to our audit of the financial report in Australia. We have also fulfilled our other ethical responsibilities in accordance with the Code.</w:t>
      </w:r>
    </w:p>
    <w:p>
      <w:pPr>
        <w:pStyle w:val="BodyText"/>
        <w:spacing w:before="7"/>
        <w:rPr>
          <w:rFonts w:ascii="Arial"/>
          <w:sz w:val="16"/>
        </w:rPr>
      </w:pPr>
    </w:p>
    <w:p>
      <w:pPr>
        <w:pStyle w:val="BodyText"/>
        <w:spacing w:line="288" w:lineRule="auto"/>
        <w:ind w:left="740" w:right="878"/>
        <w:rPr>
          <w:rFonts w:ascii="Arial"/>
        </w:rPr>
      </w:pPr>
      <w:r>
        <w:rPr>
          <w:rFonts w:ascii="Arial"/>
          <w:color w:val="414142"/>
          <w:w w:val="105"/>
        </w:rPr>
        <w:t>We</w:t>
      </w:r>
      <w:r>
        <w:rPr>
          <w:rFonts w:ascii="Arial"/>
          <w:color w:val="414142"/>
          <w:spacing w:val="-5"/>
          <w:w w:val="105"/>
        </w:rPr>
        <w:t> </w:t>
      </w:r>
      <w:r>
        <w:rPr>
          <w:rFonts w:ascii="Arial"/>
          <w:color w:val="414142"/>
          <w:w w:val="105"/>
        </w:rPr>
        <w:t>believe</w:t>
      </w:r>
      <w:r>
        <w:rPr>
          <w:rFonts w:ascii="Arial"/>
          <w:color w:val="414142"/>
          <w:spacing w:val="-5"/>
          <w:w w:val="105"/>
        </w:rPr>
        <w:t> </w:t>
      </w:r>
      <w:r>
        <w:rPr>
          <w:rFonts w:ascii="Arial"/>
          <w:color w:val="414142"/>
          <w:w w:val="105"/>
        </w:rPr>
        <w:t>that</w:t>
      </w:r>
      <w:r>
        <w:rPr>
          <w:rFonts w:ascii="Arial"/>
          <w:color w:val="414142"/>
          <w:spacing w:val="-4"/>
          <w:w w:val="105"/>
        </w:rPr>
        <w:t> </w:t>
      </w:r>
      <w:r>
        <w:rPr>
          <w:rFonts w:ascii="Arial"/>
          <w:color w:val="414142"/>
          <w:w w:val="105"/>
        </w:rPr>
        <w:t>the</w:t>
      </w:r>
      <w:r>
        <w:rPr>
          <w:rFonts w:ascii="Arial"/>
          <w:color w:val="414142"/>
          <w:spacing w:val="-5"/>
          <w:w w:val="105"/>
        </w:rPr>
        <w:t> </w:t>
      </w:r>
      <w:r>
        <w:rPr>
          <w:rFonts w:ascii="Arial"/>
          <w:color w:val="414142"/>
          <w:w w:val="105"/>
        </w:rPr>
        <w:t>audit</w:t>
      </w:r>
      <w:r>
        <w:rPr>
          <w:rFonts w:ascii="Arial"/>
          <w:color w:val="414142"/>
          <w:spacing w:val="-5"/>
          <w:w w:val="105"/>
        </w:rPr>
        <w:t> </w:t>
      </w:r>
      <w:r>
        <w:rPr>
          <w:rFonts w:ascii="Arial"/>
          <w:color w:val="414142"/>
          <w:w w:val="105"/>
        </w:rPr>
        <w:t>evidence</w:t>
      </w:r>
      <w:r>
        <w:rPr>
          <w:rFonts w:ascii="Arial"/>
          <w:color w:val="414142"/>
          <w:spacing w:val="-5"/>
          <w:w w:val="105"/>
        </w:rPr>
        <w:t> </w:t>
      </w:r>
      <w:r>
        <w:rPr>
          <w:rFonts w:ascii="Arial"/>
          <w:color w:val="414142"/>
          <w:w w:val="105"/>
        </w:rPr>
        <w:t>we</w:t>
      </w:r>
      <w:r>
        <w:rPr>
          <w:rFonts w:ascii="Arial"/>
          <w:color w:val="414142"/>
          <w:spacing w:val="-6"/>
          <w:w w:val="105"/>
        </w:rPr>
        <w:t> </w:t>
      </w:r>
      <w:r>
        <w:rPr>
          <w:rFonts w:ascii="Arial"/>
          <w:color w:val="414142"/>
          <w:w w:val="105"/>
        </w:rPr>
        <w:t>have</w:t>
      </w:r>
      <w:r>
        <w:rPr>
          <w:rFonts w:ascii="Arial"/>
          <w:color w:val="414142"/>
          <w:spacing w:val="-6"/>
          <w:w w:val="105"/>
        </w:rPr>
        <w:t> </w:t>
      </w:r>
      <w:r>
        <w:rPr>
          <w:rFonts w:ascii="Arial"/>
          <w:color w:val="414142"/>
          <w:w w:val="105"/>
        </w:rPr>
        <w:t>obtained</w:t>
      </w:r>
      <w:r>
        <w:rPr>
          <w:rFonts w:ascii="Arial"/>
          <w:color w:val="414142"/>
          <w:spacing w:val="-6"/>
          <w:w w:val="105"/>
        </w:rPr>
        <w:t> </w:t>
      </w:r>
      <w:r>
        <w:rPr>
          <w:rFonts w:ascii="Arial"/>
          <w:color w:val="414142"/>
          <w:w w:val="105"/>
        </w:rPr>
        <w:t>is</w:t>
      </w:r>
      <w:r>
        <w:rPr>
          <w:rFonts w:ascii="Arial"/>
          <w:color w:val="414142"/>
          <w:spacing w:val="-1"/>
          <w:w w:val="105"/>
        </w:rPr>
        <w:t> </w:t>
      </w:r>
      <w:r>
        <w:rPr>
          <w:rFonts w:ascii="Arial"/>
          <w:color w:val="414142"/>
          <w:w w:val="105"/>
        </w:rPr>
        <w:t>sufficient</w:t>
      </w:r>
      <w:r>
        <w:rPr>
          <w:rFonts w:ascii="Arial"/>
          <w:color w:val="414142"/>
          <w:spacing w:val="-7"/>
          <w:w w:val="105"/>
        </w:rPr>
        <w:t> </w:t>
      </w:r>
      <w:r>
        <w:rPr>
          <w:rFonts w:ascii="Arial"/>
          <w:color w:val="414142"/>
          <w:w w:val="105"/>
        </w:rPr>
        <w:t>and</w:t>
      </w:r>
      <w:r>
        <w:rPr>
          <w:rFonts w:ascii="Arial"/>
          <w:color w:val="414142"/>
          <w:spacing w:val="-7"/>
          <w:w w:val="105"/>
        </w:rPr>
        <w:t> </w:t>
      </w:r>
      <w:r>
        <w:rPr>
          <w:rFonts w:ascii="Arial"/>
          <w:color w:val="414142"/>
          <w:w w:val="105"/>
        </w:rPr>
        <w:t>appropriate</w:t>
      </w:r>
      <w:r>
        <w:rPr>
          <w:rFonts w:ascii="Arial"/>
          <w:color w:val="414142"/>
          <w:spacing w:val="-5"/>
          <w:w w:val="105"/>
        </w:rPr>
        <w:t> </w:t>
      </w:r>
      <w:r>
        <w:rPr>
          <w:rFonts w:ascii="Arial"/>
          <w:color w:val="414142"/>
          <w:w w:val="105"/>
        </w:rPr>
        <w:t>to</w:t>
      </w:r>
      <w:r>
        <w:rPr>
          <w:rFonts w:ascii="Arial"/>
          <w:color w:val="414142"/>
          <w:spacing w:val="-7"/>
          <w:w w:val="105"/>
        </w:rPr>
        <w:t> </w:t>
      </w:r>
      <w:r>
        <w:rPr>
          <w:rFonts w:ascii="Arial"/>
          <w:color w:val="414142"/>
          <w:w w:val="105"/>
        </w:rPr>
        <w:t>provide</w:t>
      </w:r>
      <w:r>
        <w:rPr>
          <w:rFonts w:ascii="Arial"/>
          <w:color w:val="414142"/>
          <w:spacing w:val="-5"/>
          <w:w w:val="105"/>
        </w:rPr>
        <w:t> </w:t>
      </w:r>
      <w:r>
        <w:rPr>
          <w:rFonts w:ascii="Arial"/>
          <w:color w:val="414142"/>
          <w:w w:val="105"/>
        </w:rPr>
        <w:t>a</w:t>
      </w:r>
      <w:r>
        <w:rPr>
          <w:rFonts w:ascii="Arial"/>
          <w:color w:val="414142"/>
          <w:spacing w:val="-6"/>
          <w:w w:val="105"/>
        </w:rPr>
        <w:t> </w:t>
      </w:r>
      <w:r>
        <w:rPr>
          <w:rFonts w:ascii="Arial"/>
          <w:color w:val="414142"/>
          <w:w w:val="105"/>
        </w:rPr>
        <w:t>basis</w:t>
      </w:r>
      <w:r>
        <w:rPr>
          <w:rFonts w:ascii="Arial"/>
          <w:color w:val="414142"/>
          <w:spacing w:val="-5"/>
          <w:w w:val="105"/>
        </w:rPr>
        <w:t> </w:t>
      </w:r>
      <w:r>
        <w:rPr>
          <w:rFonts w:ascii="Arial"/>
          <w:color w:val="414142"/>
          <w:w w:val="105"/>
        </w:rPr>
        <w:t>for</w:t>
      </w:r>
      <w:r>
        <w:rPr>
          <w:rFonts w:ascii="Arial"/>
          <w:color w:val="414142"/>
          <w:spacing w:val="-6"/>
          <w:w w:val="105"/>
        </w:rPr>
        <w:t> </w:t>
      </w:r>
      <w:r>
        <w:rPr>
          <w:rFonts w:ascii="Arial"/>
          <w:color w:val="414142"/>
          <w:w w:val="105"/>
        </w:rPr>
        <w:t>our </w:t>
      </w:r>
      <w:r>
        <w:rPr>
          <w:rFonts w:ascii="Arial"/>
          <w:color w:val="414142"/>
          <w:spacing w:val="-2"/>
          <w:w w:val="105"/>
        </w:rPr>
        <w:t>opinion.</w:t>
      </w:r>
    </w:p>
    <w:p>
      <w:pPr>
        <w:pStyle w:val="BodyText"/>
        <w:rPr>
          <w:rFonts w:ascii="Arial"/>
          <w:sz w:val="20"/>
        </w:rPr>
      </w:pPr>
    </w:p>
    <w:p>
      <w:pPr>
        <w:pStyle w:val="BodyText"/>
        <w:rPr>
          <w:rFonts w:ascii="Arial"/>
          <w:sz w:val="20"/>
        </w:rPr>
      </w:pPr>
    </w:p>
    <w:p>
      <w:pPr>
        <w:pStyle w:val="BodyText"/>
        <w:rPr>
          <w:rFonts w:ascii="Arial"/>
          <w:sz w:val="20"/>
        </w:rPr>
      </w:pPr>
    </w:p>
    <w:p>
      <w:pPr>
        <w:pStyle w:val="BodyText"/>
        <w:rPr>
          <w:rFonts w:ascii="Arial"/>
          <w:sz w:val="20"/>
        </w:rPr>
      </w:pPr>
    </w:p>
    <w:p>
      <w:pPr>
        <w:pStyle w:val="BodyText"/>
        <w:rPr>
          <w:rFonts w:ascii="Arial"/>
          <w:sz w:val="20"/>
        </w:rPr>
      </w:pPr>
    </w:p>
    <w:p>
      <w:pPr>
        <w:pStyle w:val="BodyText"/>
        <w:rPr>
          <w:rFonts w:ascii="Arial"/>
          <w:sz w:val="20"/>
        </w:rPr>
      </w:pPr>
    </w:p>
    <w:p>
      <w:pPr>
        <w:pStyle w:val="BodyText"/>
        <w:rPr>
          <w:rFonts w:ascii="Arial"/>
          <w:sz w:val="20"/>
        </w:rPr>
      </w:pPr>
    </w:p>
    <w:p>
      <w:pPr>
        <w:pStyle w:val="BodyText"/>
        <w:rPr>
          <w:rFonts w:ascii="Arial"/>
          <w:sz w:val="20"/>
        </w:rPr>
      </w:pPr>
    </w:p>
    <w:p>
      <w:pPr>
        <w:pStyle w:val="BodyText"/>
        <w:rPr>
          <w:rFonts w:ascii="Arial"/>
          <w:sz w:val="20"/>
        </w:rPr>
      </w:pPr>
    </w:p>
    <w:p>
      <w:pPr>
        <w:pStyle w:val="BodyText"/>
        <w:rPr>
          <w:rFonts w:ascii="Arial"/>
          <w:sz w:val="20"/>
        </w:rPr>
      </w:pPr>
    </w:p>
    <w:p>
      <w:pPr>
        <w:pStyle w:val="BodyText"/>
        <w:spacing w:before="10"/>
        <w:rPr>
          <w:rFonts w:ascii="Arial"/>
          <w:sz w:val="22"/>
        </w:rPr>
      </w:pPr>
    </w:p>
    <w:p>
      <w:pPr>
        <w:pStyle w:val="BodyText"/>
        <w:tabs>
          <w:tab w:pos="5263" w:val="left" w:leader="none"/>
          <w:tab w:pos="8064" w:val="left" w:leader="none"/>
        </w:tabs>
        <w:ind w:right="341"/>
        <w:jc w:val="right"/>
        <w:rPr>
          <w:rFonts w:ascii="Arial"/>
        </w:rPr>
      </w:pPr>
      <w:r>
        <w:rPr>
          <w:rFonts w:ascii="Arial"/>
          <w:color w:val="0567AC"/>
        </w:rPr>
        <w:t>Level</w:t>
      </w:r>
      <w:r>
        <w:rPr>
          <w:rFonts w:ascii="Arial"/>
          <w:color w:val="0567AC"/>
          <w:spacing w:val="-8"/>
        </w:rPr>
        <w:t> </w:t>
      </w:r>
      <w:r>
        <w:rPr>
          <w:rFonts w:ascii="Arial"/>
          <w:color w:val="0567AC"/>
        </w:rPr>
        <w:t>20,</w:t>
      </w:r>
      <w:r>
        <w:rPr>
          <w:rFonts w:ascii="Arial"/>
          <w:color w:val="0567AC"/>
          <w:spacing w:val="-8"/>
        </w:rPr>
        <w:t> </w:t>
      </w:r>
      <w:r>
        <w:rPr>
          <w:rFonts w:ascii="Arial"/>
          <w:color w:val="0567AC"/>
        </w:rPr>
        <w:t>181</w:t>
      </w:r>
      <w:r>
        <w:rPr>
          <w:rFonts w:ascii="Arial"/>
          <w:color w:val="0567AC"/>
          <w:spacing w:val="-8"/>
        </w:rPr>
        <w:t> </w:t>
      </w:r>
      <w:r>
        <w:rPr>
          <w:rFonts w:ascii="Arial"/>
          <w:color w:val="0567AC"/>
        </w:rPr>
        <w:t>William</w:t>
      </w:r>
      <w:r>
        <w:rPr>
          <w:rFonts w:ascii="Arial"/>
          <w:color w:val="0567AC"/>
          <w:spacing w:val="-8"/>
        </w:rPr>
        <w:t> </w:t>
      </w:r>
      <w:r>
        <w:rPr>
          <w:rFonts w:ascii="Arial"/>
          <w:color w:val="0567AC"/>
        </w:rPr>
        <w:t>Street,</w:t>
      </w:r>
      <w:r>
        <w:rPr>
          <w:rFonts w:ascii="Arial"/>
          <w:color w:val="0567AC"/>
          <w:spacing w:val="-7"/>
        </w:rPr>
        <w:t> </w:t>
      </w:r>
      <w:r>
        <w:rPr>
          <w:rFonts w:ascii="Arial"/>
          <w:color w:val="0567AC"/>
        </w:rPr>
        <w:t>Melbourne</w:t>
      </w:r>
      <w:r>
        <w:rPr>
          <w:rFonts w:ascii="Arial"/>
          <w:color w:val="0567AC"/>
          <w:spacing w:val="-8"/>
        </w:rPr>
        <w:t> </w:t>
      </w:r>
      <w:r>
        <w:rPr>
          <w:rFonts w:ascii="Arial"/>
          <w:color w:val="0567AC"/>
        </w:rPr>
        <w:t>VIC</w:t>
      </w:r>
      <w:r>
        <w:rPr>
          <w:rFonts w:ascii="Arial"/>
          <w:color w:val="0567AC"/>
          <w:spacing w:val="-8"/>
        </w:rPr>
        <w:t> </w:t>
      </w:r>
      <w:r>
        <w:rPr>
          <w:rFonts w:ascii="Arial"/>
          <w:color w:val="0567AC"/>
          <w:spacing w:val="-4"/>
        </w:rPr>
        <w:t>3000</w:t>
      </w:r>
      <w:r>
        <w:rPr>
          <w:rFonts w:ascii="Arial"/>
          <w:color w:val="0567AC"/>
        </w:rPr>
        <w:tab/>
        <w:t>+61</w:t>
      </w:r>
      <w:r>
        <w:rPr>
          <w:rFonts w:ascii="Arial"/>
          <w:color w:val="0567AC"/>
          <w:spacing w:val="-6"/>
        </w:rPr>
        <w:t> </w:t>
      </w:r>
      <w:r>
        <w:rPr>
          <w:rFonts w:ascii="Arial"/>
          <w:color w:val="0567AC"/>
        </w:rPr>
        <w:t>3</w:t>
      </w:r>
      <w:r>
        <w:rPr>
          <w:rFonts w:ascii="Arial"/>
          <w:color w:val="0567AC"/>
          <w:spacing w:val="-5"/>
        </w:rPr>
        <w:t> </w:t>
      </w:r>
      <w:r>
        <w:rPr>
          <w:rFonts w:ascii="Arial"/>
          <w:color w:val="0567AC"/>
        </w:rPr>
        <w:t>9824</w:t>
      </w:r>
      <w:r>
        <w:rPr>
          <w:rFonts w:ascii="Arial"/>
          <w:color w:val="0567AC"/>
          <w:spacing w:val="-5"/>
        </w:rPr>
        <w:t> </w:t>
      </w:r>
      <w:r>
        <w:rPr>
          <w:rFonts w:ascii="Arial"/>
          <w:color w:val="0567AC"/>
          <w:spacing w:val="-4"/>
        </w:rPr>
        <w:t>8555</w:t>
      </w:r>
      <w:r>
        <w:rPr>
          <w:rFonts w:ascii="Arial"/>
          <w:color w:val="0567AC"/>
        </w:rPr>
        <w:tab/>
      </w:r>
      <w:hyperlink r:id="rId25">
        <w:r>
          <w:rPr>
            <w:rFonts w:ascii="Arial"/>
            <w:color w:val="0567AC"/>
            <w:spacing w:val="-2"/>
          </w:rPr>
          <w:t>vic.info@williambuck.com</w:t>
        </w:r>
      </w:hyperlink>
    </w:p>
    <w:p>
      <w:pPr>
        <w:pStyle w:val="BodyText"/>
        <w:spacing w:before="17"/>
        <w:ind w:right="340"/>
        <w:jc w:val="right"/>
        <w:rPr>
          <w:rFonts w:ascii="Arial"/>
        </w:rPr>
      </w:pPr>
      <w:r>
        <w:rPr>
          <w:rFonts w:ascii="Arial"/>
          <w:color w:val="0567AC"/>
          <w:spacing w:val="-2"/>
        </w:rPr>
        <w:t>williambuck.com.au</w:t>
      </w:r>
    </w:p>
    <w:p>
      <w:pPr>
        <w:pStyle w:val="BodyText"/>
        <w:rPr>
          <w:rFonts w:ascii="Arial"/>
          <w:sz w:val="20"/>
        </w:rPr>
      </w:pPr>
    </w:p>
    <w:p>
      <w:pPr>
        <w:spacing w:before="135"/>
        <w:ind w:left="148" w:right="4506" w:firstLine="0"/>
        <w:jc w:val="left"/>
        <w:rPr>
          <w:rFonts w:ascii="Arial"/>
          <w:sz w:val="15"/>
        </w:rPr>
      </w:pPr>
      <w:r>
        <w:rPr/>
        <w:drawing>
          <wp:anchor distT="0" distB="0" distL="0" distR="0" allowOverlap="1" layoutInCell="1" locked="0" behindDoc="0" simplePos="0" relativeHeight="15746048">
            <wp:simplePos x="0" y="0"/>
            <wp:positionH relativeFrom="page">
              <wp:posOffset>6037635</wp:posOffset>
            </wp:positionH>
            <wp:positionV relativeFrom="paragraph">
              <wp:posOffset>203850</wp:posOffset>
            </wp:positionV>
            <wp:extent cx="1076498" cy="223773"/>
            <wp:effectExtent l="0" t="0" r="0" b="0"/>
            <wp:wrapNone/>
            <wp:docPr id="17" name="image11.png"/>
            <wp:cNvGraphicFramePr>
              <a:graphicFrameLocks noChangeAspect="1"/>
            </wp:cNvGraphicFramePr>
            <a:graphic>
              <a:graphicData uri="http://schemas.openxmlformats.org/drawingml/2006/picture">
                <pic:pic>
                  <pic:nvPicPr>
                    <pic:cNvPr id="18" name="image11.png"/>
                    <pic:cNvPicPr/>
                  </pic:nvPicPr>
                  <pic:blipFill>
                    <a:blip r:embed="rId26" cstate="print"/>
                    <a:stretch>
                      <a:fillRect/>
                    </a:stretch>
                  </pic:blipFill>
                  <pic:spPr>
                    <a:xfrm>
                      <a:off x="0" y="0"/>
                      <a:ext cx="1076498" cy="223773"/>
                    </a:xfrm>
                    <a:prstGeom prst="rect">
                      <a:avLst/>
                    </a:prstGeom>
                  </pic:spPr>
                </pic:pic>
              </a:graphicData>
            </a:graphic>
          </wp:anchor>
        </w:drawing>
      </w:r>
      <w:r>
        <w:rPr>
          <w:rFonts w:ascii="Arial"/>
          <w:color w:val="0567AC"/>
          <w:sz w:val="15"/>
        </w:rPr>
        <w:t>William</w:t>
      </w:r>
      <w:r>
        <w:rPr>
          <w:rFonts w:ascii="Arial"/>
          <w:color w:val="0567AC"/>
          <w:spacing w:val="-2"/>
          <w:sz w:val="15"/>
        </w:rPr>
        <w:t> </w:t>
      </w:r>
      <w:r>
        <w:rPr>
          <w:rFonts w:ascii="Arial"/>
          <w:color w:val="0567AC"/>
          <w:sz w:val="15"/>
        </w:rPr>
        <w:t>Buck</w:t>
      </w:r>
      <w:r>
        <w:rPr>
          <w:rFonts w:ascii="Arial"/>
          <w:color w:val="0567AC"/>
          <w:spacing w:val="-1"/>
          <w:sz w:val="15"/>
        </w:rPr>
        <w:t> </w:t>
      </w:r>
      <w:r>
        <w:rPr>
          <w:rFonts w:ascii="Arial"/>
          <w:color w:val="0567AC"/>
          <w:sz w:val="15"/>
        </w:rPr>
        <w:t>is an</w:t>
      </w:r>
      <w:r>
        <w:rPr>
          <w:rFonts w:ascii="Arial"/>
          <w:color w:val="0567AC"/>
          <w:spacing w:val="-3"/>
          <w:sz w:val="15"/>
        </w:rPr>
        <w:t> </w:t>
      </w:r>
      <w:r>
        <w:rPr>
          <w:rFonts w:ascii="Arial"/>
          <w:color w:val="0567AC"/>
          <w:sz w:val="15"/>
        </w:rPr>
        <w:t>association</w:t>
      </w:r>
      <w:r>
        <w:rPr>
          <w:rFonts w:ascii="Arial"/>
          <w:color w:val="0567AC"/>
          <w:spacing w:val="-4"/>
          <w:sz w:val="15"/>
        </w:rPr>
        <w:t> </w:t>
      </w:r>
      <w:r>
        <w:rPr>
          <w:rFonts w:ascii="Arial"/>
          <w:color w:val="0567AC"/>
          <w:sz w:val="15"/>
        </w:rPr>
        <w:t>of</w:t>
      </w:r>
      <w:r>
        <w:rPr>
          <w:rFonts w:ascii="Arial"/>
          <w:color w:val="0567AC"/>
          <w:spacing w:val="-2"/>
          <w:sz w:val="15"/>
        </w:rPr>
        <w:t> </w:t>
      </w:r>
      <w:r>
        <w:rPr>
          <w:rFonts w:ascii="Arial"/>
          <w:color w:val="0567AC"/>
          <w:sz w:val="15"/>
        </w:rPr>
        <w:t>firms,</w:t>
      </w:r>
      <w:r>
        <w:rPr>
          <w:rFonts w:ascii="Arial"/>
          <w:color w:val="0567AC"/>
          <w:spacing w:val="-2"/>
          <w:sz w:val="15"/>
        </w:rPr>
        <w:t> </w:t>
      </w:r>
      <w:r>
        <w:rPr>
          <w:rFonts w:ascii="Arial"/>
          <w:color w:val="0567AC"/>
          <w:sz w:val="15"/>
        </w:rPr>
        <w:t>each</w:t>
      </w:r>
      <w:r>
        <w:rPr>
          <w:rFonts w:ascii="Arial"/>
          <w:color w:val="0567AC"/>
          <w:spacing w:val="-3"/>
          <w:sz w:val="15"/>
        </w:rPr>
        <w:t> </w:t>
      </w:r>
      <w:r>
        <w:rPr>
          <w:rFonts w:ascii="Arial"/>
          <w:color w:val="0567AC"/>
          <w:sz w:val="15"/>
        </w:rPr>
        <w:t>trading</w:t>
      </w:r>
      <w:r>
        <w:rPr>
          <w:rFonts w:ascii="Arial"/>
          <w:color w:val="0567AC"/>
          <w:spacing w:val="-1"/>
          <w:sz w:val="15"/>
        </w:rPr>
        <w:t> </w:t>
      </w:r>
      <w:r>
        <w:rPr>
          <w:rFonts w:ascii="Arial"/>
          <w:color w:val="0567AC"/>
          <w:sz w:val="15"/>
        </w:rPr>
        <w:t>under</w:t>
      </w:r>
      <w:r>
        <w:rPr>
          <w:rFonts w:ascii="Arial"/>
          <w:color w:val="0567AC"/>
          <w:spacing w:val="-3"/>
          <w:sz w:val="15"/>
        </w:rPr>
        <w:t> </w:t>
      </w:r>
      <w:r>
        <w:rPr>
          <w:rFonts w:ascii="Arial"/>
          <w:color w:val="0567AC"/>
          <w:sz w:val="15"/>
        </w:rPr>
        <w:t>the</w:t>
      </w:r>
      <w:r>
        <w:rPr>
          <w:rFonts w:ascii="Arial"/>
          <w:color w:val="0567AC"/>
          <w:spacing w:val="-1"/>
          <w:sz w:val="15"/>
        </w:rPr>
        <w:t> </w:t>
      </w:r>
      <w:r>
        <w:rPr>
          <w:rFonts w:ascii="Arial"/>
          <w:color w:val="0567AC"/>
          <w:sz w:val="15"/>
        </w:rPr>
        <w:t>name</w:t>
      </w:r>
      <w:r>
        <w:rPr>
          <w:rFonts w:ascii="Arial"/>
          <w:color w:val="0567AC"/>
          <w:spacing w:val="-5"/>
          <w:sz w:val="15"/>
        </w:rPr>
        <w:t> </w:t>
      </w:r>
      <w:r>
        <w:rPr>
          <w:rFonts w:ascii="Arial"/>
          <w:color w:val="0567AC"/>
          <w:sz w:val="15"/>
        </w:rPr>
        <w:t>of William</w:t>
      </w:r>
      <w:r>
        <w:rPr>
          <w:rFonts w:ascii="Arial"/>
          <w:color w:val="0567AC"/>
          <w:spacing w:val="-2"/>
          <w:sz w:val="15"/>
        </w:rPr>
        <w:t> </w:t>
      </w:r>
      <w:r>
        <w:rPr>
          <w:rFonts w:ascii="Arial"/>
          <w:color w:val="0567AC"/>
          <w:sz w:val="15"/>
        </w:rPr>
        <w:t>Buck across Australia and New Zealand with affiliated offices worldwide.</w:t>
      </w:r>
    </w:p>
    <w:p>
      <w:pPr>
        <w:spacing w:before="57"/>
        <w:ind w:left="148" w:right="0" w:firstLine="0"/>
        <w:jc w:val="left"/>
        <w:rPr>
          <w:rFonts w:ascii="Arial"/>
          <w:sz w:val="15"/>
        </w:rPr>
      </w:pPr>
      <w:r>
        <w:rPr>
          <w:rFonts w:ascii="Arial"/>
          <w:color w:val="0567AC"/>
          <w:sz w:val="15"/>
        </w:rPr>
        <w:t>Liability</w:t>
      </w:r>
      <w:r>
        <w:rPr>
          <w:rFonts w:ascii="Arial"/>
          <w:color w:val="0567AC"/>
          <w:spacing w:val="-5"/>
          <w:sz w:val="15"/>
        </w:rPr>
        <w:t> </w:t>
      </w:r>
      <w:r>
        <w:rPr>
          <w:rFonts w:ascii="Arial"/>
          <w:color w:val="0567AC"/>
          <w:sz w:val="15"/>
        </w:rPr>
        <w:t>limited</w:t>
      </w:r>
      <w:r>
        <w:rPr>
          <w:rFonts w:ascii="Arial"/>
          <w:color w:val="0567AC"/>
          <w:spacing w:val="-6"/>
          <w:sz w:val="15"/>
        </w:rPr>
        <w:t> </w:t>
      </w:r>
      <w:r>
        <w:rPr>
          <w:rFonts w:ascii="Arial"/>
          <w:color w:val="0567AC"/>
          <w:sz w:val="15"/>
        </w:rPr>
        <w:t>by</w:t>
      </w:r>
      <w:r>
        <w:rPr>
          <w:rFonts w:ascii="Arial"/>
          <w:color w:val="0567AC"/>
          <w:spacing w:val="-4"/>
          <w:sz w:val="15"/>
        </w:rPr>
        <w:t> </w:t>
      </w:r>
      <w:r>
        <w:rPr>
          <w:rFonts w:ascii="Arial"/>
          <w:color w:val="0567AC"/>
          <w:sz w:val="15"/>
        </w:rPr>
        <w:t>a</w:t>
      </w:r>
      <w:r>
        <w:rPr>
          <w:rFonts w:ascii="Arial"/>
          <w:color w:val="0567AC"/>
          <w:spacing w:val="-8"/>
          <w:sz w:val="15"/>
        </w:rPr>
        <w:t> </w:t>
      </w:r>
      <w:r>
        <w:rPr>
          <w:rFonts w:ascii="Arial"/>
          <w:color w:val="0567AC"/>
          <w:sz w:val="15"/>
        </w:rPr>
        <w:t>scheme</w:t>
      </w:r>
      <w:r>
        <w:rPr>
          <w:rFonts w:ascii="Arial"/>
          <w:color w:val="0567AC"/>
          <w:spacing w:val="-6"/>
          <w:sz w:val="15"/>
        </w:rPr>
        <w:t> </w:t>
      </w:r>
      <w:r>
        <w:rPr>
          <w:rFonts w:ascii="Arial"/>
          <w:color w:val="0567AC"/>
          <w:sz w:val="15"/>
        </w:rPr>
        <w:t>approved</w:t>
      </w:r>
      <w:r>
        <w:rPr>
          <w:rFonts w:ascii="Arial"/>
          <w:color w:val="0567AC"/>
          <w:spacing w:val="-6"/>
          <w:sz w:val="15"/>
        </w:rPr>
        <w:t> </w:t>
      </w:r>
      <w:r>
        <w:rPr>
          <w:rFonts w:ascii="Arial"/>
          <w:color w:val="0567AC"/>
          <w:sz w:val="15"/>
        </w:rPr>
        <w:t>under</w:t>
      </w:r>
      <w:r>
        <w:rPr>
          <w:rFonts w:ascii="Arial"/>
          <w:color w:val="0567AC"/>
          <w:spacing w:val="-6"/>
          <w:sz w:val="15"/>
        </w:rPr>
        <w:t> </w:t>
      </w:r>
      <w:r>
        <w:rPr>
          <w:rFonts w:ascii="Arial"/>
          <w:color w:val="0567AC"/>
          <w:sz w:val="15"/>
        </w:rPr>
        <w:t>Professional</w:t>
      </w:r>
      <w:r>
        <w:rPr>
          <w:rFonts w:ascii="Arial"/>
          <w:color w:val="0567AC"/>
          <w:spacing w:val="-7"/>
          <w:sz w:val="15"/>
        </w:rPr>
        <w:t> </w:t>
      </w:r>
      <w:r>
        <w:rPr>
          <w:rFonts w:ascii="Arial"/>
          <w:color w:val="0567AC"/>
          <w:sz w:val="15"/>
        </w:rPr>
        <w:t>Standards</w:t>
      </w:r>
      <w:r>
        <w:rPr>
          <w:rFonts w:ascii="Arial"/>
          <w:color w:val="0567AC"/>
          <w:spacing w:val="-6"/>
          <w:sz w:val="15"/>
        </w:rPr>
        <w:t> </w:t>
      </w:r>
      <w:r>
        <w:rPr>
          <w:rFonts w:ascii="Arial"/>
          <w:color w:val="0567AC"/>
          <w:spacing w:val="-2"/>
          <w:sz w:val="15"/>
        </w:rPr>
        <w:t>Legislation.</w:t>
      </w:r>
    </w:p>
    <w:p>
      <w:pPr>
        <w:spacing w:after="0"/>
        <w:jc w:val="left"/>
        <w:rPr>
          <w:rFonts w:ascii="Arial"/>
          <w:sz w:val="15"/>
        </w:rPr>
        <w:sectPr>
          <w:headerReference w:type="default" r:id="rId50"/>
          <w:footerReference w:type="default" r:id="rId51"/>
          <w:pgSz w:w="12240" w:h="15840"/>
          <w:pgMar w:header="512" w:footer="0" w:top="1220" w:bottom="280" w:left="900" w:right="760"/>
        </w:sectPr>
      </w:pPr>
    </w:p>
    <w:p>
      <w:pPr>
        <w:pStyle w:val="BodyText"/>
        <w:rPr>
          <w:rFonts w:ascii="Arial"/>
          <w:sz w:val="20"/>
        </w:rPr>
      </w:pPr>
    </w:p>
    <w:p>
      <w:pPr>
        <w:pStyle w:val="BodyText"/>
        <w:rPr>
          <w:rFonts w:ascii="Arial"/>
          <w:sz w:val="20"/>
        </w:rPr>
      </w:pPr>
    </w:p>
    <w:p>
      <w:pPr>
        <w:pStyle w:val="BodyText"/>
        <w:rPr>
          <w:rFonts w:ascii="Arial"/>
          <w:sz w:val="20"/>
        </w:rPr>
      </w:pPr>
    </w:p>
    <w:p>
      <w:pPr>
        <w:pStyle w:val="Heading1"/>
        <w:spacing w:before="225"/>
      </w:pPr>
      <w:r>
        <w:rPr>
          <w:color w:val="0567AC"/>
        </w:rPr>
        <w:t>Other</w:t>
      </w:r>
      <w:r>
        <w:rPr>
          <w:color w:val="0567AC"/>
          <w:spacing w:val="3"/>
        </w:rPr>
        <w:t> </w:t>
      </w:r>
      <w:r>
        <w:rPr>
          <w:color w:val="0567AC"/>
          <w:spacing w:val="-2"/>
        </w:rPr>
        <w:t>Information</w:t>
      </w:r>
    </w:p>
    <w:p>
      <w:pPr>
        <w:pStyle w:val="BodyText"/>
        <w:spacing w:line="252" w:lineRule="auto" w:before="234"/>
        <w:ind w:left="740" w:right="878"/>
        <w:rPr>
          <w:rFonts w:ascii="Arial" w:hAnsi="Arial"/>
        </w:rPr>
      </w:pPr>
      <w:r>
        <w:rPr>
          <w:rFonts w:ascii="Arial" w:hAnsi="Arial"/>
          <w:color w:val="414142"/>
          <w:w w:val="105"/>
        </w:rPr>
        <w:t>The Councillors are responsible for the other information. The other information comprises the information</w:t>
      </w:r>
      <w:r>
        <w:rPr>
          <w:rFonts w:ascii="Arial" w:hAnsi="Arial"/>
          <w:color w:val="414142"/>
          <w:w w:val="105"/>
        </w:rPr>
        <w:t> in</w:t>
      </w:r>
      <w:r>
        <w:rPr>
          <w:rFonts w:ascii="Arial" w:hAnsi="Arial"/>
          <w:color w:val="414142"/>
          <w:spacing w:val="-5"/>
          <w:w w:val="105"/>
        </w:rPr>
        <w:t> </w:t>
      </w:r>
      <w:r>
        <w:rPr>
          <w:rFonts w:ascii="Arial" w:hAnsi="Arial"/>
          <w:color w:val="414142"/>
          <w:w w:val="105"/>
        </w:rPr>
        <w:t>the</w:t>
      </w:r>
      <w:r>
        <w:rPr>
          <w:rFonts w:ascii="Arial" w:hAnsi="Arial"/>
          <w:color w:val="414142"/>
          <w:spacing w:val="-6"/>
          <w:w w:val="105"/>
        </w:rPr>
        <w:t> </w:t>
      </w:r>
      <w:r>
        <w:rPr>
          <w:rFonts w:ascii="Arial" w:hAnsi="Arial"/>
          <w:color w:val="414142"/>
          <w:w w:val="105"/>
        </w:rPr>
        <w:t>Group’s</w:t>
      </w:r>
      <w:r>
        <w:rPr>
          <w:rFonts w:ascii="Arial" w:hAnsi="Arial"/>
          <w:color w:val="414142"/>
          <w:spacing w:val="-4"/>
          <w:w w:val="105"/>
        </w:rPr>
        <w:t> </w:t>
      </w:r>
      <w:r>
        <w:rPr>
          <w:rFonts w:ascii="Arial" w:hAnsi="Arial"/>
          <w:color w:val="414142"/>
          <w:w w:val="105"/>
        </w:rPr>
        <w:t>annual</w:t>
      </w:r>
      <w:r>
        <w:rPr>
          <w:rFonts w:ascii="Arial" w:hAnsi="Arial"/>
          <w:color w:val="414142"/>
          <w:spacing w:val="-7"/>
          <w:w w:val="105"/>
        </w:rPr>
        <w:t> </w:t>
      </w:r>
      <w:r>
        <w:rPr>
          <w:rFonts w:ascii="Arial" w:hAnsi="Arial"/>
          <w:color w:val="414142"/>
          <w:w w:val="105"/>
        </w:rPr>
        <w:t>report</w:t>
      </w:r>
      <w:r>
        <w:rPr>
          <w:rFonts w:ascii="Arial" w:hAnsi="Arial"/>
          <w:color w:val="414142"/>
          <w:spacing w:val="-5"/>
          <w:w w:val="105"/>
        </w:rPr>
        <w:t> </w:t>
      </w:r>
      <w:r>
        <w:rPr>
          <w:rFonts w:ascii="Arial" w:hAnsi="Arial"/>
          <w:color w:val="414142"/>
          <w:w w:val="105"/>
        </w:rPr>
        <w:t>for</w:t>
      </w:r>
      <w:r>
        <w:rPr>
          <w:rFonts w:ascii="Arial" w:hAnsi="Arial"/>
          <w:color w:val="414142"/>
          <w:spacing w:val="-5"/>
          <w:w w:val="105"/>
        </w:rPr>
        <w:t> </w:t>
      </w:r>
      <w:r>
        <w:rPr>
          <w:rFonts w:ascii="Arial" w:hAnsi="Arial"/>
          <w:color w:val="414142"/>
          <w:w w:val="105"/>
        </w:rPr>
        <w:t>the</w:t>
      </w:r>
      <w:r>
        <w:rPr>
          <w:rFonts w:ascii="Arial" w:hAnsi="Arial"/>
          <w:color w:val="414142"/>
          <w:spacing w:val="-5"/>
          <w:w w:val="105"/>
        </w:rPr>
        <w:t> </w:t>
      </w:r>
      <w:r>
        <w:rPr>
          <w:rFonts w:ascii="Arial" w:hAnsi="Arial"/>
          <w:color w:val="414142"/>
          <w:w w:val="105"/>
        </w:rPr>
        <w:t>year</w:t>
      </w:r>
      <w:r>
        <w:rPr>
          <w:rFonts w:ascii="Arial" w:hAnsi="Arial"/>
          <w:color w:val="414142"/>
          <w:spacing w:val="-5"/>
          <w:w w:val="105"/>
        </w:rPr>
        <w:t> </w:t>
      </w:r>
      <w:r>
        <w:rPr>
          <w:rFonts w:ascii="Arial" w:hAnsi="Arial"/>
          <w:color w:val="414142"/>
          <w:w w:val="105"/>
        </w:rPr>
        <w:t>ended</w:t>
      </w:r>
      <w:r>
        <w:rPr>
          <w:rFonts w:ascii="Arial" w:hAnsi="Arial"/>
          <w:color w:val="414142"/>
          <w:spacing w:val="-5"/>
          <w:w w:val="105"/>
        </w:rPr>
        <w:t> </w:t>
      </w:r>
      <w:r>
        <w:rPr>
          <w:rFonts w:ascii="Arial" w:hAnsi="Arial"/>
          <w:color w:val="414142"/>
          <w:w w:val="105"/>
        </w:rPr>
        <w:t>31</w:t>
      </w:r>
      <w:r>
        <w:rPr>
          <w:rFonts w:ascii="Arial" w:hAnsi="Arial"/>
          <w:color w:val="414142"/>
          <w:spacing w:val="-5"/>
          <w:w w:val="105"/>
        </w:rPr>
        <w:t> </w:t>
      </w:r>
      <w:r>
        <w:rPr>
          <w:rFonts w:ascii="Arial" w:hAnsi="Arial"/>
          <w:color w:val="414142"/>
          <w:w w:val="105"/>
        </w:rPr>
        <w:t>December</w:t>
      </w:r>
      <w:r>
        <w:rPr>
          <w:rFonts w:ascii="Arial" w:hAnsi="Arial"/>
          <w:color w:val="414142"/>
          <w:spacing w:val="-3"/>
          <w:w w:val="105"/>
        </w:rPr>
        <w:t> </w:t>
      </w:r>
      <w:r>
        <w:rPr>
          <w:rFonts w:ascii="Arial" w:hAnsi="Arial"/>
          <w:color w:val="414142"/>
          <w:w w:val="105"/>
        </w:rPr>
        <w:t>2022,</w:t>
      </w:r>
      <w:r>
        <w:rPr>
          <w:rFonts w:ascii="Arial" w:hAnsi="Arial"/>
          <w:color w:val="414142"/>
          <w:spacing w:val="-6"/>
          <w:w w:val="105"/>
        </w:rPr>
        <w:t> </w:t>
      </w:r>
      <w:r>
        <w:rPr>
          <w:rFonts w:ascii="Arial" w:hAnsi="Arial"/>
          <w:color w:val="414142"/>
          <w:w w:val="105"/>
        </w:rPr>
        <w:t>but</w:t>
      </w:r>
      <w:r>
        <w:rPr>
          <w:rFonts w:ascii="Arial" w:hAnsi="Arial"/>
          <w:color w:val="414142"/>
          <w:spacing w:val="-6"/>
          <w:w w:val="105"/>
        </w:rPr>
        <w:t> </w:t>
      </w:r>
      <w:r>
        <w:rPr>
          <w:rFonts w:ascii="Arial" w:hAnsi="Arial"/>
          <w:color w:val="414142"/>
          <w:w w:val="105"/>
        </w:rPr>
        <w:t>does</w:t>
      </w:r>
      <w:r>
        <w:rPr>
          <w:rFonts w:ascii="Arial" w:hAnsi="Arial"/>
          <w:color w:val="414142"/>
          <w:spacing w:val="-4"/>
          <w:w w:val="105"/>
        </w:rPr>
        <w:t> </w:t>
      </w:r>
      <w:r>
        <w:rPr>
          <w:rFonts w:ascii="Arial" w:hAnsi="Arial"/>
          <w:color w:val="414142"/>
          <w:w w:val="105"/>
        </w:rPr>
        <w:t>not</w:t>
      </w:r>
      <w:r>
        <w:rPr>
          <w:rFonts w:ascii="Arial" w:hAnsi="Arial"/>
          <w:color w:val="414142"/>
          <w:spacing w:val="-6"/>
          <w:w w:val="105"/>
        </w:rPr>
        <w:t> </w:t>
      </w:r>
      <w:r>
        <w:rPr>
          <w:rFonts w:ascii="Arial" w:hAnsi="Arial"/>
          <w:color w:val="414142"/>
          <w:w w:val="105"/>
        </w:rPr>
        <w:t>include</w:t>
      </w:r>
      <w:r>
        <w:rPr>
          <w:rFonts w:ascii="Arial" w:hAnsi="Arial"/>
          <w:color w:val="414142"/>
          <w:spacing w:val="-5"/>
          <w:w w:val="105"/>
        </w:rPr>
        <w:t> </w:t>
      </w:r>
      <w:r>
        <w:rPr>
          <w:rFonts w:ascii="Arial" w:hAnsi="Arial"/>
          <w:color w:val="414142"/>
          <w:w w:val="105"/>
        </w:rPr>
        <w:t>the</w:t>
      </w:r>
      <w:r>
        <w:rPr>
          <w:rFonts w:ascii="Arial" w:hAnsi="Arial"/>
          <w:color w:val="414142"/>
          <w:spacing w:val="-5"/>
          <w:w w:val="105"/>
        </w:rPr>
        <w:t> </w:t>
      </w:r>
      <w:r>
        <w:rPr>
          <w:rFonts w:ascii="Arial" w:hAnsi="Arial"/>
          <w:color w:val="414142"/>
          <w:w w:val="105"/>
        </w:rPr>
        <w:t>financial</w:t>
      </w:r>
      <w:r>
        <w:rPr>
          <w:rFonts w:ascii="Arial" w:hAnsi="Arial"/>
          <w:color w:val="414142"/>
          <w:spacing w:val="-6"/>
          <w:w w:val="105"/>
        </w:rPr>
        <w:t> </w:t>
      </w:r>
      <w:r>
        <w:rPr>
          <w:rFonts w:ascii="Arial" w:hAnsi="Arial"/>
          <w:color w:val="414142"/>
          <w:w w:val="105"/>
        </w:rPr>
        <w:t>report and the auditor’s report thereon.</w:t>
      </w:r>
    </w:p>
    <w:p>
      <w:pPr>
        <w:pStyle w:val="BodyText"/>
        <w:spacing w:before="1"/>
        <w:rPr>
          <w:rFonts w:ascii="Arial"/>
          <w:sz w:val="21"/>
        </w:rPr>
      </w:pPr>
    </w:p>
    <w:p>
      <w:pPr>
        <w:pStyle w:val="BodyText"/>
        <w:spacing w:line="252" w:lineRule="auto"/>
        <w:ind w:left="740" w:right="878"/>
        <w:rPr>
          <w:rFonts w:ascii="Arial"/>
        </w:rPr>
      </w:pPr>
      <w:r>
        <w:rPr>
          <w:rFonts w:ascii="Arial"/>
          <w:color w:val="414142"/>
          <w:w w:val="105"/>
        </w:rPr>
        <w:t>Our</w:t>
      </w:r>
      <w:r>
        <w:rPr>
          <w:rFonts w:ascii="Arial"/>
          <w:color w:val="414142"/>
          <w:spacing w:val="-5"/>
          <w:w w:val="105"/>
        </w:rPr>
        <w:t> </w:t>
      </w:r>
      <w:r>
        <w:rPr>
          <w:rFonts w:ascii="Arial"/>
          <w:color w:val="414142"/>
          <w:w w:val="105"/>
        </w:rPr>
        <w:t>opinion</w:t>
      </w:r>
      <w:r>
        <w:rPr>
          <w:rFonts w:ascii="Arial"/>
          <w:color w:val="414142"/>
          <w:spacing w:val="-6"/>
          <w:w w:val="105"/>
        </w:rPr>
        <w:t> </w:t>
      </w:r>
      <w:r>
        <w:rPr>
          <w:rFonts w:ascii="Arial"/>
          <w:color w:val="414142"/>
          <w:w w:val="105"/>
        </w:rPr>
        <w:t>on</w:t>
      </w:r>
      <w:r>
        <w:rPr>
          <w:rFonts w:ascii="Arial"/>
          <w:color w:val="414142"/>
          <w:spacing w:val="-5"/>
          <w:w w:val="105"/>
        </w:rPr>
        <w:t> </w:t>
      </w:r>
      <w:r>
        <w:rPr>
          <w:rFonts w:ascii="Arial"/>
          <w:color w:val="414142"/>
          <w:w w:val="105"/>
        </w:rPr>
        <w:t>the</w:t>
      </w:r>
      <w:r>
        <w:rPr>
          <w:rFonts w:ascii="Arial"/>
          <w:color w:val="414142"/>
          <w:spacing w:val="-5"/>
          <w:w w:val="105"/>
        </w:rPr>
        <w:t> </w:t>
      </w:r>
      <w:r>
        <w:rPr>
          <w:rFonts w:ascii="Arial"/>
          <w:color w:val="414142"/>
          <w:w w:val="105"/>
        </w:rPr>
        <w:t>financial</w:t>
      </w:r>
      <w:r>
        <w:rPr>
          <w:rFonts w:ascii="Arial"/>
          <w:color w:val="414142"/>
          <w:spacing w:val="-4"/>
          <w:w w:val="105"/>
        </w:rPr>
        <w:t> </w:t>
      </w:r>
      <w:r>
        <w:rPr>
          <w:rFonts w:ascii="Arial"/>
          <w:color w:val="414142"/>
          <w:w w:val="105"/>
        </w:rPr>
        <w:t>report</w:t>
      </w:r>
      <w:r>
        <w:rPr>
          <w:rFonts w:ascii="Arial"/>
          <w:color w:val="414142"/>
          <w:spacing w:val="-5"/>
          <w:w w:val="105"/>
        </w:rPr>
        <w:t> </w:t>
      </w:r>
      <w:r>
        <w:rPr>
          <w:rFonts w:ascii="Arial"/>
          <w:color w:val="414142"/>
          <w:w w:val="105"/>
        </w:rPr>
        <w:t>does</w:t>
      </w:r>
      <w:r>
        <w:rPr>
          <w:rFonts w:ascii="Arial"/>
          <w:color w:val="414142"/>
          <w:spacing w:val="-4"/>
          <w:w w:val="105"/>
        </w:rPr>
        <w:t> </w:t>
      </w:r>
      <w:r>
        <w:rPr>
          <w:rFonts w:ascii="Arial"/>
          <w:color w:val="414142"/>
          <w:w w:val="105"/>
        </w:rPr>
        <w:t>not</w:t>
      </w:r>
      <w:r>
        <w:rPr>
          <w:rFonts w:ascii="Arial"/>
          <w:color w:val="414142"/>
          <w:spacing w:val="-6"/>
          <w:w w:val="105"/>
        </w:rPr>
        <w:t> </w:t>
      </w:r>
      <w:r>
        <w:rPr>
          <w:rFonts w:ascii="Arial"/>
          <w:color w:val="414142"/>
          <w:w w:val="105"/>
        </w:rPr>
        <w:t>cover</w:t>
      </w:r>
      <w:r>
        <w:rPr>
          <w:rFonts w:ascii="Arial"/>
          <w:color w:val="414142"/>
          <w:spacing w:val="-5"/>
          <w:w w:val="105"/>
        </w:rPr>
        <w:t> </w:t>
      </w:r>
      <w:r>
        <w:rPr>
          <w:rFonts w:ascii="Arial"/>
          <w:color w:val="414142"/>
          <w:w w:val="105"/>
        </w:rPr>
        <w:t>the</w:t>
      </w:r>
      <w:r>
        <w:rPr>
          <w:rFonts w:ascii="Arial"/>
          <w:color w:val="414142"/>
          <w:spacing w:val="-5"/>
          <w:w w:val="105"/>
        </w:rPr>
        <w:t> </w:t>
      </w:r>
      <w:r>
        <w:rPr>
          <w:rFonts w:ascii="Arial"/>
          <w:color w:val="414142"/>
          <w:w w:val="105"/>
        </w:rPr>
        <w:t>other</w:t>
      </w:r>
      <w:r>
        <w:rPr>
          <w:rFonts w:ascii="Arial"/>
          <w:color w:val="414142"/>
          <w:spacing w:val="-5"/>
          <w:w w:val="105"/>
        </w:rPr>
        <w:t> </w:t>
      </w:r>
      <w:r>
        <w:rPr>
          <w:rFonts w:ascii="Arial"/>
          <w:color w:val="414142"/>
          <w:w w:val="105"/>
        </w:rPr>
        <w:t>information</w:t>
      </w:r>
      <w:r>
        <w:rPr>
          <w:rFonts w:ascii="Arial"/>
          <w:color w:val="414142"/>
          <w:spacing w:val="-4"/>
          <w:w w:val="105"/>
        </w:rPr>
        <w:t> </w:t>
      </w:r>
      <w:r>
        <w:rPr>
          <w:rFonts w:ascii="Arial"/>
          <w:color w:val="414142"/>
          <w:w w:val="105"/>
        </w:rPr>
        <w:t>and</w:t>
      </w:r>
      <w:r>
        <w:rPr>
          <w:rFonts w:ascii="Arial"/>
          <w:color w:val="414142"/>
          <w:spacing w:val="-4"/>
          <w:w w:val="105"/>
        </w:rPr>
        <w:t> </w:t>
      </w:r>
      <w:r>
        <w:rPr>
          <w:rFonts w:ascii="Arial"/>
          <w:color w:val="414142"/>
          <w:w w:val="105"/>
        </w:rPr>
        <w:t>we</w:t>
      </w:r>
      <w:r>
        <w:rPr>
          <w:rFonts w:ascii="Arial"/>
          <w:color w:val="414142"/>
          <w:spacing w:val="-5"/>
          <w:w w:val="105"/>
        </w:rPr>
        <w:t> </w:t>
      </w:r>
      <w:r>
        <w:rPr>
          <w:rFonts w:ascii="Arial"/>
          <w:color w:val="414142"/>
          <w:w w:val="105"/>
        </w:rPr>
        <w:t>do</w:t>
      </w:r>
      <w:r>
        <w:rPr>
          <w:rFonts w:ascii="Arial"/>
          <w:color w:val="414142"/>
          <w:spacing w:val="-4"/>
          <w:w w:val="105"/>
        </w:rPr>
        <w:t> </w:t>
      </w:r>
      <w:r>
        <w:rPr>
          <w:rFonts w:ascii="Arial"/>
          <w:color w:val="414142"/>
          <w:w w:val="105"/>
        </w:rPr>
        <w:t>not</w:t>
      </w:r>
      <w:r>
        <w:rPr>
          <w:rFonts w:ascii="Arial"/>
          <w:color w:val="414142"/>
          <w:spacing w:val="-5"/>
          <w:w w:val="105"/>
        </w:rPr>
        <w:t> </w:t>
      </w:r>
      <w:r>
        <w:rPr>
          <w:rFonts w:ascii="Arial"/>
          <w:color w:val="414142"/>
          <w:w w:val="105"/>
        </w:rPr>
        <w:t>express</w:t>
      </w:r>
      <w:r>
        <w:rPr>
          <w:rFonts w:ascii="Arial"/>
          <w:color w:val="414142"/>
          <w:spacing w:val="-4"/>
          <w:w w:val="105"/>
        </w:rPr>
        <w:t> </w:t>
      </w:r>
      <w:r>
        <w:rPr>
          <w:rFonts w:ascii="Arial"/>
          <w:color w:val="414142"/>
          <w:w w:val="105"/>
        </w:rPr>
        <w:t>any</w:t>
      </w:r>
      <w:r>
        <w:rPr>
          <w:rFonts w:ascii="Arial"/>
          <w:color w:val="414142"/>
          <w:spacing w:val="-5"/>
          <w:w w:val="105"/>
        </w:rPr>
        <w:t> </w:t>
      </w:r>
      <w:r>
        <w:rPr>
          <w:rFonts w:ascii="Arial"/>
          <w:color w:val="414142"/>
          <w:w w:val="105"/>
        </w:rPr>
        <w:t>form</w:t>
      </w:r>
      <w:r>
        <w:rPr>
          <w:rFonts w:ascii="Arial"/>
          <w:color w:val="414142"/>
          <w:spacing w:val="-4"/>
          <w:w w:val="105"/>
        </w:rPr>
        <w:t> </w:t>
      </w:r>
      <w:r>
        <w:rPr>
          <w:rFonts w:ascii="Arial"/>
          <w:color w:val="414142"/>
          <w:w w:val="105"/>
        </w:rPr>
        <w:t>of assurance conclusion thereon.</w:t>
      </w:r>
    </w:p>
    <w:p>
      <w:pPr>
        <w:pStyle w:val="BodyText"/>
        <w:spacing w:before="6"/>
        <w:rPr>
          <w:rFonts w:ascii="Arial"/>
        </w:rPr>
      </w:pPr>
    </w:p>
    <w:p>
      <w:pPr>
        <w:pStyle w:val="BodyText"/>
        <w:spacing w:line="252" w:lineRule="auto"/>
        <w:ind w:left="740" w:right="878"/>
        <w:rPr>
          <w:rFonts w:ascii="Arial"/>
        </w:rPr>
      </w:pPr>
      <w:r>
        <w:rPr>
          <w:rFonts w:ascii="Arial"/>
          <w:color w:val="414142"/>
          <w:w w:val="105"/>
        </w:rPr>
        <w:t>In</w:t>
      </w:r>
      <w:r>
        <w:rPr>
          <w:rFonts w:ascii="Arial"/>
          <w:color w:val="414142"/>
          <w:spacing w:val="-6"/>
          <w:w w:val="105"/>
        </w:rPr>
        <w:t> </w:t>
      </w:r>
      <w:r>
        <w:rPr>
          <w:rFonts w:ascii="Arial"/>
          <w:color w:val="414142"/>
          <w:w w:val="105"/>
        </w:rPr>
        <w:t>connection</w:t>
      </w:r>
      <w:r>
        <w:rPr>
          <w:rFonts w:ascii="Arial"/>
          <w:color w:val="414142"/>
          <w:spacing w:val="-5"/>
          <w:w w:val="105"/>
        </w:rPr>
        <w:t> </w:t>
      </w:r>
      <w:r>
        <w:rPr>
          <w:rFonts w:ascii="Arial"/>
          <w:color w:val="414142"/>
          <w:w w:val="105"/>
        </w:rPr>
        <w:t>with</w:t>
      </w:r>
      <w:r>
        <w:rPr>
          <w:rFonts w:ascii="Arial"/>
          <w:color w:val="414142"/>
          <w:spacing w:val="-4"/>
          <w:w w:val="105"/>
        </w:rPr>
        <w:t> </w:t>
      </w:r>
      <w:r>
        <w:rPr>
          <w:rFonts w:ascii="Arial"/>
          <w:color w:val="414142"/>
          <w:w w:val="105"/>
        </w:rPr>
        <w:t>our</w:t>
      </w:r>
      <w:r>
        <w:rPr>
          <w:rFonts w:ascii="Arial"/>
          <w:color w:val="414142"/>
          <w:spacing w:val="-5"/>
          <w:w w:val="105"/>
        </w:rPr>
        <w:t> </w:t>
      </w:r>
      <w:r>
        <w:rPr>
          <w:rFonts w:ascii="Arial"/>
          <w:color w:val="414142"/>
          <w:w w:val="105"/>
        </w:rPr>
        <w:t>audit</w:t>
      </w:r>
      <w:r>
        <w:rPr>
          <w:rFonts w:ascii="Arial"/>
          <w:color w:val="414142"/>
          <w:spacing w:val="-4"/>
          <w:w w:val="105"/>
        </w:rPr>
        <w:t> </w:t>
      </w:r>
      <w:r>
        <w:rPr>
          <w:rFonts w:ascii="Arial"/>
          <w:color w:val="414142"/>
          <w:w w:val="105"/>
        </w:rPr>
        <w:t>of</w:t>
      </w:r>
      <w:r>
        <w:rPr>
          <w:rFonts w:ascii="Arial"/>
          <w:color w:val="414142"/>
          <w:spacing w:val="-6"/>
          <w:w w:val="105"/>
        </w:rPr>
        <w:t> </w:t>
      </w:r>
      <w:r>
        <w:rPr>
          <w:rFonts w:ascii="Arial"/>
          <w:color w:val="414142"/>
          <w:w w:val="105"/>
        </w:rPr>
        <w:t>the</w:t>
      </w:r>
      <w:r>
        <w:rPr>
          <w:rFonts w:ascii="Arial"/>
          <w:color w:val="414142"/>
          <w:spacing w:val="-5"/>
          <w:w w:val="105"/>
        </w:rPr>
        <w:t> </w:t>
      </w:r>
      <w:r>
        <w:rPr>
          <w:rFonts w:ascii="Arial"/>
          <w:color w:val="414142"/>
          <w:w w:val="105"/>
        </w:rPr>
        <w:t>financial</w:t>
      </w:r>
      <w:r>
        <w:rPr>
          <w:rFonts w:ascii="Arial"/>
          <w:color w:val="414142"/>
          <w:spacing w:val="-6"/>
          <w:w w:val="105"/>
        </w:rPr>
        <w:t> </w:t>
      </w:r>
      <w:r>
        <w:rPr>
          <w:rFonts w:ascii="Arial"/>
          <w:color w:val="414142"/>
          <w:w w:val="105"/>
        </w:rPr>
        <w:t>report,</w:t>
      </w:r>
      <w:r>
        <w:rPr>
          <w:rFonts w:ascii="Arial"/>
          <w:color w:val="414142"/>
          <w:spacing w:val="-5"/>
          <w:w w:val="105"/>
        </w:rPr>
        <w:t> </w:t>
      </w:r>
      <w:r>
        <w:rPr>
          <w:rFonts w:ascii="Arial"/>
          <w:color w:val="414142"/>
          <w:w w:val="105"/>
        </w:rPr>
        <w:t>our</w:t>
      </w:r>
      <w:r>
        <w:rPr>
          <w:rFonts w:ascii="Arial"/>
          <w:color w:val="414142"/>
          <w:spacing w:val="-5"/>
          <w:w w:val="105"/>
        </w:rPr>
        <w:t> </w:t>
      </w:r>
      <w:r>
        <w:rPr>
          <w:rFonts w:ascii="Arial"/>
          <w:color w:val="414142"/>
          <w:w w:val="105"/>
        </w:rPr>
        <w:t>responsibility</w:t>
      </w:r>
      <w:r>
        <w:rPr>
          <w:rFonts w:ascii="Arial"/>
          <w:color w:val="414142"/>
          <w:spacing w:val="-4"/>
          <w:w w:val="105"/>
        </w:rPr>
        <w:t> </w:t>
      </w:r>
      <w:r>
        <w:rPr>
          <w:rFonts w:ascii="Arial"/>
          <w:color w:val="414142"/>
          <w:w w:val="105"/>
        </w:rPr>
        <w:t>is</w:t>
      </w:r>
      <w:r>
        <w:rPr>
          <w:rFonts w:ascii="Arial"/>
          <w:color w:val="414142"/>
          <w:spacing w:val="-4"/>
          <w:w w:val="105"/>
        </w:rPr>
        <w:t> </w:t>
      </w:r>
      <w:r>
        <w:rPr>
          <w:rFonts w:ascii="Arial"/>
          <w:color w:val="414142"/>
          <w:w w:val="105"/>
        </w:rPr>
        <w:t>to</w:t>
      </w:r>
      <w:r>
        <w:rPr>
          <w:rFonts w:ascii="Arial"/>
          <w:color w:val="414142"/>
          <w:spacing w:val="-6"/>
          <w:w w:val="105"/>
        </w:rPr>
        <w:t> </w:t>
      </w:r>
      <w:r>
        <w:rPr>
          <w:rFonts w:ascii="Arial"/>
          <w:color w:val="414142"/>
          <w:w w:val="105"/>
        </w:rPr>
        <w:t>read</w:t>
      </w:r>
      <w:r>
        <w:rPr>
          <w:rFonts w:ascii="Arial"/>
          <w:color w:val="414142"/>
          <w:spacing w:val="-6"/>
          <w:w w:val="105"/>
        </w:rPr>
        <w:t> </w:t>
      </w:r>
      <w:r>
        <w:rPr>
          <w:rFonts w:ascii="Arial"/>
          <w:color w:val="414142"/>
          <w:w w:val="105"/>
        </w:rPr>
        <w:t>the</w:t>
      </w:r>
      <w:r>
        <w:rPr>
          <w:rFonts w:ascii="Arial"/>
          <w:color w:val="414142"/>
          <w:spacing w:val="-4"/>
          <w:w w:val="105"/>
        </w:rPr>
        <w:t> </w:t>
      </w:r>
      <w:r>
        <w:rPr>
          <w:rFonts w:ascii="Arial"/>
          <w:color w:val="414142"/>
          <w:w w:val="105"/>
        </w:rPr>
        <w:t>other</w:t>
      </w:r>
      <w:r>
        <w:rPr>
          <w:rFonts w:ascii="Arial"/>
          <w:color w:val="414142"/>
          <w:spacing w:val="-4"/>
          <w:w w:val="105"/>
        </w:rPr>
        <w:t> </w:t>
      </w:r>
      <w:r>
        <w:rPr>
          <w:rFonts w:ascii="Arial"/>
          <w:color w:val="414142"/>
          <w:w w:val="105"/>
        </w:rPr>
        <w:t>information</w:t>
      </w:r>
      <w:r>
        <w:rPr>
          <w:rFonts w:ascii="Arial"/>
          <w:color w:val="414142"/>
          <w:spacing w:val="-4"/>
          <w:w w:val="105"/>
        </w:rPr>
        <w:t> </w:t>
      </w:r>
      <w:r>
        <w:rPr>
          <w:rFonts w:ascii="Arial"/>
          <w:color w:val="414142"/>
          <w:w w:val="105"/>
        </w:rPr>
        <w:t>and,</w:t>
      </w:r>
      <w:r>
        <w:rPr>
          <w:rFonts w:ascii="Arial"/>
          <w:color w:val="414142"/>
          <w:spacing w:val="-6"/>
          <w:w w:val="105"/>
        </w:rPr>
        <w:t> </w:t>
      </w:r>
      <w:r>
        <w:rPr>
          <w:rFonts w:ascii="Arial"/>
          <w:color w:val="414142"/>
          <w:w w:val="105"/>
        </w:rPr>
        <w:t>in doing so, consider whether the other information is materially inconsistent with the financial report, or our knowledge obtained in the audit or otherwise appears to be materially misstated.</w:t>
      </w:r>
    </w:p>
    <w:p>
      <w:pPr>
        <w:pStyle w:val="BodyText"/>
        <w:spacing w:before="9"/>
        <w:rPr>
          <w:rFonts w:ascii="Arial"/>
        </w:rPr>
      </w:pPr>
    </w:p>
    <w:p>
      <w:pPr>
        <w:pStyle w:val="BodyText"/>
        <w:spacing w:line="249" w:lineRule="auto"/>
        <w:ind w:left="740" w:right="1170"/>
        <w:rPr>
          <w:rFonts w:ascii="Arial"/>
        </w:rPr>
      </w:pPr>
      <w:r>
        <w:rPr>
          <w:rFonts w:ascii="Arial"/>
          <w:color w:val="414142"/>
          <w:w w:val="105"/>
        </w:rPr>
        <w:t>If,</w:t>
      </w:r>
      <w:r>
        <w:rPr>
          <w:rFonts w:ascii="Arial"/>
          <w:color w:val="414142"/>
          <w:spacing w:val="-6"/>
          <w:w w:val="105"/>
        </w:rPr>
        <w:t> </w:t>
      </w:r>
      <w:r>
        <w:rPr>
          <w:rFonts w:ascii="Arial"/>
          <w:color w:val="414142"/>
          <w:w w:val="105"/>
        </w:rPr>
        <w:t>based</w:t>
      </w:r>
      <w:r>
        <w:rPr>
          <w:rFonts w:ascii="Arial"/>
          <w:color w:val="414142"/>
          <w:spacing w:val="-6"/>
          <w:w w:val="105"/>
        </w:rPr>
        <w:t> </w:t>
      </w:r>
      <w:r>
        <w:rPr>
          <w:rFonts w:ascii="Arial"/>
          <w:color w:val="414142"/>
          <w:w w:val="105"/>
        </w:rPr>
        <w:t>on</w:t>
      </w:r>
      <w:r>
        <w:rPr>
          <w:rFonts w:ascii="Arial"/>
          <w:color w:val="414142"/>
          <w:spacing w:val="-6"/>
          <w:w w:val="105"/>
        </w:rPr>
        <w:t> </w:t>
      </w:r>
      <w:r>
        <w:rPr>
          <w:rFonts w:ascii="Arial"/>
          <w:color w:val="414142"/>
          <w:w w:val="105"/>
        </w:rPr>
        <w:t>the</w:t>
      </w:r>
      <w:r>
        <w:rPr>
          <w:rFonts w:ascii="Arial"/>
          <w:color w:val="414142"/>
          <w:spacing w:val="-6"/>
          <w:w w:val="105"/>
        </w:rPr>
        <w:t> </w:t>
      </w:r>
      <w:r>
        <w:rPr>
          <w:rFonts w:ascii="Arial"/>
          <w:color w:val="414142"/>
          <w:w w:val="105"/>
        </w:rPr>
        <w:t>work</w:t>
      </w:r>
      <w:r>
        <w:rPr>
          <w:rFonts w:ascii="Arial"/>
          <w:color w:val="414142"/>
          <w:spacing w:val="-5"/>
          <w:w w:val="105"/>
        </w:rPr>
        <w:t> </w:t>
      </w:r>
      <w:r>
        <w:rPr>
          <w:rFonts w:ascii="Arial"/>
          <w:color w:val="414142"/>
          <w:w w:val="105"/>
        </w:rPr>
        <w:t>we</w:t>
      </w:r>
      <w:r>
        <w:rPr>
          <w:rFonts w:ascii="Arial"/>
          <w:color w:val="414142"/>
          <w:spacing w:val="-5"/>
          <w:w w:val="105"/>
        </w:rPr>
        <w:t> </w:t>
      </w:r>
      <w:r>
        <w:rPr>
          <w:rFonts w:ascii="Arial"/>
          <w:color w:val="414142"/>
          <w:w w:val="105"/>
        </w:rPr>
        <w:t>have</w:t>
      </w:r>
      <w:r>
        <w:rPr>
          <w:rFonts w:ascii="Arial"/>
          <w:color w:val="414142"/>
          <w:spacing w:val="-6"/>
          <w:w w:val="105"/>
        </w:rPr>
        <w:t> </w:t>
      </w:r>
      <w:r>
        <w:rPr>
          <w:rFonts w:ascii="Arial"/>
          <w:color w:val="414142"/>
          <w:w w:val="105"/>
        </w:rPr>
        <w:t>performed,</w:t>
      </w:r>
      <w:r>
        <w:rPr>
          <w:rFonts w:ascii="Arial"/>
          <w:color w:val="414142"/>
          <w:spacing w:val="-6"/>
          <w:w w:val="105"/>
        </w:rPr>
        <w:t> </w:t>
      </w:r>
      <w:r>
        <w:rPr>
          <w:rFonts w:ascii="Arial"/>
          <w:color w:val="414142"/>
          <w:w w:val="105"/>
        </w:rPr>
        <w:t>we</w:t>
      </w:r>
      <w:r>
        <w:rPr>
          <w:rFonts w:ascii="Arial"/>
          <w:color w:val="414142"/>
          <w:spacing w:val="-6"/>
          <w:w w:val="105"/>
        </w:rPr>
        <w:t> </w:t>
      </w:r>
      <w:r>
        <w:rPr>
          <w:rFonts w:ascii="Arial"/>
          <w:color w:val="414142"/>
          <w:w w:val="105"/>
        </w:rPr>
        <w:t>conclude</w:t>
      </w:r>
      <w:r>
        <w:rPr>
          <w:rFonts w:ascii="Arial"/>
          <w:color w:val="414142"/>
          <w:spacing w:val="-5"/>
          <w:w w:val="105"/>
        </w:rPr>
        <w:t> </w:t>
      </w:r>
      <w:r>
        <w:rPr>
          <w:rFonts w:ascii="Arial"/>
          <w:color w:val="414142"/>
          <w:w w:val="105"/>
        </w:rPr>
        <w:t>that</w:t>
      </w:r>
      <w:r>
        <w:rPr>
          <w:rFonts w:ascii="Arial"/>
          <w:color w:val="414142"/>
          <w:spacing w:val="-6"/>
          <w:w w:val="105"/>
        </w:rPr>
        <w:t> </w:t>
      </w:r>
      <w:r>
        <w:rPr>
          <w:rFonts w:ascii="Arial"/>
          <w:color w:val="414142"/>
          <w:w w:val="105"/>
        </w:rPr>
        <w:t>there</w:t>
      </w:r>
      <w:r>
        <w:rPr>
          <w:rFonts w:ascii="Arial"/>
          <w:color w:val="414142"/>
          <w:spacing w:val="-4"/>
          <w:w w:val="105"/>
        </w:rPr>
        <w:t> </w:t>
      </w:r>
      <w:r>
        <w:rPr>
          <w:rFonts w:ascii="Arial"/>
          <w:color w:val="414142"/>
          <w:w w:val="105"/>
        </w:rPr>
        <w:t>is</w:t>
      </w:r>
      <w:r>
        <w:rPr>
          <w:rFonts w:ascii="Arial"/>
          <w:color w:val="414142"/>
          <w:spacing w:val="-5"/>
          <w:w w:val="105"/>
        </w:rPr>
        <w:t> </w:t>
      </w:r>
      <w:r>
        <w:rPr>
          <w:rFonts w:ascii="Arial"/>
          <w:color w:val="414142"/>
          <w:w w:val="105"/>
        </w:rPr>
        <w:t>a</w:t>
      </w:r>
      <w:r>
        <w:rPr>
          <w:rFonts w:ascii="Arial"/>
          <w:color w:val="414142"/>
          <w:spacing w:val="-5"/>
          <w:w w:val="105"/>
        </w:rPr>
        <w:t> </w:t>
      </w:r>
      <w:r>
        <w:rPr>
          <w:rFonts w:ascii="Arial"/>
          <w:color w:val="414142"/>
          <w:w w:val="105"/>
        </w:rPr>
        <w:t>material</w:t>
      </w:r>
      <w:r>
        <w:rPr>
          <w:rFonts w:ascii="Arial"/>
          <w:color w:val="414142"/>
          <w:spacing w:val="-6"/>
          <w:w w:val="105"/>
        </w:rPr>
        <w:t> </w:t>
      </w:r>
      <w:r>
        <w:rPr>
          <w:rFonts w:ascii="Arial"/>
          <w:color w:val="414142"/>
          <w:w w:val="105"/>
        </w:rPr>
        <w:t>misstatement</w:t>
      </w:r>
      <w:r>
        <w:rPr>
          <w:rFonts w:ascii="Arial"/>
          <w:color w:val="414142"/>
          <w:spacing w:val="-6"/>
          <w:w w:val="105"/>
        </w:rPr>
        <w:t> </w:t>
      </w:r>
      <w:r>
        <w:rPr>
          <w:rFonts w:ascii="Arial"/>
          <w:color w:val="414142"/>
          <w:w w:val="105"/>
        </w:rPr>
        <w:t>of</w:t>
      </w:r>
      <w:r>
        <w:rPr>
          <w:rFonts w:ascii="Arial"/>
          <w:color w:val="414142"/>
          <w:spacing w:val="-6"/>
          <w:w w:val="105"/>
        </w:rPr>
        <w:t> </w:t>
      </w:r>
      <w:r>
        <w:rPr>
          <w:rFonts w:ascii="Arial"/>
          <w:color w:val="414142"/>
          <w:w w:val="105"/>
        </w:rPr>
        <w:t>this</w:t>
      </w:r>
      <w:r>
        <w:rPr>
          <w:rFonts w:ascii="Arial"/>
          <w:color w:val="414142"/>
          <w:spacing w:val="-5"/>
          <w:w w:val="105"/>
        </w:rPr>
        <w:t> </w:t>
      </w:r>
      <w:r>
        <w:rPr>
          <w:rFonts w:ascii="Arial"/>
          <w:color w:val="414142"/>
          <w:w w:val="105"/>
        </w:rPr>
        <w:t>other information, we are required to report that fact. We have nothing to report in this regard.</w:t>
      </w:r>
    </w:p>
    <w:p>
      <w:pPr>
        <w:pStyle w:val="BodyText"/>
        <w:spacing w:before="5"/>
        <w:rPr>
          <w:rFonts w:ascii="Arial"/>
        </w:rPr>
      </w:pPr>
    </w:p>
    <w:p>
      <w:pPr>
        <w:pStyle w:val="Heading1"/>
      </w:pPr>
      <w:r>
        <w:rPr>
          <w:color w:val="0567AC"/>
        </w:rPr>
        <w:t>Other</w:t>
      </w:r>
      <w:r>
        <w:rPr>
          <w:color w:val="0567AC"/>
          <w:spacing w:val="3"/>
        </w:rPr>
        <w:t> </w:t>
      </w:r>
      <w:r>
        <w:rPr>
          <w:color w:val="0567AC"/>
          <w:spacing w:val="-2"/>
        </w:rPr>
        <w:t>Matter</w:t>
      </w:r>
    </w:p>
    <w:p>
      <w:pPr>
        <w:pStyle w:val="BodyText"/>
        <w:spacing w:line="252" w:lineRule="auto" w:before="235"/>
        <w:ind w:left="740" w:right="1170"/>
        <w:rPr>
          <w:rFonts w:ascii="Arial"/>
        </w:rPr>
      </w:pPr>
      <w:r>
        <w:rPr>
          <w:rFonts w:ascii="Arial"/>
          <w:color w:val="414142"/>
          <w:w w:val="105"/>
        </w:rPr>
        <w:t>The</w:t>
      </w:r>
      <w:r>
        <w:rPr>
          <w:rFonts w:ascii="Arial"/>
          <w:color w:val="414142"/>
          <w:spacing w:val="-6"/>
          <w:w w:val="105"/>
        </w:rPr>
        <w:t> </w:t>
      </w:r>
      <w:r>
        <w:rPr>
          <w:rFonts w:ascii="Arial"/>
          <w:color w:val="414142"/>
          <w:w w:val="105"/>
        </w:rPr>
        <w:t>financial</w:t>
      </w:r>
      <w:r>
        <w:rPr>
          <w:rFonts w:ascii="Arial"/>
          <w:color w:val="414142"/>
          <w:spacing w:val="-6"/>
          <w:w w:val="105"/>
        </w:rPr>
        <w:t> </w:t>
      </w:r>
      <w:r>
        <w:rPr>
          <w:rFonts w:ascii="Arial"/>
          <w:color w:val="414142"/>
          <w:w w:val="105"/>
        </w:rPr>
        <w:t>report</w:t>
      </w:r>
      <w:r>
        <w:rPr>
          <w:rFonts w:ascii="Arial"/>
          <w:color w:val="414142"/>
          <w:spacing w:val="-4"/>
          <w:w w:val="105"/>
        </w:rPr>
        <w:t> </w:t>
      </w:r>
      <w:r>
        <w:rPr>
          <w:rFonts w:ascii="Arial"/>
          <w:color w:val="414142"/>
          <w:w w:val="105"/>
        </w:rPr>
        <w:t>of</w:t>
      </w:r>
      <w:r>
        <w:rPr>
          <w:rFonts w:ascii="Arial"/>
          <w:color w:val="414142"/>
          <w:spacing w:val="-6"/>
          <w:w w:val="105"/>
        </w:rPr>
        <w:t> </w:t>
      </w:r>
      <w:r>
        <w:rPr>
          <w:rFonts w:ascii="Arial"/>
          <w:color w:val="414142"/>
          <w:w w:val="105"/>
        </w:rPr>
        <w:t>the</w:t>
      </w:r>
      <w:r>
        <w:rPr>
          <w:rFonts w:ascii="Arial"/>
          <w:color w:val="414142"/>
          <w:spacing w:val="-5"/>
          <w:w w:val="105"/>
        </w:rPr>
        <w:t> </w:t>
      </w:r>
      <w:r>
        <w:rPr>
          <w:rFonts w:ascii="Arial"/>
          <w:color w:val="414142"/>
          <w:w w:val="105"/>
        </w:rPr>
        <w:t>Group</w:t>
      </w:r>
      <w:r>
        <w:rPr>
          <w:rFonts w:ascii="Arial"/>
          <w:color w:val="414142"/>
          <w:spacing w:val="-5"/>
          <w:w w:val="105"/>
        </w:rPr>
        <w:t> </w:t>
      </w:r>
      <w:r>
        <w:rPr>
          <w:rFonts w:ascii="Arial"/>
          <w:color w:val="414142"/>
          <w:w w:val="105"/>
        </w:rPr>
        <w:t>for</w:t>
      </w:r>
      <w:r>
        <w:rPr>
          <w:rFonts w:ascii="Arial"/>
          <w:color w:val="414142"/>
          <w:spacing w:val="-5"/>
          <w:w w:val="105"/>
        </w:rPr>
        <w:t> </w:t>
      </w:r>
      <w:r>
        <w:rPr>
          <w:rFonts w:ascii="Arial"/>
          <w:color w:val="414142"/>
          <w:w w:val="105"/>
        </w:rPr>
        <w:t>the</w:t>
      </w:r>
      <w:r>
        <w:rPr>
          <w:rFonts w:ascii="Arial"/>
          <w:color w:val="414142"/>
          <w:spacing w:val="-6"/>
          <w:w w:val="105"/>
        </w:rPr>
        <w:t> </w:t>
      </w:r>
      <w:r>
        <w:rPr>
          <w:rFonts w:ascii="Arial"/>
          <w:color w:val="414142"/>
          <w:w w:val="105"/>
        </w:rPr>
        <w:t>year</w:t>
      </w:r>
      <w:r>
        <w:rPr>
          <w:rFonts w:ascii="Arial"/>
          <w:color w:val="414142"/>
          <w:spacing w:val="-5"/>
          <w:w w:val="105"/>
        </w:rPr>
        <w:t> </w:t>
      </w:r>
      <w:r>
        <w:rPr>
          <w:rFonts w:ascii="Arial"/>
          <w:color w:val="414142"/>
          <w:w w:val="105"/>
        </w:rPr>
        <w:t>ended</w:t>
      </w:r>
      <w:r>
        <w:rPr>
          <w:rFonts w:ascii="Arial"/>
          <w:color w:val="414142"/>
          <w:spacing w:val="-5"/>
          <w:w w:val="105"/>
        </w:rPr>
        <w:t> </w:t>
      </w:r>
      <w:r>
        <w:rPr>
          <w:rFonts w:ascii="Arial"/>
          <w:color w:val="414142"/>
          <w:w w:val="105"/>
        </w:rPr>
        <w:t>31</w:t>
      </w:r>
      <w:r>
        <w:rPr>
          <w:rFonts w:ascii="Arial"/>
          <w:color w:val="414142"/>
          <w:spacing w:val="-5"/>
          <w:w w:val="105"/>
        </w:rPr>
        <w:t> </w:t>
      </w:r>
      <w:r>
        <w:rPr>
          <w:rFonts w:ascii="Arial"/>
          <w:color w:val="414142"/>
          <w:w w:val="105"/>
        </w:rPr>
        <w:t>December</w:t>
      </w:r>
      <w:r>
        <w:rPr>
          <w:rFonts w:ascii="Arial"/>
          <w:color w:val="414142"/>
          <w:spacing w:val="-5"/>
          <w:w w:val="105"/>
        </w:rPr>
        <w:t> </w:t>
      </w:r>
      <w:r>
        <w:rPr>
          <w:rFonts w:ascii="Arial"/>
          <w:color w:val="414142"/>
          <w:w w:val="105"/>
        </w:rPr>
        <w:t>2021</w:t>
      </w:r>
      <w:r>
        <w:rPr>
          <w:rFonts w:ascii="Arial"/>
          <w:color w:val="414142"/>
          <w:spacing w:val="-5"/>
          <w:w w:val="105"/>
        </w:rPr>
        <w:t> </w:t>
      </w:r>
      <w:r>
        <w:rPr>
          <w:rFonts w:ascii="Arial"/>
          <w:color w:val="414142"/>
          <w:w w:val="105"/>
        </w:rPr>
        <w:t>was</w:t>
      </w:r>
      <w:r>
        <w:rPr>
          <w:rFonts w:ascii="Arial"/>
          <w:color w:val="414142"/>
          <w:spacing w:val="-5"/>
          <w:w w:val="105"/>
        </w:rPr>
        <w:t> </w:t>
      </w:r>
      <w:r>
        <w:rPr>
          <w:rFonts w:ascii="Arial"/>
          <w:color w:val="414142"/>
          <w:w w:val="105"/>
        </w:rPr>
        <w:t>audited</w:t>
      </w:r>
      <w:r>
        <w:rPr>
          <w:rFonts w:ascii="Arial"/>
          <w:color w:val="414142"/>
          <w:spacing w:val="-6"/>
          <w:w w:val="105"/>
        </w:rPr>
        <w:t> </w:t>
      </w:r>
      <w:r>
        <w:rPr>
          <w:rFonts w:ascii="Arial"/>
          <w:color w:val="414142"/>
          <w:w w:val="105"/>
        </w:rPr>
        <w:t>by</w:t>
      </w:r>
      <w:r>
        <w:rPr>
          <w:rFonts w:ascii="Arial"/>
          <w:color w:val="414142"/>
          <w:spacing w:val="-4"/>
          <w:w w:val="105"/>
        </w:rPr>
        <w:t> </w:t>
      </w:r>
      <w:r>
        <w:rPr>
          <w:rFonts w:ascii="Arial"/>
          <w:color w:val="414142"/>
          <w:w w:val="105"/>
        </w:rPr>
        <w:t>another</w:t>
      </w:r>
      <w:r>
        <w:rPr>
          <w:rFonts w:ascii="Arial"/>
          <w:color w:val="414142"/>
          <w:spacing w:val="-5"/>
          <w:w w:val="105"/>
        </w:rPr>
        <w:t> </w:t>
      </w:r>
      <w:r>
        <w:rPr>
          <w:rFonts w:ascii="Arial"/>
          <w:color w:val="414142"/>
          <w:w w:val="105"/>
        </w:rPr>
        <w:t>auditor who expressed an unmodified opinion on the financial report on 02 May 2022.</w:t>
      </w:r>
    </w:p>
    <w:p>
      <w:pPr>
        <w:pStyle w:val="BodyText"/>
        <w:spacing w:before="3"/>
        <w:rPr>
          <w:rFonts w:ascii="Arial"/>
        </w:rPr>
      </w:pPr>
    </w:p>
    <w:p>
      <w:pPr>
        <w:pStyle w:val="Heading1"/>
      </w:pPr>
      <w:r>
        <w:rPr>
          <w:color w:val="0567AC"/>
        </w:rPr>
        <w:t>Responsibilities</w:t>
      </w:r>
      <w:r>
        <w:rPr>
          <w:color w:val="0567AC"/>
          <w:spacing w:val="-1"/>
        </w:rPr>
        <w:t> </w:t>
      </w:r>
      <w:r>
        <w:rPr>
          <w:color w:val="0567AC"/>
        </w:rPr>
        <w:t>of</w:t>
      </w:r>
      <w:r>
        <w:rPr>
          <w:color w:val="0567AC"/>
          <w:spacing w:val="4"/>
        </w:rPr>
        <w:t> </w:t>
      </w:r>
      <w:r>
        <w:rPr>
          <w:color w:val="0567AC"/>
        </w:rPr>
        <w:t>the</w:t>
      </w:r>
      <w:r>
        <w:rPr>
          <w:color w:val="0567AC"/>
          <w:spacing w:val="2"/>
        </w:rPr>
        <w:t> </w:t>
      </w:r>
      <w:r>
        <w:rPr>
          <w:color w:val="0567AC"/>
        </w:rPr>
        <w:t>Councillors</w:t>
      </w:r>
      <w:r>
        <w:rPr>
          <w:color w:val="0567AC"/>
          <w:spacing w:val="3"/>
        </w:rPr>
        <w:t> </w:t>
      </w:r>
      <w:r>
        <w:rPr>
          <w:color w:val="0567AC"/>
        </w:rPr>
        <w:t>for</w:t>
      </w:r>
      <w:r>
        <w:rPr>
          <w:color w:val="0567AC"/>
          <w:spacing w:val="3"/>
        </w:rPr>
        <w:t> </w:t>
      </w:r>
      <w:r>
        <w:rPr>
          <w:color w:val="0567AC"/>
        </w:rPr>
        <w:t>the</w:t>
      </w:r>
      <w:r>
        <w:rPr>
          <w:color w:val="0567AC"/>
          <w:spacing w:val="1"/>
        </w:rPr>
        <w:t> </w:t>
      </w:r>
      <w:r>
        <w:rPr>
          <w:color w:val="0567AC"/>
        </w:rPr>
        <w:t>Financial</w:t>
      </w:r>
      <w:r>
        <w:rPr>
          <w:color w:val="0567AC"/>
          <w:spacing w:val="4"/>
        </w:rPr>
        <w:t> </w:t>
      </w:r>
      <w:r>
        <w:rPr>
          <w:color w:val="0567AC"/>
          <w:spacing w:val="-2"/>
        </w:rPr>
        <w:t>Report</w:t>
      </w:r>
    </w:p>
    <w:p>
      <w:pPr>
        <w:pStyle w:val="BodyText"/>
        <w:spacing w:line="283" w:lineRule="auto" w:before="262"/>
        <w:ind w:left="740" w:right="878"/>
        <w:rPr>
          <w:rFonts w:ascii="Arial" w:hAnsi="Arial"/>
        </w:rPr>
      </w:pPr>
      <w:r>
        <w:rPr>
          <w:rFonts w:ascii="Arial" w:hAnsi="Arial"/>
          <w:color w:val="414142"/>
          <w:w w:val="105"/>
        </w:rPr>
        <w:t>The</w:t>
      </w:r>
      <w:r>
        <w:rPr>
          <w:rFonts w:ascii="Arial" w:hAnsi="Arial"/>
          <w:color w:val="414142"/>
          <w:spacing w:val="-4"/>
          <w:w w:val="105"/>
        </w:rPr>
        <w:t> </w:t>
      </w:r>
      <w:r>
        <w:rPr>
          <w:rFonts w:ascii="Arial" w:hAnsi="Arial"/>
          <w:color w:val="414142"/>
          <w:w w:val="105"/>
        </w:rPr>
        <w:t>councillors</w:t>
      </w:r>
      <w:r>
        <w:rPr>
          <w:rFonts w:ascii="Arial" w:hAnsi="Arial"/>
          <w:color w:val="414142"/>
          <w:spacing w:val="-2"/>
          <w:w w:val="105"/>
        </w:rPr>
        <w:t> </w:t>
      </w:r>
      <w:r>
        <w:rPr>
          <w:rFonts w:ascii="Arial" w:hAnsi="Arial"/>
          <w:color w:val="414142"/>
          <w:w w:val="105"/>
        </w:rPr>
        <w:t>of</w:t>
      </w:r>
      <w:r>
        <w:rPr>
          <w:rFonts w:ascii="Arial" w:hAnsi="Arial"/>
          <w:color w:val="414142"/>
          <w:spacing w:val="-4"/>
          <w:w w:val="105"/>
        </w:rPr>
        <w:t> </w:t>
      </w:r>
      <w:r>
        <w:rPr>
          <w:rFonts w:ascii="Arial" w:hAnsi="Arial"/>
          <w:color w:val="414142"/>
          <w:w w:val="105"/>
        </w:rPr>
        <w:t>the</w:t>
      </w:r>
      <w:r>
        <w:rPr>
          <w:rFonts w:ascii="Arial" w:hAnsi="Arial"/>
          <w:color w:val="414142"/>
          <w:spacing w:val="-4"/>
          <w:w w:val="105"/>
        </w:rPr>
        <w:t> </w:t>
      </w:r>
      <w:r>
        <w:rPr>
          <w:rFonts w:ascii="Arial" w:hAnsi="Arial"/>
          <w:color w:val="414142"/>
          <w:w w:val="105"/>
        </w:rPr>
        <w:t>Group</w:t>
      </w:r>
      <w:r>
        <w:rPr>
          <w:rFonts w:ascii="Arial" w:hAnsi="Arial"/>
          <w:color w:val="414142"/>
          <w:spacing w:val="-3"/>
          <w:w w:val="105"/>
        </w:rPr>
        <w:t> </w:t>
      </w:r>
      <w:r>
        <w:rPr>
          <w:rFonts w:ascii="Arial" w:hAnsi="Arial"/>
          <w:color w:val="414142"/>
          <w:w w:val="105"/>
        </w:rPr>
        <w:t>are</w:t>
      </w:r>
      <w:r>
        <w:rPr>
          <w:rFonts w:ascii="Arial" w:hAnsi="Arial"/>
          <w:color w:val="414142"/>
          <w:spacing w:val="-3"/>
          <w:w w:val="105"/>
        </w:rPr>
        <w:t> </w:t>
      </w:r>
      <w:r>
        <w:rPr>
          <w:rFonts w:ascii="Arial" w:hAnsi="Arial"/>
          <w:color w:val="414142"/>
          <w:w w:val="105"/>
        </w:rPr>
        <w:t>responsible</w:t>
      </w:r>
      <w:r>
        <w:rPr>
          <w:rFonts w:ascii="Arial" w:hAnsi="Arial"/>
          <w:color w:val="414142"/>
          <w:spacing w:val="-2"/>
          <w:w w:val="105"/>
        </w:rPr>
        <w:t> </w:t>
      </w:r>
      <w:r>
        <w:rPr>
          <w:rFonts w:ascii="Arial" w:hAnsi="Arial"/>
          <w:color w:val="414142"/>
          <w:w w:val="105"/>
        </w:rPr>
        <w:t>for</w:t>
      </w:r>
      <w:r>
        <w:rPr>
          <w:rFonts w:ascii="Arial" w:hAnsi="Arial"/>
          <w:color w:val="414142"/>
          <w:spacing w:val="-3"/>
          <w:w w:val="105"/>
        </w:rPr>
        <w:t> </w:t>
      </w:r>
      <w:r>
        <w:rPr>
          <w:rFonts w:ascii="Arial" w:hAnsi="Arial"/>
          <w:color w:val="414142"/>
          <w:w w:val="105"/>
        </w:rPr>
        <w:t>the preparation</w:t>
      </w:r>
      <w:r>
        <w:rPr>
          <w:rFonts w:ascii="Arial" w:hAnsi="Arial"/>
          <w:color w:val="414142"/>
          <w:spacing w:val="-3"/>
          <w:w w:val="105"/>
        </w:rPr>
        <w:t> </w:t>
      </w:r>
      <w:r>
        <w:rPr>
          <w:rFonts w:ascii="Arial" w:hAnsi="Arial"/>
          <w:color w:val="414142"/>
          <w:w w:val="105"/>
        </w:rPr>
        <w:t>of</w:t>
      </w:r>
      <w:r>
        <w:rPr>
          <w:rFonts w:ascii="Arial" w:hAnsi="Arial"/>
          <w:color w:val="414142"/>
          <w:spacing w:val="-3"/>
          <w:w w:val="105"/>
        </w:rPr>
        <w:t> </w:t>
      </w:r>
      <w:r>
        <w:rPr>
          <w:rFonts w:ascii="Arial" w:hAnsi="Arial"/>
          <w:color w:val="414142"/>
          <w:w w:val="105"/>
        </w:rPr>
        <w:t>the</w:t>
      </w:r>
      <w:r>
        <w:rPr>
          <w:rFonts w:ascii="Arial" w:hAnsi="Arial"/>
          <w:color w:val="414142"/>
          <w:spacing w:val="-4"/>
          <w:w w:val="105"/>
        </w:rPr>
        <w:t> </w:t>
      </w:r>
      <w:r>
        <w:rPr>
          <w:rFonts w:ascii="Arial" w:hAnsi="Arial"/>
          <w:color w:val="414142"/>
          <w:w w:val="105"/>
        </w:rPr>
        <w:t>financial</w:t>
      </w:r>
      <w:r>
        <w:rPr>
          <w:rFonts w:ascii="Arial" w:hAnsi="Arial"/>
          <w:color w:val="414142"/>
          <w:spacing w:val="-5"/>
          <w:w w:val="105"/>
        </w:rPr>
        <w:t> </w:t>
      </w:r>
      <w:r>
        <w:rPr>
          <w:rFonts w:ascii="Arial" w:hAnsi="Arial"/>
          <w:color w:val="414142"/>
          <w:w w:val="105"/>
        </w:rPr>
        <w:t>report</w:t>
      </w:r>
      <w:r>
        <w:rPr>
          <w:rFonts w:ascii="Arial" w:hAnsi="Arial"/>
          <w:color w:val="414142"/>
          <w:spacing w:val="-3"/>
          <w:w w:val="105"/>
        </w:rPr>
        <w:t> </w:t>
      </w:r>
      <w:r>
        <w:rPr>
          <w:rFonts w:ascii="Arial" w:hAnsi="Arial"/>
          <w:color w:val="414142"/>
          <w:w w:val="105"/>
        </w:rPr>
        <w:t>that</w:t>
      </w:r>
      <w:r>
        <w:rPr>
          <w:rFonts w:ascii="Arial" w:hAnsi="Arial"/>
          <w:color w:val="414142"/>
          <w:spacing w:val="-4"/>
          <w:w w:val="105"/>
        </w:rPr>
        <w:t> </w:t>
      </w:r>
      <w:r>
        <w:rPr>
          <w:rFonts w:ascii="Arial" w:hAnsi="Arial"/>
          <w:color w:val="414142"/>
          <w:w w:val="105"/>
        </w:rPr>
        <w:t>gives</w:t>
      </w:r>
      <w:r>
        <w:rPr>
          <w:rFonts w:ascii="Arial" w:hAnsi="Arial"/>
          <w:color w:val="414142"/>
          <w:spacing w:val="-3"/>
          <w:w w:val="105"/>
        </w:rPr>
        <w:t> </w:t>
      </w:r>
      <w:r>
        <w:rPr>
          <w:rFonts w:ascii="Arial" w:hAnsi="Arial"/>
          <w:color w:val="414142"/>
          <w:w w:val="105"/>
        </w:rPr>
        <w:t>a</w:t>
      </w:r>
      <w:r>
        <w:rPr>
          <w:rFonts w:ascii="Arial" w:hAnsi="Arial"/>
          <w:color w:val="414142"/>
          <w:spacing w:val="-4"/>
          <w:w w:val="105"/>
        </w:rPr>
        <w:t> </w:t>
      </w:r>
      <w:r>
        <w:rPr>
          <w:rFonts w:ascii="Arial" w:hAnsi="Arial"/>
          <w:color w:val="414142"/>
          <w:w w:val="105"/>
        </w:rPr>
        <w:t>true</w:t>
      </w:r>
      <w:r>
        <w:rPr>
          <w:rFonts w:ascii="Arial" w:hAnsi="Arial"/>
          <w:color w:val="414142"/>
          <w:spacing w:val="-3"/>
          <w:w w:val="105"/>
        </w:rPr>
        <w:t> </w:t>
      </w:r>
      <w:r>
        <w:rPr>
          <w:rFonts w:ascii="Arial" w:hAnsi="Arial"/>
          <w:color w:val="414142"/>
          <w:w w:val="105"/>
        </w:rPr>
        <w:t>and fair</w:t>
      </w:r>
      <w:r>
        <w:rPr>
          <w:rFonts w:ascii="Arial" w:hAnsi="Arial"/>
          <w:color w:val="414142"/>
          <w:spacing w:val="-5"/>
          <w:w w:val="105"/>
        </w:rPr>
        <w:t> </w:t>
      </w:r>
      <w:r>
        <w:rPr>
          <w:rFonts w:ascii="Arial" w:hAnsi="Arial"/>
          <w:color w:val="414142"/>
          <w:w w:val="105"/>
        </w:rPr>
        <w:t>view</w:t>
      </w:r>
      <w:r>
        <w:rPr>
          <w:rFonts w:ascii="Arial" w:hAnsi="Arial"/>
          <w:color w:val="414142"/>
          <w:spacing w:val="-5"/>
          <w:w w:val="105"/>
        </w:rPr>
        <w:t> </w:t>
      </w:r>
      <w:r>
        <w:rPr>
          <w:rFonts w:ascii="Arial" w:hAnsi="Arial"/>
          <w:color w:val="414142"/>
          <w:w w:val="105"/>
        </w:rPr>
        <w:t>in</w:t>
      </w:r>
      <w:r>
        <w:rPr>
          <w:rFonts w:ascii="Arial" w:hAnsi="Arial"/>
          <w:color w:val="414142"/>
          <w:spacing w:val="-5"/>
          <w:w w:val="105"/>
        </w:rPr>
        <w:t> </w:t>
      </w:r>
      <w:r>
        <w:rPr>
          <w:rFonts w:ascii="Arial" w:hAnsi="Arial"/>
          <w:color w:val="414142"/>
          <w:w w:val="105"/>
        </w:rPr>
        <w:t>accordance</w:t>
      </w:r>
      <w:r>
        <w:rPr>
          <w:rFonts w:ascii="Arial" w:hAnsi="Arial"/>
          <w:color w:val="414142"/>
          <w:spacing w:val="-5"/>
          <w:w w:val="105"/>
        </w:rPr>
        <w:t> </w:t>
      </w:r>
      <w:r>
        <w:rPr>
          <w:rFonts w:ascii="Arial" w:hAnsi="Arial"/>
          <w:color w:val="414142"/>
          <w:w w:val="105"/>
        </w:rPr>
        <w:t>with</w:t>
      </w:r>
      <w:r>
        <w:rPr>
          <w:rFonts w:ascii="Arial" w:hAnsi="Arial"/>
          <w:color w:val="414142"/>
          <w:spacing w:val="-4"/>
          <w:w w:val="105"/>
        </w:rPr>
        <w:t> </w:t>
      </w:r>
      <w:r>
        <w:rPr>
          <w:rFonts w:ascii="Arial" w:hAnsi="Arial"/>
          <w:color w:val="414142"/>
          <w:w w:val="105"/>
        </w:rPr>
        <w:t>the</w:t>
      </w:r>
      <w:r>
        <w:rPr>
          <w:rFonts w:ascii="Arial" w:hAnsi="Arial"/>
          <w:color w:val="414142"/>
          <w:spacing w:val="-4"/>
          <w:w w:val="105"/>
        </w:rPr>
        <w:t> </w:t>
      </w:r>
      <w:r>
        <w:rPr>
          <w:rFonts w:ascii="Arial" w:hAnsi="Arial"/>
          <w:color w:val="414142"/>
          <w:w w:val="105"/>
        </w:rPr>
        <w:t>Australian</w:t>
      </w:r>
      <w:r>
        <w:rPr>
          <w:rFonts w:ascii="Arial" w:hAnsi="Arial"/>
          <w:color w:val="414142"/>
          <w:spacing w:val="-5"/>
          <w:w w:val="105"/>
        </w:rPr>
        <w:t> </w:t>
      </w:r>
      <w:r>
        <w:rPr>
          <w:rFonts w:ascii="Arial" w:hAnsi="Arial"/>
          <w:color w:val="414142"/>
          <w:w w:val="105"/>
        </w:rPr>
        <w:t>Accounting</w:t>
      </w:r>
      <w:r>
        <w:rPr>
          <w:rFonts w:ascii="Arial" w:hAnsi="Arial"/>
          <w:color w:val="414142"/>
          <w:spacing w:val="-4"/>
          <w:w w:val="105"/>
        </w:rPr>
        <w:t> </w:t>
      </w:r>
      <w:r>
        <w:rPr>
          <w:rFonts w:ascii="Arial" w:hAnsi="Arial"/>
          <w:color w:val="414142"/>
          <w:w w:val="105"/>
        </w:rPr>
        <w:t>Standard</w:t>
      </w:r>
      <w:r>
        <w:rPr>
          <w:rFonts w:ascii="Arial" w:hAnsi="Arial"/>
          <w:color w:val="414142"/>
          <w:spacing w:val="-4"/>
          <w:w w:val="105"/>
        </w:rPr>
        <w:t> </w:t>
      </w:r>
      <w:r>
        <w:rPr>
          <w:rFonts w:ascii="Arial" w:hAnsi="Arial"/>
          <w:color w:val="414142"/>
          <w:w w:val="105"/>
        </w:rPr>
        <w:t>to</w:t>
      </w:r>
      <w:r>
        <w:rPr>
          <w:rFonts w:ascii="Arial" w:hAnsi="Arial"/>
          <w:color w:val="414142"/>
          <w:spacing w:val="-6"/>
          <w:w w:val="105"/>
        </w:rPr>
        <w:t> </w:t>
      </w:r>
      <w:r>
        <w:rPr>
          <w:rFonts w:ascii="Arial" w:hAnsi="Arial"/>
          <w:color w:val="414142"/>
          <w:w w:val="105"/>
        </w:rPr>
        <w:t>meet</w:t>
      </w:r>
      <w:r>
        <w:rPr>
          <w:rFonts w:ascii="Arial" w:hAnsi="Arial"/>
          <w:color w:val="414142"/>
          <w:spacing w:val="-4"/>
          <w:w w:val="105"/>
        </w:rPr>
        <w:t> </w:t>
      </w:r>
      <w:r>
        <w:rPr>
          <w:rFonts w:ascii="Arial" w:hAnsi="Arial"/>
          <w:color w:val="414142"/>
          <w:w w:val="105"/>
        </w:rPr>
        <w:t>the</w:t>
      </w:r>
      <w:r>
        <w:rPr>
          <w:rFonts w:ascii="Arial" w:hAnsi="Arial"/>
          <w:color w:val="414142"/>
          <w:spacing w:val="-6"/>
          <w:w w:val="105"/>
        </w:rPr>
        <w:t> </w:t>
      </w:r>
      <w:r>
        <w:rPr>
          <w:rFonts w:ascii="Arial" w:hAnsi="Arial"/>
          <w:color w:val="414142"/>
          <w:w w:val="105"/>
        </w:rPr>
        <w:t>requirements</w:t>
      </w:r>
      <w:r>
        <w:rPr>
          <w:rFonts w:ascii="Arial" w:hAnsi="Arial"/>
          <w:color w:val="414142"/>
          <w:spacing w:val="-5"/>
          <w:w w:val="105"/>
        </w:rPr>
        <w:t> </w:t>
      </w:r>
      <w:r>
        <w:rPr>
          <w:rFonts w:ascii="Arial" w:hAnsi="Arial"/>
          <w:color w:val="414142"/>
          <w:w w:val="105"/>
        </w:rPr>
        <w:t>of</w:t>
      </w:r>
      <w:r>
        <w:rPr>
          <w:rFonts w:ascii="Arial" w:hAnsi="Arial"/>
          <w:color w:val="414142"/>
          <w:spacing w:val="-6"/>
          <w:w w:val="105"/>
        </w:rPr>
        <w:t> </w:t>
      </w:r>
      <w:r>
        <w:rPr>
          <w:rFonts w:ascii="Arial" w:hAnsi="Arial"/>
          <w:color w:val="414142"/>
          <w:w w:val="105"/>
        </w:rPr>
        <w:t>the</w:t>
      </w:r>
      <w:r>
        <w:rPr>
          <w:rFonts w:ascii="Arial" w:hAnsi="Arial"/>
          <w:color w:val="414142"/>
          <w:spacing w:val="-4"/>
          <w:w w:val="105"/>
        </w:rPr>
        <w:t> </w:t>
      </w:r>
      <w:r>
        <w:rPr>
          <w:rFonts w:ascii="Arial" w:hAnsi="Arial"/>
          <w:color w:val="414142"/>
          <w:w w:val="105"/>
        </w:rPr>
        <w:t>ACNC</w:t>
      </w:r>
      <w:r>
        <w:rPr>
          <w:rFonts w:ascii="Arial" w:hAnsi="Arial"/>
          <w:color w:val="414142"/>
          <w:spacing w:val="-3"/>
          <w:w w:val="105"/>
        </w:rPr>
        <w:t> </w:t>
      </w:r>
      <w:r>
        <w:rPr>
          <w:rFonts w:ascii="Arial" w:hAnsi="Arial"/>
          <w:color w:val="414142"/>
          <w:w w:val="105"/>
        </w:rPr>
        <w:t>Act and the needs of the members. The councillors’ responsibility also includes such internal control as the councillors</w:t>
      </w:r>
      <w:r>
        <w:rPr>
          <w:rFonts w:ascii="Arial" w:hAnsi="Arial"/>
          <w:color w:val="414142"/>
          <w:spacing w:val="-6"/>
          <w:w w:val="105"/>
        </w:rPr>
        <w:t> </w:t>
      </w:r>
      <w:r>
        <w:rPr>
          <w:rFonts w:ascii="Arial" w:hAnsi="Arial"/>
          <w:color w:val="414142"/>
          <w:w w:val="105"/>
        </w:rPr>
        <w:t>determine</w:t>
      </w:r>
      <w:r>
        <w:rPr>
          <w:rFonts w:ascii="Arial" w:hAnsi="Arial"/>
          <w:color w:val="414142"/>
          <w:spacing w:val="-6"/>
          <w:w w:val="105"/>
        </w:rPr>
        <w:t> </w:t>
      </w:r>
      <w:r>
        <w:rPr>
          <w:rFonts w:ascii="Arial" w:hAnsi="Arial"/>
          <w:color w:val="414142"/>
          <w:w w:val="105"/>
        </w:rPr>
        <w:t>is</w:t>
      </w:r>
      <w:r>
        <w:rPr>
          <w:rFonts w:ascii="Arial" w:hAnsi="Arial"/>
          <w:color w:val="414142"/>
          <w:spacing w:val="-6"/>
          <w:w w:val="105"/>
        </w:rPr>
        <w:t> </w:t>
      </w:r>
      <w:r>
        <w:rPr>
          <w:rFonts w:ascii="Arial" w:hAnsi="Arial"/>
          <w:color w:val="414142"/>
          <w:w w:val="105"/>
        </w:rPr>
        <w:t>necessary</w:t>
      </w:r>
      <w:r>
        <w:rPr>
          <w:rFonts w:ascii="Arial" w:hAnsi="Arial"/>
          <w:color w:val="414142"/>
          <w:spacing w:val="-6"/>
          <w:w w:val="105"/>
        </w:rPr>
        <w:t> </w:t>
      </w:r>
      <w:r>
        <w:rPr>
          <w:rFonts w:ascii="Arial" w:hAnsi="Arial"/>
          <w:color w:val="414142"/>
          <w:w w:val="105"/>
        </w:rPr>
        <w:t>to</w:t>
      </w:r>
      <w:r>
        <w:rPr>
          <w:rFonts w:ascii="Arial" w:hAnsi="Arial"/>
          <w:color w:val="414142"/>
          <w:spacing w:val="-7"/>
          <w:w w:val="105"/>
        </w:rPr>
        <w:t> </w:t>
      </w:r>
      <w:r>
        <w:rPr>
          <w:rFonts w:ascii="Arial" w:hAnsi="Arial"/>
          <w:color w:val="414142"/>
          <w:w w:val="105"/>
        </w:rPr>
        <w:t>enable</w:t>
      </w:r>
      <w:r>
        <w:rPr>
          <w:rFonts w:ascii="Arial" w:hAnsi="Arial"/>
          <w:color w:val="414142"/>
          <w:spacing w:val="-6"/>
          <w:w w:val="105"/>
        </w:rPr>
        <w:t> </w:t>
      </w:r>
      <w:r>
        <w:rPr>
          <w:rFonts w:ascii="Arial" w:hAnsi="Arial"/>
          <w:color w:val="414142"/>
          <w:w w:val="105"/>
        </w:rPr>
        <w:t>the</w:t>
      </w:r>
      <w:r>
        <w:rPr>
          <w:rFonts w:ascii="Arial" w:hAnsi="Arial"/>
          <w:color w:val="414142"/>
          <w:spacing w:val="-6"/>
          <w:w w:val="105"/>
        </w:rPr>
        <w:t> </w:t>
      </w:r>
      <w:r>
        <w:rPr>
          <w:rFonts w:ascii="Arial" w:hAnsi="Arial"/>
          <w:color w:val="414142"/>
          <w:w w:val="105"/>
        </w:rPr>
        <w:t>preparation</w:t>
      </w:r>
      <w:r>
        <w:rPr>
          <w:rFonts w:ascii="Arial" w:hAnsi="Arial"/>
          <w:color w:val="414142"/>
          <w:spacing w:val="-6"/>
          <w:w w:val="105"/>
        </w:rPr>
        <w:t> </w:t>
      </w:r>
      <w:r>
        <w:rPr>
          <w:rFonts w:ascii="Arial" w:hAnsi="Arial"/>
          <w:color w:val="414142"/>
          <w:w w:val="105"/>
        </w:rPr>
        <w:t>of</w:t>
      </w:r>
      <w:r>
        <w:rPr>
          <w:rFonts w:ascii="Arial" w:hAnsi="Arial"/>
          <w:color w:val="414142"/>
          <w:spacing w:val="-5"/>
          <w:w w:val="105"/>
        </w:rPr>
        <w:t> </w:t>
      </w:r>
      <w:r>
        <w:rPr>
          <w:rFonts w:ascii="Arial" w:hAnsi="Arial"/>
          <w:color w:val="414142"/>
          <w:w w:val="105"/>
        </w:rPr>
        <w:t>the</w:t>
      </w:r>
      <w:r>
        <w:rPr>
          <w:rFonts w:ascii="Arial" w:hAnsi="Arial"/>
          <w:color w:val="414142"/>
          <w:spacing w:val="-6"/>
          <w:w w:val="105"/>
        </w:rPr>
        <w:t> </w:t>
      </w:r>
      <w:r>
        <w:rPr>
          <w:rFonts w:ascii="Arial" w:hAnsi="Arial"/>
          <w:color w:val="414142"/>
          <w:w w:val="105"/>
        </w:rPr>
        <w:t>financial</w:t>
      </w:r>
      <w:r>
        <w:rPr>
          <w:rFonts w:ascii="Arial" w:hAnsi="Arial"/>
          <w:color w:val="414142"/>
          <w:spacing w:val="-6"/>
          <w:w w:val="105"/>
        </w:rPr>
        <w:t> </w:t>
      </w:r>
      <w:r>
        <w:rPr>
          <w:rFonts w:ascii="Arial" w:hAnsi="Arial"/>
          <w:color w:val="414142"/>
          <w:w w:val="105"/>
        </w:rPr>
        <w:t>report</w:t>
      </w:r>
      <w:r>
        <w:rPr>
          <w:rFonts w:ascii="Arial" w:hAnsi="Arial"/>
          <w:color w:val="414142"/>
          <w:spacing w:val="-6"/>
          <w:w w:val="105"/>
        </w:rPr>
        <w:t> </w:t>
      </w:r>
      <w:r>
        <w:rPr>
          <w:rFonts w:ascii="Arial" w:hAnsi="Arial"/>
          <w:color w:val="414142"/>
          <w:w w:val="105"/>
        </w:rPr>
        <w:t>that</w:t>
      </w:r>
      <w:r>
        <w:rPr>
          <w:rFonts w:ascii="Arial" w:hAnsi="Arial"/>
          <w:color w:val="414142"/>
          <w:spacing w:val="-6"/>
          <w:w w:val="105"/>
        </w:rPr>
        <w:t> </w:t>
      </w:r>
      <w:r>
        <w:rPr>
          <w:rFonts w:ascii="Arial" w:hAnsi="Arial"/>
          <w:color w:val="414142"/>
          <w:w w:val="105"/>
        </w:rPr>
        <w:t>gives</w:t>
      </w:r>
      <w:r>
        <w:rPr>
          <w:rFonts w:ascii="Arial" w:hAnsi="Arial"/>
          <w:color w:val="414142"/>
          <w:spacing w:val="-6"/>
          <w:w w:val="105"/>
        </w:rPr>
        <w:t> </w:t>
      </w:r>
      <w:r>
        <w:rPr>
          <w:rFonts w:ascii="Arial" w:hAnsi="Arial"/>
          <w:color w:val="414142"/>
          <w:w w:val="105"/>
        </w:rPr>
        <w:t>a</w:t>
      </w:r>
      <w:r>
        <w:rPr>
          <w:rFonts w:ascii="Arial" w:hAnsi="Arial"/>
          <w:color w:val="414142"/>
          <w:spacing w:val="-6"/>
          <w:w w:val="105"/>
        </w:rPr>
        <w:t> </w:t>
      </w:r>
      <w:r>
        <w:rPr>
          <w:rFonts w:ascii="Arial" w:hAnsi="Arial"/>
          <w:color w:val="414142"/>
          <w:w w:val="105"/>
        </w:rPr>
        <w:t>true</w:t>
      </w:r>
      <w:r>
        <w:rPr>
          <w:rFonts w:ascii="Arial" w:hAnsi="Arial"/>
          <w:color w:val="414142"/>
          <w:spacing w:val="-6"/>
          <w:w w:val="105"/>
        </w:rPr>
        <w:t> </w:t>
      </w:r>
      <w:r>
        <w:rPr>
          <w:rFonts w:ascii="Arial" w:hAnsi="Arial"/>
          <w:color w:val="414142"/>
          <w:w w:val="105"/>
        </w:rPr>
        <w:t>and</w:t>
      </w:r>
      <w:r>
        <w:rPr>
          <w:rFonts w:ascii="Arial" w:hAnsi="Arial"/>
          <w:color w:val="414142"/>
          <w:spacing w:val="-6"/>
          <w:w w:val="105"/>
        </w:rPr>
        <w:t> </w:t>
      </w:r>
      <w:r>
        <w:rPr>
          <w:rFonts w:ascii="Arial" w:hAnsi="Arial"/>
          <w:color w:val="414142"/>
          <w:w w:val="105"/>
        </w:rPr>
        <w:t>fair view and is free from material misstatement, whether due to fraud or error.</w:t>
      </w:r>
    </w:p>
    <w:p>
      <w:pPr>
        <w:pStyle w:val="BodyText"/>
        <w:spacing w:before="5"/>
        <w:rPr>
          <w:rFonts w:ascii="Arial"/>
          <w:sz w:val="21"/>
        </w:rPr>
      </w:pPr>
    </w:p>
    <w:p>
      <w:pPr>
        <w:pStyle w:val="BodyText"/>
        <w:spacing w:line="283" w:lineRule="auto"/>
        <w:ind w:left="740" w:right="897"/>
        <w:jc w:val="both"/>
        <w:rPr>
          <w:rFonts w:ascii="Arial" w:hAnsi="Arial"/>
        </w:rPr>
      </w:pPr>
      <w:r>
        <w:rPr>
          <w:rFonts w:ascii="Arial" w:hAnsi="Arial"/>
          <w:color w:val="414142"/>
          <w:w w:val="105"/>
        </w:rPr>
        <w:t>In</w:t>
      </w:r>
      <w:r>
        <w:rPr>
          <w:rFonts w:ascii="Arial" w:hAnsi="Arial"/>
          <w:color w:val="414142"/>
          <w:spacing w:val="-7"/>
          <w:w w:val="105"/>
        </w:rPr>
        <w:t> </w:t>
      </w:r>
      <w:r>
        <w:rPr>
          <w:rFonts w:ascii="Arial" w:hAnsi="Arial"/>
          <w:color w:val="414142"/>
          <w:w w:val="105"/>
        </w:rPr>
        <w:t>preparing</w:t>
      </w:r>
      <w:r>
        <w:rPr>
          <w:rFonts w:ascii="Arial" w:hAnsi="Arial"/>
          <w:color w:val="414142"/>
          <w:spacing w:val="-6"/>
          <w:w w:val="105"/>
        </w:rPr>
        <w:t> </w:t>
      </w:r>
      <w:r>
        <w:rPr>
          <w:rFonts w:ascii="Arial" w:hAnsi="Arial"/>
          <w:color w:val="414142"/>
          <w:w w:val="105"/>
        </w:rPr>
        <w:t>the</w:t>
      </w:r>
      <w:r>
        <w:rPr>
          <w:rFonts w:ascii="Arial" w:hAnsi="Arial"/>
          <w:color w:val="414142"/>
          <w:spacing w:val="-6"/>
          <w:w w:val="105"/>
        </w:rPr>
        <w:t> </w:t>
      </w:r>
      <w:r>
        <w:rPr>
          <w:rFonts w:ascii="Arial" w:hAnsi="Arial"/>
          <w:color w:val="414142"/>
          <w:w w:val="105"/>
        </w:rPr>
        <w:t>financial</w:t>
      </w:r>
      <w:r>
        <w:rPr>
          <w:rFonts w:ascii="Arial" w:hAnsi="Arial"/>
          <w:color w:val="414142"/>
          <w:spacing w:val="-7"/>
          <w:w w:val="105"/>
        </w:rPr>
        <w:t> </w:t>
      </w:r>
      <w:r>
        <w:rPr>
          <w:rFonts w:ascii="Arial" w:hAnsi="Arial"/>
          <w:color w:val="414142"/>
          <w:w w:val="105"/>
        </w:rPr>
        <w:t>report,</w:t>
      </w:r>
      <w:r>
        <w:rPr>
          <w:rFonts w:ascii="Arial" w:hAnsi="Arial"/>
          <w:color w:val="414142"/>
          <w:spacing w:val="-6"/>
          <w:w w:val="105"/>
        </w:rPr>
        <w:t> </w:t>
      </w:r>
      <w:r>
        <w:rPr>
          <w:rFonts w:ascii="Arial" w:hAnsi="Arial"/>
          <w:color w:val="414142"/>
          <w:w w:val="105"/>
        </w:rPr>
        <w:t>the</w:t>
      </w:r>
      <w:r>
        <w:rPr>
          <w:rFonts w:ascii="Arial" w:hAnsi="Arial"/>
          <w:color w:val="414142"/>
          <w:spacing w:val="-4"/>
          <w:w w:val="105"/>
        </w:rPr>
        <w:t> </w:t>
      </w:r>
      <w:r>
        <w:rPr>
          <w:rFonts w:ascii="Arial" w:hAnsi="Arial"/>
          <w:color w:val="414142"/>
          <w:w w:val="105"/>
        </w:rPr>
        <w:t>councillors</w:t>
      </w:r>
      <w:r>
        <w:rPr>
          <w:rFonts w:ascii="Arial" w:hAnsi="Arial"/>
          <w:color w:val="414142"/>
          <w:spacing w:val="-5"/>
          <w:w w:val="105"/>
        </w:rPr>
        <w:t> </w:t>
      </w:r>
      <w:r>
        <w:rPr>
          <w:rFonts w:ascii="Arial" w:hAnsi="Arial"/>
          <w:color w:val="414142"/>
          <w:w w:val="105"/>
        </w:rPr>
        <w:t>are</w:t>
      </w:r>
      <w:r>
        <w:rPr>
          <w:rFonts w:ascii="Arial" w:hAnsi="Arial"/>
          <w:color w:val="414142"/>
          <w:spacing w:val="-6"/>
          <w:w w:val="105"/>
        </w:rPr>
        <w:t> </w:t>
      </w:r>
      <w:r>
        <w:rPr>
          <w:rFonts w:ascii="Arial" w:hAnsi="Arial"/>
          <w:color w:val="414142"/>
          <w:w w:val="105"/>
        </w:rPr>
        <w:t>responsible</w:t>
      </w:r>
      <w:r>
        <w:rPr>
          <w:rFonts w:ascii="Arial" w:hAnsi="Arial"/>
          <w:color w:val="414142"/>
          <w:spacing w:val="-5"/>
          <w:w w:val="105"/>
        </w:rPr>
        <w:t> </w:t>
      </w:r>
      <w:r>
        <w:rPr>
          <w:rFonts w:ascii="Arial" w:hAnsi="Arial"/>
          <w:color w:val="414142"/>
          <w:w w:val="105"/>
        </w:rPr>
        <w:t>for</w:t>
      </w:r>
      <w:r>
        <w:rPr>
          <w:rFonts w:ascii="Arial" w:hAnsi="Arial"/>
          <w:color w:val="414142"/>
          <w:spacing w:val="-6"/>
          <w:w w:val="105"/>
        </w:rPr>
        <w:t> </w:t>
      </w:r>
      <w:r>
        <w:rPr>
          <w:rFonts w:ascii="Arial" w:hAnsi="Arial"/>
          <w:color w:val="414142"/>
          <w:w w:val="105"/>
        </w:rPr>
        <w:t>assessing</w:t>
      </w:r>
      <w:r>
        <w:rPr>
          <w:rFonts w:ascii="Arial" w:hAnsi="Arial"/>
          <w:color w:val="414142"/>
          <w:spacing w:val="-6"/>
          <w:w w:val="105"/>
        </w:rPr>
        <w:t> </w:t>
      </w:r>
      <w:r>
        <w:rPr>
          <w:rFonts w:ascii="Arial" w:hAnsi="Arial"/>
          <w:color w:val="414142"/>
          <w:w w:val="105"/>
        </w:rPr>
        <w:t>the</w:t>
      </w:r>
      <w:r>
        <w:rPr>
          <w:rFonts w:ascii="Arial" w:hAnsi="Arial"/>
          <w:color w:val="414142"/>
          <w:spacing w:val="-5"/>
          <w:w w:val="105"/>
        </w:rPr>
        <w:t> </w:t>
      </w:r>
      <w:r>
        <w:rPr>
          <w:rFonts w:ascii="Arial" w:hAnsi="Arial"/>
          <w:color w:val="414142"/>
          <w:w w:val="105"/>
        </w:rPr>
        <w:t>Group’s</w:t>
      </w:r>
      <w:r>
        <w:rPr>
          <w:rFonts w:ascii="Arial" w:hAnsi="Arial"/>
          <w:color w:val="414142"/>
          <w:spacing w:val="-5"/>
          <w:w w:val="105"/>
        </w:rPr>
        <w:t> </w:t>
      </w:r>
      <w:r>
        <w:rPr>
          <w:rFonts w:ascii="Arial" w:hAnsi="Arial"/>
          <w:color w:val="414142"/>
          <w:w w:val="105"/>
        </w:rPr>
        <w:t>ability</w:t>
      </w:r>
      <w:r>
        <w:rPr>
          <w:rFonts w:ascii="Arial" w:hAnsi="Arial"/>
          <w:color w:val="414142"/>
          <w:spacing w:val="-6"/>
          <w:w w:val="105"/>
        </w:rPr>
        <w:t> </w:t>
      </w:r>
      <w:r>
        <w:rPr>
          <w:rFonts w:ascii="Arial" w:hAnsi="Arial"/>
          <w:color w:val="414142"/>
          <w:w w:val="105"/>
        </w:rPr>
        <w:t>to</w:t>
      </w:r>
      <w:r>
        <w:rPr>
          <w:rFonts w:ascii="Arial" w:hAnsi="Arial"/>
          <w:color w:val="414142"/>
          <w:spacing w:val="-6"/>
          <w:w w:val="105"/>
        </w:rPr>
        <w:t> </w:t>
      </w:r>
      <w:r>
        <w:rPr>
          <w:rFonts w:ascii="Arial" w:hAnsi="Arial"/>
          <w:color w:val="414142"/>
          <w:w w:val="105"/>
        </w:rPr>
        <w:t>continue as</w:t>
      </w:r>
      <w:r>
        <w:rPr>
          <w:rFonts w:ascii="Arial" w:hAnsi="Arial"/>
          <w:color w:val="414142"/>
          <w:spacing w:val="-6"/>
          <w:w w:val="105"/>
        </w:rPr>
        <w:t> </w:t>
      </w:r>
      <w:r>
        <w:rPr>
          <w:rFonts w:ascii="Arial" w:hAnsi="Arial"/>
          <w:color w:val="414142"/>
          <w:w w:val="105"/>
        </w:rPr>
        <w:t>a</w:t>
      </w:r>
      <w:r>
        <w:rPr>
          <w:rFonts w:ascii="Arial" w:hAnsi="Arial"/>
          <w:color w:val="414142"/>
          <w:spacing w:val="-7"/>
          <w:w w:val="105"/>
        </w:rPr>
        <w:t> </w:t>
      </w:r>
      <w:r>
        <w:rPr>
          <w:rFonts w:ascii="Arial" w:hAnsi="Arial"/>
          <w:color w:val="414142"/>
          <w:w w:val="105"/>
        </w:rPr>
        <w:t>going</w:t>
      </w:r>
      <w:r>
        <w:rPr>
          <w:rFonts w:ascii="Arial" w:hAnsi="Arial"/>
          <w:color w:val="414142"/>
          <w:spacing w:val="-6"/>
          <w:w w:val="105"/>
        </w:rPr>
        <w:t> </w:t>
      </w:r>
      <w:r>
        <w:rPr>
          <w:rFonts w:ascii="Arial" w:hAnsi="Arial"/>
          <w:color w:val="414142"/>
          <w:w w:val="105"/>
        </w:rPr>
        <w:t>concern,</w:t>
      </w:r>
      <w:r>
        <w:rPr>
          <w:rFonts w:ascii="Arial" w:hAnsi="Arial"/>
          <w:color w:val="414142"/>
          <w:spacing w:val="-4"/>
          <w:w w:val="105"/>
        </w:rPr>
        <w:t> </w:t>
      </w:r>
      <w:r>
        <w:rPr>
          <w:rFonts w:ascii="Arial" w:hAnsi="Arial"/>
          <w:color w:val="414142"/>
          <w:w w:val="105"/>
        </w:rPr>
        <w:t>disclosing,</w:t>
      </w:r>
      <w:r>
        <w:rPr>
          <w:rFonts w:ascii="Arial" w:hAnsi="Arial"/>
          <w:color w:val="414142"/>
          <w:spacing w:val="-4"/>
          <w:w w:val="105"/>
        </w:rPr>
        <w:t> </w:t>
      </w:r>
      <w:r>
        <w:rPr>
          <w:rFonts w:ascii="Arial" w:hAnsi="Arial"/>
          <w:color w:val="414142"/>
          <w:w w:val="105"/>
        </w:rPr>
        <w:t>as</w:t>
      </w:r>
      <w:r>
        <w:rPr>
          <w:rFonts w:ascii="Arial" w:hAnsi="Arial"/>
          <w:color w:val="414142"/>
          <w:spacing w:val="-6"/>
          <w:w w:val="105"/>
        </w:rPr>
        <w:t> </w:t>
      </w:r>
      <w:r>
        <w:rPr>
          <w:rFonts w:ascii="Arial" w:hAnsi="Arial"/>
          <w:color w:val="414142"/>
          <w:w w:val="105"/>
        </w:rPr>
        <w:t>applicable,</w:t>
      </w:r>
      <w:r>
        <w:rPr>
          <w:rFonts w:ascii="Arial" w:hAnsi="Arial"/>
          <w:color w:val="414142"/>
          <w:spacing w:val="-5"/>
          <w:w w:val="105"/>
        </w:rPr>
        <w:t> </w:t>
      </w:r>
      <w:r>
        <w:rPr>
          <w:rFonts w:ascii="Arial" w:hAnsi="Arial"/>
          <w:color w:val="414142"/>
          <w:w w:val="105"/>
        </w:rPr>
        <w:t>matters</w:t>
      </w:r>
      <w:r>
        <w:rPr>
          <w:rFonts w:ascii="Arial" w:hAnsi="Arial"/>
          <w:color w:val="414142"/>
          <w:spacing w:val="-5"/>
          <w:w w:val="105"/>
        </w:rPr>
        <w:t> </w:t>
      </w:r>
      <w:r>
        <w:rPr>
          <w:rFonts w:ascii="Arial" w:hAnsi="Arial"/>
          <w:color w:val="414142"/>
          <w:w w:val="105"/>
        </w:rPr>
        <w:t>related</w:t>
      </w:r>
      <w:r>
        <w:rPr>
          <w:rFonts w:ascii="Arial" w:hAnsi="Arial"/>
          <w:color w:val="414142"/>
          <w:spacing w:val="-6"/>
          <w:w w:val="105"/>
        </w:rPr>
        <w:t> </w:t>
      </w:r>
      <w:r>
        <w:rPr>
          <w:rFonts w:ascii="Arial" w:hAnsi="Arial"/>
          <w:color w:val="414142"/>
          <w:w w:val="105"/>
        </w:rPr>
        <w:t>to</w:t>
      </w:r>
      <w:r>
        <w:rPr>
          <w:rFonts w:ascii="Arial" w:hAnsi="Arial"/>
          <w:color w:val="414142"/>
          <w:spacing w:val="-6"/>
          <w:w w:val="105"/>
        </w:rPr>
        <w:t> </w:t>
      </w:r>
      <w:r>
        <w:rPr>
          <w:rFonts w:ascii="Arial" w:hAnsi="Arial"/>
          <w:color w:val="414142"/>
          <w:w w:val="105"/>
        </w:rPr>
        <w:t>going</w:t>
      </w:r>
      <w:r>
        <w:rPr>
          <w:rFonts w:ascii="Arial" w:hAnsi="Arial"/>
          <w:color w:val="414142"/>
          <w:spacing w:val="-6"/>
          <w:w w:val="105"/>
        </w:rPr>
        <w:t> </w:t>
      </w:r>
      <w:r>
        <w:rPr>
          <w:rFonts w:ascii="Arial" w:hAnsi="Arial"/>
          <w:color w:val="414142"/>
          <w:w w:val="105"/>
        </w:rPr>
        <w:t>concern</w:t>
      </w:r>
      <w:r>
        <w:rPr>
          <w:rFonts w:ascii="Arial" w:hAnsi="Arial"/>
          <w:color w:val="414142"/>
          <w:spacing w:val="-4"/>
          <w:w w:val="105"/>
        </w:rPr>
        <w:t> </w:t>
      </w:r>
      <w:r>
        <w:rPr>
          <w:rFonts w:ascii="Arial" w:hAnsi="Arial"/>
          <w:color w:val="414142"/>
          <w:w w:val="105"/>
        </w:rPr>
        <w:t>and</w:t>
      </w:r>
      <w:r>
        <w:rPr>
          <w:rFonts w:ascii="Arial" w:hAnsi="Arial"/>
          <w:color w:val="414142"/>
          <w:spacing w:val="-6"/>
          <w:w w:val="105"/>
        </w:rPr>
        <w:t> </w:t>
      </w:r>
      <w:r>
        <w:rPr>
          <w:rFonts w:ascii="Arial" w:hAnsi="Arial"/>
          <w:color w:val="414142"/>
          <w:w w:val="105"/>
        </w:rPr>
        <w:t>using</w:t>
      </w:r>
      <w:r>
        <w:rPr>
          <w:rFonts w:ascii="Arial" w:hAnsi="Arial"/>
          <w:color w:val="414142"/>
          <w:spacing w:val="-6"/>
          <w:w w:val="105"/>
        </w:rPr>
        <w:t> </w:t>
      </w:r>
      <w:r>
        <w:rPr>
          <w:rFonts w:ascii="Arial" w:hAnsi="Arial"/>
          <w:color w:val="414142"/>
          <w:w w:val="105"/>
        </w:rPr>
        <w:t>the</w:t>
      </w:r>
      <w:r>
        <w:rPr>
          <w:rFonts w:ascii="Arial" w:hAnsi="Arial"/>
          <w:color w:val="414142"/>
          <w:spacing w:val="-6"/>
          <w:w w:val="105"/>
        </w:rPr>
        <w:t> </w:t>
      </w:r>
      <w:r>
        <w:rPr>
          <w:rFonts w:ascii="Arial" w:hAnsi="Arial"/>
          <w:color w:val="414142"/>
          <w:w w:val="105"/>
        </w:rPr>
        <w:t>going</w:t>
      </w:r>
      <w:r>
        <w:rPr>
          <w:rFonts w:ascii="Arial" w:hAnsi="Arial"/>
          <w:color w:val="414142"/>
          <w:spacing w:val="-6"/>
          <w:w w:val="105"/>
        </w:rPr>
        <w:t> </w:t>
      </w:r>
      <w:r>
        <w:rPr>
          <w:rFonts w:ascii="Arial" w:hAnsi="Arial"/>
          <w:color w:val="414142"/>
          <w:w w:val="105"/>
        </w:rPr>
        <w:t>concern basis</w:t>
      </w:r>
      <w:r>
        <w:rPr>
          <w:rFonts w:ascii="Arial" w:hAnsi="Arial"/>
          <w:color w:val="414142"/>
          <w:spacing w:val="-5"/>
          <w:w w:val="105"/>
        </w:rPr>
        <w:t> </w:t>
      </w:r>
      <w:r>
        <w:rPr>
          <w:rFonts w:ascii="Arial" w:hAnsi="Arial"/>
          <w:color w:val="414142"/>
          <w:w w:val="105"/>
        </w:rPr>
        <w:t>of</w:t>
      </w:r>
      <w:r>
        <w:rPr>
          <w:rFonts w:ascii="Arial" w:hAnsi="Arial"/>
          <w:color w:val="414142"/>
          <w:spacing w:val="-5"/>
          <w:w w:val="105"/>
        </w:rPr>
        <w:t> </w:t>
      </w:r>
      <w:r>
        <w:rPr>
          <w:rFonts w:ascii="Arial" w:hAnsi="Arial"/>
          <w:color w:val="414142"/>
          <w:w w:val="105"/>
        </w:rPr>
        <w:t>accounting</w:t>
      </w:r>
      <w:r>
        <w:rPr>
          <w:rFonts w:ascii="Arial" w:hAnsi="Arial"/>
          <w:color w:val="414142"/>
          <w:spacing w:val="-5"/>
          <w:w w:val="105"/>
        </w:rPr>
        <w:t> </w:t>
      </w:r>
      <w:r>
        <w:rPr>
          <w:rFonts w:ascii="Arial" w:hAnsi="Arial"/>
          <w:color w:val="414142"/>
          <w:w w:val="105"/>
        </w:rPr>
        <w:t>unless</w:t>
      </w:r>
      <w:r>
        <w:rPr>
          <w:rFonts w:ascii="Arial" w:hAnsi="Arial"/>
          <w:color w:val="414142"/>
          <w:spacing w:val="-4"/>
          <w:w w:val="105"/>
        </w:rPr>
        <w:t> </w:t>
      </w:r>
      <w:r>
        <w:rPr>
          <w:rFonts w:ascii="Arial" w:hAnsi="Arial"/>
          <w:color w:val="414142"/>
          <w:w w:val="105"/>
        </w:rPr>
        <w:t>the</w:t>
      </w:r>
      <w:r>
        <w:rPr>
          <w:rFonts w:ascii="Arial" w:hAnsi="Arial"/>
          <w:color w:val="414142"/>
          <w:spacing w:val="-7"/>
          <w:w w:val="105"/>
        </w:rPr>
        <w:t> </w:t>
      </w:r>
      <w:r>
        <w:rPr>
          <w:rFonts w:ascii="Arial" w:hAnsi="Arial"/>
          <w:color w:val="414142"/>
          <w:w w:val="105"/>
        </w:rPr>
        <w:t>councillors</w:t>
      </w:r>
      <w:r>
        <w:rPr>
          <w:rFonts w:ascii="Arial" w:hAnsi="Arial"/>
          <w:color w:val="414142"/>
          <w:spacing w:val="-5"/>
          <w:w w:val="105"/>
        </w:rPr>
        <w:t> </w:t>
      </w:r>
      <w:r>
        <w:rPr>
          <w:rFonts w:ascii="Arial" w:hAnsi="Arial"/>
          <w:color w:val="414142"/>
          <w:w w:val="105"/>
        </w:rPr>
        <w:t>either</w:t>
      </w:r>
      <w:r>
        <w:rPr>
          <w:rFonts w:ascii="Arial" w:hAnsi="Arial"/>
          <w:color w:val="414142"/>
          <w:spacing w:val="-6"/>
          <w:w w:val="105"/>
        </w:rPr>
        <w:t> </w:t>
      </w:r>
      <w:r>
        <w:rPr>
          <w:rFonts w:ascii="Arial" w:hAnsi="Arial"/>
          <w:color w:val="414142"/>
          <w:w w:val="105"/>
        </w:rPr>
        <w:t>intend</w:t>
      </w:r>
      <w:r>
        <w:rPr>
          <w:rFonts w:ascii="Arial" w:hAnsi="Arial"/>
          <w:color w:val="414142"/>
          <w:spacing w:val="-5"/>
          <w:w w:val="105"/>
        </w:rPr>
        <w:t> </w:t>
      </w:r>
      <w:r>
        <w:rPr>
          <w:rFonts w:ascii="Arial" w:hAnsi="Arial"/>
          <w:color w:val="414142"/>
          <w:w w:val="105"/>
        </w:rPr>
        <w:t>to</w:t>
      </w:r>
      <w:r>
        <w:rPr>
          <w:rFonts w:ascii="Arial" w:hAnsi="Arial"/>
          <w:color w:val="414142"/>
          <w:spacing w:val="-7"/>
          <w:w w:val="105"/>
        </w:rPr>
        <w:t> </w:t>
      </w:r>
      <w:r>
        <w:rPr>
          <w:rFonts w:ascii="Arial" w:hAnsi="Arial"/>
          <w:color w:val="414142"/>
          <w:w w:val="105"/>
        </w:rPr>
        <w:t>liquidate</w:t>
      </w:r>
      <w:r>
        <w:rPr>
          <w:rFonts w:ascii="Arial" w:hAnsi="Arial"/>
          <w:color w:val="414142"/>
          <w:spacing w:val="-5"/>
          <w:w w:val="105"/>
        </w:rPr>
        <w:t> </w:t>
      </w:r>
      <w:r>
        <w:rPr>
          <w:rFonts w:ascii="Arial" w:hAnsi="Arial"/>
          <w:color w:val="414142"/>
          <w:w w:val="105"/>
        </w:rPr>
        <w:t>the</w:t>
      </w:r>
      <w:r>
        <w:rPr>
          <w:rFonts w:ascii="Arial" w:hAnsi="Arial"/>
          <w:color w:val="414142"/>
          <w:spacing w:val="-1"/>
          <w:w w:val="105"/>
        </w:rPr>
        <w:t> </w:t>
      </w:r>
      <w:r>
        <w:rPr>
          <w:rFonts w:ascii="Arial" w:hAnsi="Arial"/>
          <w:color w:val="414142"/>
          <w:w w:val="105"/>
        </w:rPr>
        <w:t>Group</w:t>
      </w:r>
      <w:r>
        <w:rPr>
          <w:rFonts w:ascii="Arial" w:hAnsi="Arial"/>
          <w:color w:val="414142"/>
          <w:spacing w:val="-5"/>
          <w:w w:val="105"/>
        </w:rPr>
        <w:t> </w:t>
      </w:r>
      <w:r>
        <w:rPr>
          <w:rFonts w:ascii="Arial" w:hAnsi="Arial"/>
          <w:color w:val="414142"/>
          <w:w w:val="105"/>
        </w:rPr>
        <w:t>or</w:t>
      </w:r>
      <w:r>
        <w:rPr>
          <w:rFonts w:ascii="Arial" w:hAnsi="Arial"/>
          <w:color w:val="414142"/>
          <w:spacing w:val="-6"/>
          <w:w w:val="105"/>
        </w:rPr>
        <w:t> </w:t>
      </w:r>
      <w:r>
        <w:rPr>
          <w:rFonts w:ascii="Arial" w:hAnsi="Arial"/>
          <w:color w:val="414142"/>
          <w:w w:val="105"/>
        </w:rPr>
        <w:t>to</w:t>
      </w:r>
      <w:r>
        <w:rPr>
          <w:rFonts w:ascii="Arial" w:hAnsi="Arial"/>
          <w:color w:val="414142"/>
          <w:spacing w:val="-5"/>
          <w:w w:val="105"/>
        </w:rPr>
        <w:t> </w:t>
      </w:r>
      <w:r>
        <w:rPr>
          <w:rFonts w:ascii="Arial" w:hAnsi="Arial"/>
          <w:color w:val="414142"/>
          <w:w w:val="105"/>
        </w:rPr>
        <w:t>cease</w:t>
      </w:r>
      <w:r>
        <w:rPr>
          <w:rFonts w:ascii="Arial" w:hAnsi="Arial"/>
          <w:color w:val="414142"/>
          <w:spacing w:val="-6"/>
          <w:w w:val="105"/>
        </w:rPr>
        <w:t> </w:t>
      </w:r>
      <w:r>
        <w:rPr>
          <w:rFonts w:ascii="Arial" w:hAnsi="Arial"/>
          <w:color w:val="414142"/>
          <w:w w:val="105"/>
        </w:rPr>
        <w:t>operations,</w:t>
      </w:r>
      <w:r>
        <w:rPr>
          <w:rFonts w:ascii="Arial" w:hAnsi="Arial"/>
          <w:color w:val="414142"/>
          <w:spacing w:val="-5"/>
          <w:w w:val="105"/>
        </w:rPr>
        <w:t> </w:t>
      </w:r>
      <w:r>
        <w:rPr>
          <w:rFonts w:ascii="Arial" w:hAnsi="Arial"/>
          <w:color w:val="414142"/>
          <w:w w:val="105"/>
        </w:rPr>
        <w:t>or</w:t>
      </w:r>
      <w:r>
        <w:rPr>
          <w:rFonts w:ascii="Arial" w:hAnsi="Arial"/>
          <w:color w:val="414142"/>
          <w:spacing w:val="-6"/>
          <w:w w:val="105"/>
        </w:rPr>
        <w:t> </w:t>
      </w:r>
      <w:r>
        <w:rPr>
          <w:rFonts w:ascii="Arial" w:hAnsi="Arial"/>
          <w:color w:val="414142"/>
          <w:w w:val="105"/>
        </w:rPr>
        <w:t>has no realistic alternative but to do so.</w:t>
      </w:r>
    </w:p>
    <w:p>
      <w:pPr>
        <w:pStyle w:val="BodyText"/>
        <w:spacing w:before="7"/>
        <w:rPr>
          <w:rFonts w:ascii="Arial"/>
        </w:rPr>
      </w:pPr>
    </w:p>
    <w:p>
      <w:pPr>
        <w:pStyle w:val="Heading1"/>
      </w:pPr>
      <w:r>
        <w:rPr>
          <w:color w:val="0567AC"/>
        </w:rPr>
        <w:t>Auditor’s</w:t>
      </w:r>
      <w:r>
        <w:rPr>
          <w:color w:val="0567AC"/>
          <w:spacing w:val="1"/>
        </w:rPr>
        <w:t> </w:t>
      </w:r>
      <w:r>
        <w:rPr>
          <w:color w:val="0567AC"/>
        </w:rPr>
        <w:t>Responsibilities</w:t>
      </w:r>
      <w:r>
        <w:rPr>
          <w:color w:val="0567AC"/>
          <w:spacing w:val="1"/>
        </w:rPr>
        <w:t> </w:t>
      </w:r>
      <w:r>
        <w:rPr>
          <w:color w:val="0567AC"/>
        </w:rPr>
        <w:t>for</w:t>
      </w:r>
      <w:r>
        <w:rPr>
          <w:color w:val="0567AC"/>
          <w:spacing w:val="3"/>
        </w:rPr>
        <w:t> </w:t>
      </w:r>
      <w:r>
        <w:rPr>
          <w:color w:val="0567AC"/>
        </w:rPr>
        <w:t>the</w:t>
      </w:r>
      <w:r>
        <w:rPr>
          <w:color w:val="0567AC"/>
          <w:spacing w:val="5"/>
        </w:rPr>
        <w:t> </w:t>
      </w:r>
      <w:r>
        <w:rPr>
          <w:color w:val="0567AC"/>
        </w:rPr>
        <w:t>Audit of</w:t>
      </w:r>
      <w:r>
        <w:rPr>
          <w:color w:val="0567AC"/>
          <w:spacing w:val="5"/>
        </w:rPr>
        <w:t> </w:t>
      </w:r>
      <w:r>
        <w:rPr>
          <w:color w:val="0567AC"/>
        </w:rPr>
        <w:t>the</w:t>
      </w:r>
      <w:r>
        <w:rPr>
          <w:color w:val="0567AC"/>
          <w:spacing w:val="-1"/>
        </w:rPr>
        <w:t> </w:t>
      </w:r>
      <w:r>
        <w:rPr>
          <w:color w:val="0567AC"/>
        </w:rPr>
        <w:t>Financial</w:t>
      </w:r>
      <w:r>
        <w:rPr>
          <w:color w:val="0567AC"/>
          <w:spacing w:val="3"/>
        </w:rPr>
        <w:t> </w:t>
      </w:r>
      <w:r>
        <w:rPr>
          <w:color w:val="0567AC"/>
          <w:spacing w:val="-2"/>
        </w:rPr>
        <w:t>Report</w:t>
      </w:r>
    </w:p>
    <w:p>
      <w:pPr>
        <w:pStyle w:val="BodyText"/>
        <w:spacing w:before="235"/>
        <w:ind w:left="740"/>
        <w:rPr>
          <w:rFonts w:ascii="Arial"/>
        </w:rPr>
      </w:pPr>
      <w:r>
        <w:rPr>
          <w:rFonts w:ascii="Arial"/>
          <w:color w:val="414142"/>
          <w:w w:val="105"/>
        </w:rPr>
        <w:t>Our</w:t>
      </w:r>
      <w:r>
        <w:rPr>
          <w:rFonts w:ascii="Arial"/>
          <w:color w:val="414142"/>
          <w:spacing w:val="-7"/>
          <w:w w:val="105"/>
        </w:rPr>
        <w:t> </w:t>
      </w:r>
      <w:r>
        <w:rPr>
          <w:rFonts w:ascii="Arial"/>
          <w:color w:val="414142"/>
          <w:w w:val="105"/>
        </w:rPr>
        <w:t>objectives</w:t>
      </w:r>
      <w:r>
        <w:rPr>
          <w:rFonts w:ascii="Arial"/>
          <w:color w:val="414142"/>
          <w:spacing w:val="-7"/>
          <w:w w:val="105"/>
        </w:rPr>
        <w:t> </w:t>
      </w:r>
      <w:r>
        <w:rPr>
          <w:rFonts w:ascii="Arial"/>
          <w:color w:val="414142"/>
          <w:w w:val="105"/>
        </w:rPr>
        <w:t>are</w:t>
      </w:r>
      <w:r>
        <w:rPr>
          <w:rFonts w:ascii="Arial"/>
          <w:color w:val="414142"/>
          <w:spacing w:val="-5"/>
          <w:w w:val="105"/>
        </w:rPr>
        <w:t> </w:t>
      </w:r>
      <w:r>
        <w:rPr>
          <w:rFonts w:ascii="Arial"/>
          <w:color w:val="414142"/>
          <w:w w:val="105"/>
        </w:rPr>
        <w:t>to</w:t>
      </w:r>
      <w:r>
        <w:rPr>
          <w:rFonts w:ascii="Arial"/>
          <w:color w:val="414142"/>
          <w:spacing w:val="-8"/>
          <w:w w:val="105"/>
        </w:rPr>
        <w:t> </w:t>
      </w:r>
      <w:r>
        <w:rPr>
          <w:rFonts w:ascii="Arial"/>
          <w:color w:val="414142"/>
          <w:w w:val="105"/>
        </w:rPr>
        <w:t>obtain</w:t>
      </w:r>
      <w:r>
        <w:rPr>
          <w:rFonts w:ascii="Arial"/>
          <w:color w:val="414142"/>
          <w:spacing w:val="-5"/>
          <w:w w:val="105"/>
        </w:rPr>
        <w:t> </w:t>
      </w:r>
      <w:r>
        <w:rPr>
          <w:rFonts w:ascii="Arial"/>
          <w:color w:val="414142"/>
          <w:w w:val="105"/>
        </w:rPr>
        <w:t>reasonable</w:t>
      </w:r>
      <w:r>
        <w:rPr>
          <w:rFonts w:ascii="Arial"/>
          <w:color w:val="414142"/>
          <w:spacing w:val="-7"/>
          <w:w w:val="105"/>
        </w:rPr>
        <w:t> </w:t>
      </w:r>
      <w:r>
        <w:rPr>
          <w:rFonts w:ascii="Arial"/>
          <w:color w:val="414142"/>
          <w:w w:val="105"/>
        </w:rPr>
        <w:t>assurance</w:t>
      </w:r>
      <w:r>
        <w:rPr>
          <w:rFonts w:ascii="Arial"/>
          <w:color w:val="414142"/>
          <w:spacing w:val="-6"/>
          <w:w w:val="105"/>
        </w:rPr>
        <w:t> </w:t>
      </w:r>
      <w:r>
        <w:rPr>
          <w:rFonts w:ascii="Arial"/>
          <w:color w:val="414142"/>
          <w:w w:val="105"/>
        </w:rPr>
        <w:t>about</w:t>
      </w:r>
      <w:r>
        <w:rPr>
          <w:rFonts w:ascii="Arial"/>
          <w:color w:val="414142"/>
          <w:spacing w:val="-7"/>
          <w:w w:val="105"/>
        </w:rPr>
        <w:t> </w:t>
      </w:r>
      <w:r>
        <w:rPr>
          <w:rFonts w:ascii="Arial"/>
          <w:color w:val="414142"/>
          <w:w w:val="105"/>
        </w:rPr>
        <w:t>whether</w:t>
      </w:r>
      <w:r>
        <w:rPr>
          <w:rFonts w:ascii="Arial"/>
          <w:color w:val="414142"/>
          <w:spacing w:val="-7"/>
          <w:w w:val="105"/>
        </w:rPr>
        <w:t> </w:t>
      </w:r>
      <w:r>
        <w:rPr>
          <w:rFonts w:ascii="Arial"/>
          <w:color w:val="414142"/>
          <w:w w:val="105"/>
        </w:rPr>
        <w:t>the</w:t>
      </w:r>
      <w:r>
        <w:rPr>
          <w:rFonts w:ascii="Arial"/>
          <w:color w:val="414142"/>
          <w:spacing w:val="-7"/>
          <w:w w:val="105"/>
        </w:rPr>
        <w:t> </w:t>
      </w:r>
      <w:r>
        <w:rPr>
          <w:rFonts w:ascii="Arial"/>
          <w:color w:val="414142"/>
          <w:w w:val="105"/>
        </w:rPr>
        <w:t>financial</w:t>
      </w:r>
      <w:r>
        <w:rPr>
          <w:rFonts w:ascii="Arial"/>
          <w:color w:val="414142"/>
          <w:spacing w:val="-8"/>
          <w:w w:val="105"/>
        </w:rPr>
        <w:t> </w:t>
      </w:r>
      <w:r>
        <w:rPr>
          <w:rFonts w:ascii="Arial"/>
          <w:color w:val="414142"/>
          <w:w w:val="105"/>
        </w:rPr>
        <w:t>report</w:t>
      </w:r>
      <w:r>
        <w:rPr>
          <w:rFonts w:ascii="Arial"/>
          <w:color w:val="414142"/>
          <w:spacing w:val="-7"/>
          <w:w w:val="105"/>
        </w:rPr>
        <w:t> </w:t>
      </w:r>
      <w:r>
        <w:rPr>
          <w:rFonts w:ascii="Arial"/>
          <w:color w:val="414142"/>
          <w:w w:val="105"/>
        </w:rPr>
        <w:t>as</w:t>
      </w:r>
      <w:r>
        <w:rPr>
          <w:rFonts w:ascii="Arial"/>
          <w:color w:val="414142"/>
          <w:spacing w:val="-7"/>
          <w:w w:val="105"/>
        </w:rPr>
        <w:t> </w:t>
      </w:r>
      <w:r>
        <w:rPr>
          <w:rFonts w:ascii="Arial"/>
          <w:color w:val="414142"/>
          <w:w w:val="105"/>
        </w:rPr>
        <w:t>a</w:t>
      </w:r>
      <w:r>
        <w:rPr>
          <w:rFonts w:ascii="Arial"/>
          <w:color w:val="414142"/>
          <w:spacing w:val="-7"/>
          <w:w w:val="105"/>
        </w:rPr>
        <w:t> </w:t>
      </w:r>
      <w:r>
        <w:rPr>
          <w:rFonts w:ascii="Arial"/>
          <w:color w:val="414142"/>
          <w:w w:val="105"/>
        </w:rPr>
        <w:t>whole</w:t>
      </w:r>
      <w:r>
        <w:rPr>
          <w:rFonts w:ascii="Arial"/>
          <w:color w:val="414142"/>
          <w:spacing w:val="-6"/>
          <w:w w:val="105"/>
        </w:rPr>
        <w:t> </w:t>
      </w:r>
      <w:r>
        <w:rPr>
          <w:rFonts w:ascii="Arial"/>
          <w:color w:val="414142"/>
          <w:w w:val="105"/>
        </w:rPr>
        <w:t>is</w:t>
      </w:r>
      <w:r>
        <w:rPr>
          <w:rFonts w:ascii="Arial"/>
          <w:color w:val="414142"/>
          <w:spacing w:val="-5"/>
          <w:w w:val="105"/>
        </w:rPr>
        <w:t> </w:t>
      </w:r>
      <w:r>
        <w:rPr>
          <w:rFonts w:ascii="Arial"/>
          <w:color w:val="414142"/>
          <w:spacing w:val="-4"/>
          <w:w w:val="105"/>
        </w:rPr>
        <w:t>free</w:t>
      </w:r>
    </w:p>
    <w:p>
      <w:pPr>
        <w:pStyle w:val="BodyText"/>
        <w:spacing w:line="252" w:lineRule="auto" w:before="7"/>
        <w:ind w:left="740" w:right="878"/>
        <w:rPr>
          <w:rFonts w:ascii="Arial" w:hAnsi="Arial"/>
        </w:rPr>
      </w:pPr>
      <w:r>
        <w:rPr>
          <w:rFonts w:ascii="Arial" w:hAnsi="Arial"/>
          <w:color w:val="414142"/>
          <w:w w:val="105"/>
        </w:rPr>
        <w:t>from</w:t>
      </w:r>
      <w:r>
        <w:rPr>
          <w:rFonts w:ascii="Arial" w:hAnsi="Arial"/>
          <w:color w:val="414142"/>
          <w:spacing w:val="-7"/>
          <w:w w:val="105"/>
        </w:rPr>
        <w:t> </w:t>
      </w:r>
      <w:r>
        <w:rPr>
          <w:rFonts w:ascii="Arial" w:hAnsi="Arial"/>
          <w:color w:val="414142"/>
          <w:w w:val="105"/>
        </w:rPr>
        <w:t>material</w:t>
      </w:r>
      <w:r>
        <w:rPr>
          <w:rFonts w:ascii="Arial" w:hAnsi="Arial"/>
          <w:color w:val="414142"/>
          <w:spacing w:val="-6"/>
          <w:w w:val="105"/>
        </w:rPr>
        <w:t> </w:t>
      </w:r>
      <w:r>
        <w:rPr>
          <w:rFonts w:ascii="Arial" w:hAnsi="Arial"/>
          <w:color w:val="414142"/>
          <w:w w:val="105"/>
        </w:rPr>
        <w:t>misstatement,</w:t>
      </w:r>
      <w:r>
        <w:rPr>
          <w:rFonts w:ascii="Arial" w:hAnsi="Arial"/>
          <w:color w:val="414142"/>
          <w:spacing w:val="-6"/>
          <w:w w:val="105"/>
        </w:rPr>
        <w:t> </w:t>
      </w:r>
      <w:r>
        <w:rPr>
          <w:rFonts w:ascii="Arial" w:hAnsi="Arial"/>
          <w:color w:val="414142"/>
          <w:w w:val="105"/>
        </w:rPr>
        <w:t>whether</w:t>
      </w:r>
      <w:r>
        <w:rPr>
          <w:rFonts w:ascii="Arial" w:hAnsi="Arial"/>
          <w:color w:val="414142"/>
          <w:spacing w:val="-6"/>
          <w:w w:val="105"/>
        </w:rPr>
        <w:t> </w:t>
      </w:r>
      <w:r>
        <w:rPr>
          <w:rFonts w:ascii="Arial" w:hAnsi="Arial"/>
          <w:color w:val="414142"/>
          <w:w w:val="105"/>
        </w:rPr>
        <w:t>due</w:t>
      </w:r>
      <w:r>
        <w:rPr>
          <w:rFonts w:ascii="Arial" w:hAnsi="Arial"/>
          <w:color w:val="414142"/>
          <w:spacing w:val="-7"/>
          <w:w w:val="105"/>
        </w:rPr>
        <w:t> </w:t>
      </w:r>
      <w:r>
        <w:rPr>
          <w:rFonts w:ascii="Arial" w:hAnsi="Arial"/>
          <w:color w:val="414142"/>
          <w:w w:val="105"/>
        </w:rPr>
        <w:t>to</w:t>
      </w:r>
      <w:r>
        <w:rPr>
          <w:rFonts w:ascii="Arial" w:hAnsi="Arial"/>
          <w:color w:val="414142"/>
          <w:spacing w:val="-6"/>
          <w:w w:val="105"/>
        </w:rPr>
        <w:t> </w:t>
      </w:r>
      <w:r>
        <w:rPr>
          <w:rFonts w:ascii="Arial" w:hAnsi="Arial"/>
          <w:color w:val="414142"/>
          <w:w w:val="105"/>
        </w:rPr>
        <w:t>fraud</w:t>
      </w:r>
      <w:r>
        <w:rPr>
          <w:rFonts w:ascii="Arial" w:hAnsi="Arial"/>
          <w:color w:val="414142"/>
          <w:spacing w:val="-6"/>
          <w:w w:val="105"/>
        </w:rPr>
        <w:t> </w:t>
      </w:r>
      <w:r>
        <w:rPr>
          <w:rFonts w:ascii="Arial" w:hAnsi="Arial"/>
          <w:color w:val="414142"/>
          <w:w w:val="105"/>
        </w:rPr>
        <w:t>or</w:t>
      </w:r>
      <w:r>
        <w:rPr>
          <w:rFonts w:ascii="Arial" w:hAnsi="Arial"/>
          <w:color w:val="414142"/>
          <w:spacing w:val="-4"/>
          <w:w w:val="105"/>
        </w:rPr>
        <w:t> </w:t>
      </w:r>
      <w:r>
        <w:rPr>
          <w:rFonts w:ascii="Arial" w:hAnsi="Arial"/>
          <w:color w:val="414142"/>
          <w:w w:val="105"/>
        </w:rPr>
        <w:t>error,</w:t>
      </w:r>
      <w:r>
        <w:rPr>
          <w:rFonts w:ascii="Arial" w:hAnsi="Arial"/>
          <w:color w:val="414142"/>
          <w:spacing w:val="-6"/>
          <w:w w:val="105"/>
        </w:rPr>
        <w:t> </w:t>
      </w:r>
      <w:r>
        <w:rPr>
          <w:rFonts w:ascii="Arial" w:hAnsi="Arial"/>
          <w:color w:val="414142"/>
          <w:w w:val="105"/>
        </w:rPr>
        <w:t>and</w:t>
      </w:r>
      <w:r>
        <w:rPr>
          <w:rFonts w:ascii="Arial" w:hAnsi="Arial"/>
          <w:color w:val="414142"/>
          <w:spacing w:val="-5"/>
          <w:w w:val="105"/>
        </w:rPr>
        <w:t> </w:t>
      </w:r>
      <w:r>
        <w:rPr>
          <w:rFonts w:ascii="Arial" w:hAnsi="Arial"/>
          <w:color w:val="414142"/>
          <w:w w:val="105"/>
        </w:rPr>
        <w:t>to</w:t>
      </w:r>
      <w:r>
        <w:rPr>
          <w:rFonts w:ascii="Arial" w:hAnsi="Arial"/>
          <w:color w:val="414142"/>
          <w:spacing w:val="-5"/>
          <w:w w:val="105"/>
        </w:rPr>
        <w:t> </w:t>
      </w:r>
      <w:r>
        <w:rPr>
          <w:rFonts w:ascii="Arial" w:hAnsi="Arial"/>
          <w:color w:val="414142"/>
          <w:w w:val="105"/>
        </w:rPr>
        <w:t>issue</w:t>
      </w:r>
      <w:r>
        <w:rPr>
          <w:rFonts w:ascii="Arial" w:hAnsi="Arial"/>
          <w:color w:val="414142"/>
          <w:spacing w:val="-7"/>
          <w:w w:val="105"/>
        </w:rPr>
        <w:t> </w:t>
      </w:r>
      <w:r>
        <w:rPr>
          <w:rFonts w:ascii="Arial" w:hAnsi="Arial"/>
          <w:color w:val="414142"/>
          <w:w w:val="105"/>
        </w:rPr>
        <w:t>an</w:t>
      </w:r>
      <w:r>
        <w:rPr>
          <w:rFonts w:ascii="Arial" w:hAnsi="Arial"/>
          <w:color w:val="414142"/>
          <w:spacing w:val="-5"/>
          <w:w w:val="105"/>
        </w:rPr>
        <w:t> </w:t>
      </w:r>
      <w:r>
        <w:rPr>
          <w:rFonts w:ascii="Arial" w:hAnsi="Arial"/>
          <w:color w:val="414142"/>
          <w:w w:val="105"/>
        </w:rPr>
        <w:t>auditor’s</w:t>
      </w:r>
      <w:r>
        <w:rPr>
          <w:rFonts w:ascii="Arial" w:hAnsi="Arial"/>
          <w:color w:val="414142"/>
          <w:spacing w:val="-5"/>
          <w:w w:val="105"/>
        </w:rPr>
        <w:t> </w:t>
      </w:r>
      <w:r>
        <w:rPr>
          <w:rFonts w:ascii="Arial" w:hAnsi="Arial"/>
          <w:color w:val="414142"/>
          <w:w w:val="105"/>
        </w:rPr>
        <w:t>report</w:t>
      </w:r>
      <w:r>
        <w:rPr>
          <w:rFonts w:ascii="Arial" w:hAnsi="Arial"/>
          <w:color w:val="414142"/>
          <w:spacing w:val="-6"/>
          <w:w w:val="105"/>
        </w:rPr>
        <w:t> </w:t>
      </w:r>
      <w:r>
        <w:rPr>
          <w:rFonts w:ascii="Arial" w:hAnsi="Arial"/>
          <w:color w:val="414142"/>
          <w:w w:val="105"/>
        </w:rPr>
        <w:t>that</w:t>
      </w:r>
      <w:r>
        <w:rPr>
          <w:rFonts w:ascii="Arial" w:hAnsi="Arial"/>
          <w:color w:val="414142"/>
          <w:spacing w:val="-7"/>
          <w:w w:val="105"/>
        </w:rPr>
        <w:t> </w:t>
      </w:r>
      <w:r>
        <w:rPr>
          <w:rFonts w:ascii="Arial" w:hAnsi="Arial"/>
          <w:color w:val="414142"/>
          <w:w w:val="105"/>
        </w:rPr>
        <w:t>includes</w:t>
      </w:r>
      <w:r>
        <w:rPr>
          <w:rFonts w:ascii="Arial" w:hAnsi="Arial"/>
          <w:color w:val="414142"/>
          <w:spacing w:val="-5"/>
          <w:w w:val="105"/>
        </w:rPr>
        <w:t> </w:t>
      </w:r>
      <w:r>
        <w:rPr>
          <w:rFonts w:ascii="Arial" w:hAnsi="Arial"/>
          <w:color w:val="414142"/>
          <w:w w:val="105"/>
        </w:rPr>
        <w:t>our opinion.</w:t>
      </w:r>
      <w:r>
        <w:rPr>
          <w:rFonts w:ascii="Arial" w:hAnsi="Arial"/>
          <w:color w:val="414142"/>
          <w:spacing w:val="-4"/>
          <w:w w:val="105"/>
        </w:rPr>
        <w:t> </w:t>
      </w:r>
      <w:r>
        <w:rPr>
          <w:rFonts w:ascii="Arial" w:hAnsi="Arial"/>
          <w:color w:val="414142"/>
          <w:w w:val="105"/>
        </w:rPr>
        <w:t>Reasonable</w:t>
      </w:r>
      <w:r>
        <w:rPr>
          <w:rFonts w:ascii="Arial" w:hAnsi="Arial"/>
          <w:color w:val="414142"/>
          <w:spacing w:val="-3"/>
          <w:w w:val="105"/>
        </w:rPr>
        <w:t> </w:t>
      </w:r>
      <w:r>
        <w:rPr>
          <w:rFonts w:ascii="Arial" w:hAnsi="Arial"/>
          <w:color w:val="414142"/>
          <w:w w:val="105"/>
        </w:rPr>
        <w:t>assurance</w:t>
      </w:r>
      <w:r>
        <w:rPr>
          <w:rFonts w:ascii="Arial" w:hAnsi="Arial"/>
          <w:color w:val="414142"/>
          <w:spacing w:val="-3"/>
          <w:w w:val="105"/>
        </w:rPr>
        <w:t> </w:t>
      </w:r>
      <w:r>
        <w:rPr>
          <w:rFonts w:ascii="Arial" w:hAnsi="Arial"/>
          <w:color w:val="414142"/>
          <w:w w:val="105"/>
        </w:rPr>
        <w:t>is</w:t>
      </w:r>
      <w:r>
        <w:rPr>
          <w:rFonts w:ascii="Arial" w:hAnsi="Arial"/>
          <w:color w:val="414142"/>
          <w:spacing w:val="-1"/>
          <w:w w:val="105"/>
        </w:rPr>
        <w:t> </w:t>
      </w:r>
      <w:r>
        <w:rPr>
          <w:rFonts w:ascii="Arial" w:hAnsi="Arial"/>
          <w:color w:val="414142"/>
          <w:w w:val="105"/>
        </w:rPr>
        <w:t>a</w:t>
      </w:r>
      <w:r>
        <w:rPr>
          <w:rFonts w:ascii="Arial" w:hAnsi="Arial"/>
          <w:color w:val="414142"/>
          <w:spacing w:val="-3"/>
          <w:w w:val="105"/>
        </w:rPr>
        <w:t> </w:t>
      </w:r>
      <w:r>
        <w:rPr>
          <w:rFonts w:ascii="Arial" w:hAnsi="Arial"/>
          <w:color w:val="414142"/>
          <w:w w:val="105"/>
        </w:rPr>
        <w:t>high</w:t>
      </w:r>
      <w:r>
        <w:rPr>
          <w:rFonts w:ascii="Arial" w:hAnsi="Arial"/>
          <w:color w:val="414142"/>
          <w:spacing w:val="-2"/>
          <w:w w:val="105"/>
        </w:rPr>
        <w:t> </w:t>
      </w:r>
      <w:r>
        <w:rPr>
          <w:rFonts w:ascii="Arial" w:hAnsi="Arial"/>
          <w:color w:val="414142"/>
          <w:w w:val="105"/>
        </w:rPr>
        <w:t>level</w:t>
      </w:r>
      <w:r>
        <w:rPr>
          <w:rFonts w:ascii="Arial" w:hAnsi="Arial"/>
          <w:color w:val="414142"/>
          <w:spacing w:val="-4"/>
          <w:w w:val="105"/>
        </w:rPr>
        <w:t> </w:t>
      </w:r>
      <w:r>
        <w:rPr>
          <w:rFonts w:ascii="Arial" w:hAnsi="Arial"/>
          <w:color w:val="414142"/>
          <w:w w:val="105"/>
        </w:rPr>
        <w:t>of</w:t>
      </w:r>
      <w:r>
        <w:rPr>
          <w:rFonts w:ascii="Arial" w:hAnsi="Arial"/>
          <w:color w:val="414142"/>
          <w:spacing w:val="-2"/>
          <w:w w:val="105"/>
        </w:rPr>
        <w:t> </w:t>
      </w:r>
      <w:r>
        <w:rPr>
          <w:rFonts w:ascii="Arial" w:hAnsi="Arial"/>
          <w:color w:val="414142"/>
          <w:w w:val="105"/>
        </w:rPr>
        <w:t>assurance</w:t>
      </w:r>
      <w:r>
        <w:rPr>
          <w:rFonts w:ascii="Arial" w:hAnsi="Arial"/>
          <w:color w:val="414142"/>
          <w:spacing w:val="-3"/>
          <w:w w:val="105"/>
        </w:rPr>
        <w:t> </w:t>
      </w:r>
      <w:r>
        <w:rPr>
          <w:rFonts w:ascii="Arial" w:hAnsi="Arial"/>
          <w:color w:val="414142"/>
          <w:w w:val="105"/>
        </w:rPr>
        <w:t>but is</w:t>
      </w:r>
      <w:r>
        <w:rPr>
          <w:rFonts w:ascii="Arial" w:hAnsi="Arial"/>
          <w:color w:val="414142"/>
          <w:spacing w:val="-2"/>
          <w:w w:val="105"/>
        </w:rPr>
        <w:t> </w:t>
      </w:r>
      <w:r>
        <w:rPr>
          <w:rFonts w:ascii="Arial" w:hAnsi="Arial"/>
          <w:color w:val="414142"/>
          <w:w w:val="105"/>
        </w:rPr>
        <w:t>not</w:t>
      </w:r>
      <w:r>
        <w:rPr>
          <w:rFonts w:ascii="Arial" w:hAnsi="Arial"/>
          <w:color w:val="414142"/>
          <w:spacing w:val="-4"/>
          <w:w w:val="105"/>
        </w:rPr>
        <w:t> </w:t>
      </w:r>
      <w:r>
        <w:rPr>
          <w:rFonts w:ascii="Arial" w:hAnsi="Arial"/>
          <w:color w:val="414142"/>
          <w:w w:val="105"/>
        </w:rPr>
        <w:t>a</w:t>
      </w:r>
      <w:r>
        <w:rPr>
          <w:rFonts w:ascii="Arial" w:hAnsi="Arial"/>
          <w:color w:val="414142"/>
          <w:spacing w:val="-2"/>
          <w:w w:val="105"/>
        </w:rPr>
        <w:t> </w:t>
      </w:r>
      <w:r>
        <w:rPr>
          <w:rFonts w:ascii="Arial" w:hAnsi="Arial"/>
          <w:color w:val="414142"/>
          <w:w w:val="105"/>
        </w:rPr>
        <w:t>guarantee</w:t>
      </w:r>
      <w:r>
        <w:rPr>
          <w:rFonts w:ascii="Arial" w:hAnsi="Arial"/>
          <w:color w:val="414142"/>
          <w:spacing w:val="-3"/>
          <w:w w:val="105"/>
        </w:rPr>
        <w:t> </w:t>
      </w:r>
      <w:r>
        <w:rPr>
          <w:rFonts w:ascii="Arial" w:hAnsi="Arial"/>
          <w:color w:val="414142"/>
          <w:w w:val="105"/>
        </w:rPr>
        <w:t>that</w:t>
      </w:r>
      <w:r>
        <w:rPr>
          <w:rFonts w:ascii="Arial" w:hAnsi="Arial"/>
          <w:color w:val="414142"/>
          <w:spacing w:val="-3"/>
          <w:w w:val="105"/>
        </w:rPr>
        <w:t> </w:t>
      </w:r>
      <w:r>
        <w:rPr>
          <w:rFonts w:ascii="Arial" w:hAnsi="Arial"/>
          <w:color w:val="414142"/>
          <w:w w:val="105"/>
        </w:rPr>
        <w:t>an</w:t>
      </w:r>
      <w:r>
        <w:rPr>
          <w:rFonts w:ascii="Arial" w:hAnsi="Arial"/>
          <w:color w:val="414142"/>
          <w:spacing w:val="-2"/>
          <w:w w:val="105"/>
        </w:rPr>
        <w:t> </w:t>
      </w:r>
      <w:r>
        <w:rPr>
          <w:rFonts w:ascii="Arial" w:hAnsi="Arial"/>
          <w:color w:val="414142"/>
          <w:w w:val="105"/>
        </w:rPr>
        <w:t>audit</w:t>
      </w:r>
      <w:r>
        <w:rPr>
          <w:rFonts w:ascii="Arial" w:hAnsi="Arial"/>
          <w:color w:val="414142"/>
          <w:spacing w:val="-3"/>
          <w:w w:val="105"/>
        </w:rPr>
        <w:t> </w:t>
      </w:r>
      <w:r>
        <w:rPr>
          <w:rFonts w:ascii="Arial" w:hAnsi="Arial"/>
          <w:color w:val="414142"/>
          <w:w w:val="105"/>
        </w:rPr>
        <w:t>conducted in accordance with the Australian Auditing Standards will always detect a material misstatement when it exists. Misstatements can arise from fraud or error and are considered material if, individually or in the aggregate, they could reasonably be expected to influence the economic decisions of users taken on the basis of this financial report.</w:t>
      </w:r>
    </w:p>
    <w:p>
      <w:pPr>
        <w:pStyle w:val="BodyText"/>
        <w:spacing w:before="5"/>
        <w:rPr>
          <w:rFonts w:ascii="Arial"/>
        </w:rPr>
      </w:pPr>
    </w:p>
    <w:p>
      <w:pPr>
        <w:pStyle w:val="BodyText"/>
        <w:spacing w:line="252" w:lineRule="auto"/>
        <w:ind w:left="740" w:right="1170"/>
        <w:rPr>
          <w:rFonts w:ascii="Arial"/>
        </w:rPr>
      </w:pPr>
      <w:r>
        <w:rPr>
          <w:rFonts w:ascii="Arial"/>
          <w:color w:val="414142"/>
          <w:w w:val="105"/>
        </w:rPr>
        <w:t>A</w:t>
      </w:r>
      <w:r>
        <w:rPr>
          <w:rFonts w:ascii="Arial"/>
          <w:color w:val="414142"/>
          <w:spacing w:val="-7"/>
          <w:w w:val="105"/>
        </w:rPr>
        <w:t> </w:t>
      </w:r>
      <w:r>
        <w:rPr>
          <w:rFonts w:ascii="Arial"/>
          <w:color w:val="414142"/>
          <w:w w:val="105"/>
        </w:rPr>
        <w:t>further</w:t>
      </w:r>
      <w:r>
        <w:rPr>
          <w:rFonts w:ascii="Arial"/>
          <w:color w:val="414142"/>
          <w:spacing w:val="-6"/>
          <w:w w:val="105"/>
        </w:rPr>
        <w:t> </w:t>
      </w:r>
      <w:r>
        <w:rPr>
          <w:rFonts w:ascii="Arial"/>
          <w:color w:val="414142"/>
          <w:w w:val="105"/>
        </w:rPr>
        <w:t>description</w:t>
      </w:r>
      <w:r>
        <w:rPr>
          <w:rFonts w:ascii="Arial"/>
          <w:color w:val="414142"/>
          <w:spacing w:val="-6"/>
          <w:w w:val="105"/>
        </w:rPr>
        <w:t> </w:t>
      </w:r>
      <w:r>
        <w:rPr>
          <w:rFonts w:ascii="Arial"/>
          <w:color w:val="414142"/>
          <w:w w:val="105"/>
        </w:rPr>
        <w:t>of</w:t>
      </w:r>
      <w:r>
        <w:rPr>
          <w:rFonts w:ascii="Arial"/>
          <w:color w:val="414142"/>
          <w:spacing w:val="-4"/>
          <w:w w:val="105"/>
        </w:rPr>
        <w:t> </w:t>
      </w:r>
      <w:r>
        <w:rPr>
          <w:rFonts w:ascii="Arial"/>
          <w:color w:val="414142"/>
          <w:w w:val="105"/>
        </w:rPr>
        <w:t>our</w:t>
      </w:r>
      <w:r>
        <w:rPr>
          <w:rFonts w:ascii="Arial"/>
          <w:color w:val="414142"/>
          <w:spacing w:val="-4"/>
          <w:w w:val="105"/>
        </w:rPr>
        <w:t> </w:t>
      </w:r>
      <w:r>
        <w:rPr>
          <w:rFonts w:ascii="Arial"/>
          <w:color w:val="414142"/>
          <w:w w:val="105"/>
        </w:rPr>
        <w:t>responsibilities</w:t>
      </w:r>
      <w:r>
        <w:rPr>
          <w:rFonts w:ascii="Arial"/>
          <w:color w:val="414142"/>
          <w:spacing w:val="-6"/>
          <w:w w:val="105"/>
        </w:rPr>
        <w:t> </w:t>
      </w:r>
      <w:r>
        <w:rPr>
          <w:rFonts w:ascii="Arial"/>
          <w:color w:val="414142"/>
          <w:w w:val="105"/>
        </w:rPr>
        <w:t>for</w:t>
      </w:r>
      <w:r>
        <w:rPr>
          <w:rFonts w:ascii="Arial"/>
          <w:color w:val="414142"/>
          <w:spacing w:val="-6"/>
          <w:w w:val="105"/>
        </w:rPr>
        <w:t> </w:t>
      </w:r>
      <w:r>
        <w:rPr>
          <w:rFonts w:ascii="Arial"/>
          <w:color w:val="414142"/>
          <w:w w:val="105"/>
        </w:rPr>
        <w:t>the</w:t>
      </w:r>
      <w:r>
        <w:rPr>
          <w:rFonts w:ascii="Arial"/>
          <w:color w:val="414142"/>
          <w:spacing w:val="-5"/>
          <w:w w:val="105"/>
        </w:rPr>
        <w:t> </w:t>
      </w:r>
      <w:r>
        <w:rPr>
          <w:rFonts w:ascii="Arial"/>
          <w:color w:val="414142"/>
          <w:w w:val="105"/>
        </w:rPr>
        <w:t>audit</w:t>
      </w:r>
      <w:r>
        <w:rPr>
          <w:rFonts w:ascii="Arial"/>
          <w:color w:val="414142"/>
          <w:spacing w:val="-4"/>
          <w:w w:val="105"/>
        </w:rPr>
        <w:t> </w:t>
      </w:r>
      <w:r>
        <w:rPr>
          <w:rFonts w:ascii="Arial"/>
          <w:color w:val="414142"/>
          <w:w w:val="105"/>
        </w:rPr>
        <w:t>of</w:t>
      </w:r>
      <w:r>
        <w:rPr>
          <w:rFonts w:ascii="Arial"/>
          <w:color w:val="414142"/>
          <w:spacing w:val="-7"/>
          <w:w w:val="105"/>
        </w:rPr>
        <w:t> </w:t>
      </w:r>
      <w:r>
        <w:rPr>
          <w:rFonts w:ascii="Arial"/>
          <w:color w:val="414142"/>
          <w:w w:val="105"/>
        </w:rPr>
        <w:t>these</w:t>
      </w:r>
      <w:r>
        <w:rPr>
          <w:rFonts w:ascii="Arial"/>
          <w:color w:val="414142"/>
          <w:spacing w:val="-6"/>
          <w:w w:val="105"/>
        </w:rPr>
        <w:t> </w:t>
      </w:r>
      <w:r>
        <w:rPr>
          <w:rFonts w:ascii="Arial"/>
          <w:color w:val="414142"/>
          <w:w w:val="105"/>
        </w:rPr>
        <w:t>financial</w:t>
      </w:r>
      <w:r>
        <w:rPr>
          <w:rFonts w:ascii="Arial"/>
          <w:color w:val="414142"/>
          <w:spacing w:val="-7"/>
          <w:w w:val="105"/>
        </w:rPr>
        <w:t> </w:t>
      </w:r>
      <w:r>
        <w:rPr>
          <w:rFonts w:ascii="Arial"/>
          <w:color w:val="414142"/>
          <w:w w:val="105"/>
        </w:rPr>
        <w:t>statements</w:t>
      </w:r>
      <w:r>
        <w:rPr>
          <w:rFonts w:ascii="Arial"/>
          <w:color w:val="414142"/>
          <w:spacing w:val="-6"/>
          <w:w w:val="105"/>
        </w:rPr>
        <w:t> </w:t>
      </w:r>
      <w:r>
        <w:rPr>
          <w:rFonts w:ascii="Arial"/>
          <w:color w:val="414142"/>
          <w:w w:val="105"/>
        </w:rPr>
        <w:t>is</w:t>
      </w:r>
      <w:r>
        <w:rPr>
          <w:rFonts w:ascii="Arial"/>
          <w:color w:val="414142"/>
          <w:spacing w:val="-5"/>
          <w:w w:val="105"/>
        </w:rPr>
        <w:t> </w:t>
      </w:r>
      <w:r>
        <w:rPr>
          <w:rFonts w:ascii="Arial"/>
          <w:color w:val="414142"/>
          <w:w w:val="105"/>
        </w:rPr>
        <w:t>located at</w:t>
      </w:r>
      <w:r>
        <w:rPr>
          <w:rFonts w:ascii="Arial"/>
          <w:color w:val="414142"/>
          <w:spacing w:val="-7"/>
          <w:w w:val="105"/>
        </w:rPr>
        <w:t> </w:t>
      </w:r>
      <w:r>
        <w:rPr>
          <w:rFonts w:ascii="Arial"/>
          <w:color w:val="414142"/>
          <w:w w:val="105"/>
        </w:rPr>
        <w:t>the Auditing and Assurance Standards Board website at: </w:t>
      </w:r>
      <w:hyperlink r:id="rId54">
        <w:r>
          <w:rPr>
            <w:rFonts w:ascii="Arial"/>
            <w:color w:val="0567AC"/>
            <w:spacing w:val="-2"/>
            <w:w w:val="105"/>
            <w:u w:val="single" w:color="0567AC"/>
          </w:rPr>
          <w:t>http://www.auasb.gov.au/auditors_responsibilities/ar3.pdf</w:t>
        </w:r>
      </w:hyperlink>
    </w:p>
    <w:p>
      <w:pPr>
        <w:spacing w:after="0" w:line="252" w:lineRule="auto"/>
        <w:rPr>
          <w:rFonts w:ascii="Arial"/>
        </w:rPr>
        <w:sectPr>
          <w:headerReference w:type="default" r:id="rId52"/>
          <w:footerReference w:type="default" r:id="rId53"/>
          <w:pgSz w:w="12240" w:h="15840"/>
          <w:pgMar w:header="512" w:footer="0" w:top="1220" w:bottom="280" w:left="900" w:right="760"/>
        </w:sectPr>
      </w:pPr>
    </w:p>
    <w:p>
      <w:pPr>
        <w:pStyle w:val="BodyText"/>
        <w:rPr>
          <w:rFonts w:ascii="Arial"/>
          <w:sz w:val="20"/>
        </w:rPr>
      </w:pPr>
    </w:p>
    <w:p>
      <w:pPr>
        <w:pStyle w:val="BodyText"/>
        <w:rPr>
          <w:rFonts w:ascii="Arial"/>
          <w:sz w:val="20"/>
        </w:rPr>
      </w:pPr>
    </w:p>
    <w:p>
      <w:pPr>
        <w:pStyle w:val="BodyText"/>
        <w:rPr>
          <w:rFonts w:ascii="Arial"/>
          <w:sz w:val="20"/>
        </w:rPr>
      </w:pPr>
    </w:p>
    <w:p>
      <w:pPr>
        <w:pStyle w:val="BodyText"/>
        <w:rPr>
          <w:rFonts w:ascii="Arial"/>
          <w:sz w:val="20"/>
        </w:rPr>
      </w:pPr>
    </w:p>
    <w:p>
      <w:pPr>
        <w:pStyle w:val="BodyText"/>
        <w:ind w:left="740"/>
        <w:rPr>
          <w:rFonts w:ascii="Arial" w:hAnsi="Arial"/>
        </w:rPr>
      </w:pPr>
      <w:r>
        <w:rPr>
          <w:rFonts w:ascii="Arial" w:hAnsi="Arial"/>
          <w:color w:val="414142"/>
          <w:w w:val="105"/>
        </w:rPr>
        <w:t>This</w:t>
      </w:r>
      <w:r>
        <w:rPr>
          <w:rFonts w:ascii="Arial" w:hAnsi="Arial"/>
          <w:color w:val="414142"/>
          <w:spacing w:val="-7"/>
          <w:w w:val="105"/>
        </w:rPr>
        <w:t> </w:t>
      </w:r>
      <w:r>
        <w:rPr>
          <w:rFonts w:ascii="Arial" w:hAnsi="Arial"/>
          <w:color w:val="414142"/>
          <w:w w:val="105"/>
        </w:rPr>
        <w:t>description</w:t>
      </w:r>
      <w:r>
        <w:rPr>
          <w:rFonts w:ascii="Arial" w:hAnsi="Arial"/>
          <w:color w:val="414142"/>
          <w:spacing w:val="-8"/>
          <w:w w:val="105"/>
        </w:rPr>
        <w:t> </w:t>
      </w:r>
      <w:r>
        <w:rPr>
          <w:rFonts w:ascii="Arial" w:hAnsi="Arial"/>
          <w:color w:val="414142"/>
          <w:w w:val="105"/>
        </w:rPr>
        <w:t>forms</w:t>
      </w:r>
      <w:r>
        <w:rPr>
          <w:rFonts w:ascii="Arial" w:hAnsi="Arial"/>
          <w:color w:val="414142"/>
          <w:spacing w:val="-5"/>
          <w:w w:val="105"/>
        </w:rPr>
        <w:t> </w:t>
      </w:r>
      <w:r>
        <w:rPr>
          <w:rFonts w:ascii="Arial" w:hAnsi="Arial"/>
          <w:color w:val="414142"/>
          <w:w w:val="105"/>
        </w:rPr>
        <w:t>part</w:t>
      </w:r>
      <w:r>
        <w:rPr>
          <w:rFonts w:ascii="Arial" w:hAnsi="Arial"/>
          <w:color w:val="414142"/>
          <w:spacing w:val="-7"/>
          <w:w w:val="105"/>
        </w:rPr>
        <w:t> </w:t>
      </w:r>
      <w:r>
        <w:rPr>
          <w:rFonts w:ascii="Arial" w:hAnsi="Arial"/>
          <w:color w:val="414142"/>
          <w:w w:val="105"/>
        </w:rPr>
        <w:t>of</w:t>
      </w:r>
      <w:r>
        <w:rPr>
          <w:rFonts w:ascii="Arial" w:hAnsi="Arial"/>
          <w:color w:val="414142"/>
          <w:spacing w:val="-9"/>
          <w:w w:val="105"/>
        </w:rPr>
        <w:t> </w:t>
      </w:r>
      <w:r>
        <w:rPr>
          <w:rFonts w:ascii="Arial" w:hAnsi="Arial"/>
          <w:color w:val="414142"/>
          <w:w w:val="105"/>
        </w:rPr>
        <w:t>our</w:t>
      </w:r>
      <w:r>
        <w:rPr>
          <w:rFonts w:ascii="Arial" w:hAnsi="Arial"/>
          <w:color w:val="414142"/>
          <w:spacing w:val="-6"/>
          <w:w w:val="105"/>
        </w:rPr>
        <w:t> </w:t>
      </w:r>
      <w:r>
        <w:rPr>
          <w:rFonts w:ascii="Arial" w:hAnsi="Arial"/>
          <w:color w:val="414142"/>
          <w:w w:val="105"/>
        </w:rPr>
        <w:t>independent</w:t>
      </w:r>
      <w:r>
        <w:rPr>
          <w:rFonts w:ascii="Arial" w:hAnsi="Arial"/>
          <w:color w:val="414142"/>
          <w:spacing w:val="-7"/>
          <w:w w:val="105"/>
        </w:rPr>
        <w:t> </w:t>
      </w:r>
      <w:r>
        <w:rPr>
          <w:rFonts w:ascii="Arial" w:hAnsi="Arial"/>
          <w:color w:val="414142"/>
          <w:w w:val="105"/>
        </w:rPr>
        <w:t>auditor’s</w:t>
      </w:r>
      <w:r>
        <w:rPr>
          <w:rFonts w:ascii="Arial" w:hAnsi="Arial"/>
          <w:color w:val="414142"/>
          <w:spacing w:val="-7"/>
          <w:w w:val="105"/>
        </w:rPr>
        <w:t> </w:t>
      </w:r>
      <w:r>
        <w:rPr>
          <w:rFonts w:ascii="Arial" w:hAnsi="Arial"/>
          <w:color w:val="414142"/>
          <w:spacing w:val="-2"/>
          <w:w w:val="105"/>
        </w:rPr>
        <w:t>report.</w:t>
      </w:r>
    </w:p>
    <w:p>
      <w:pPr>
        <w:pStyle w:val="BodyText"/>
        <w:rPr>
          <w:rFonts w:ascii="Arial"/>
          <w:sz w:val="20"/>
        </w:rPr>
      </w:pPr>
    </w:p>
    <w:p>
      <w:pPr>
        <w:pStyle w:val="BodyText"/>
        <w:rPr>
          <w:rFonts w:ascii="Arial"/>
          <w:sz w:val="20"/>
        </w:rPr>
      </w:pPr>
    </w:p>
    <w:p>
      <w:pPr>
        <w:pStyle w:val="BodyText"/>
        <w:rPr>
          <w:rFonts w:ascii="Arial"/>
          <w:sz w:val="20"/>
        </w:rPr>
      </w:pPr>
    </w:p>
    <w:p>
      <w:pPr>
        <w:pStyle w:val="BodyText"/>
        <w:spacing w:before="2"/>
        <w:rPr>
          <w:rFonts w:ascii="Arial"/>
          <w:sz w:val="28"/>
        </w:rPr>
      </w:pPr>
    </w:p>
    <w:p>
      <w:pPr>
        <w:spacing w:before="1"/>
        <w:ind w:left="740" w:right="0" w:firstLine="0"/>
        <w:jc w:val="left"/>
        <w:rPr>
          <w:rFonts w:ascii="Arial"/>
          <w:b/>
          <w:sz w:val="18"/>
        </w:rPr>
      </w:pPr>
      <w:r>
        <w:rPr/>
        <w:drawing>
          <wp:anchor distT="0" distB="0" distL="0" distR="0" allowOverlap="1" layoutInCell="1" locked="0" behindDoc="1" simplePos="0" relativeHeight="484158976">
            <wp:simplePos x="0" y="0"/>
            <wp:positionH relativeFrom="page">
              <wp:posOffset>968029</wp:posOffset>
            </wp:positionH>
            <wp:positionV relativeFrom="paragraph">
              <wp:posOffset>-318271</wp:posOffset>
            </wp:positionV>
            <wp:extent cx="1812353" cy="353633"/>
            <wp:effectExtent l="0" t="0" r="0" b="0"/>
            <wp:wrapNone/>
            <wp:docPr id="23" name="image9.jpeg"/>
            <wp:cNvGraphicFramePr>
              <a:graphicFrameLocks noChangeAspect="1"/>
            </wp:cNvGraphicFramePr>
            <a:graphic>
              <a:graphicData uri="http://schemas.openxmlformats.org/drawingml/2006/picture">
                <pic:pic>
                  <pic:nvPicPr>
                    <pic:cNvPr id="24" name="image9.jpeg"/>
                    <pic:cNvPicPr/>
                  </pic:nvPicPr>
                  <pic:blipFill>
                    <a:blip r:embed="rId23" cstate="print"/>
                    <a:stretch>
                      <a:fillRect/>
                    </a:stretch>
                  </pic:blipFill>
                  <pic:spPr>
                    <a:xfrm>
                      <a:off x="0" y="0"/>
                      <a:ext cx="1812353" cy="353633"/>
                    </a:xfrm>
                    <a:prstGeom prst="rect">
                      <a:avLst/>
                    </a:prstGeom>
                  </pic:spPr>
                </pic:pic>
              </a:graphicData>
            </a:graphic>
          </wp:anchor>
        </w:drawing>
      </w:r>
      <w:r>
        <w:rPr>
          <w:rFonts w:ascii="Arial"/>
          <w:b/>
          <w:color w:val="414142"/>
          <w:w w:val="105"/>
          <w:sz w:val="18"/>
        </w:rPr>
        <w:t>William</w:t>
      </w:r>
      <w:r>
        <w:rPr>
          <w:rFonts w:ascii="Arial"/>
          <w:b/>
          <w:color w:val="414142"/>
          <w:spacing w:val="-6"/>
          <w:w w:val="105"/>
          <w:sz w:val="18"/>
        </w:rPr>
        <w:t> </w:t>
      </w:r>
      <w:r>
        <w:rPr>
          <w:rFonts w:ascii="Arial"/>
          <w:b/>
          <w:color w:val="414142"/>
          <w:w w:val="105"/>
          <w:sz w:val="18"/>
        </w:rPr>
        <w:t>Buck</w:t>
      </w:r>
      <w:r>
        <w:rPr>
          <w:rFonts w:ascii="Arial"/>
          <w:b/>
          <w:color w:val="414142"/>
          <w:spacing w:val="-6"/>
          <w:w w:val="105"/>
          <w:sz w:val="18"/>
        </w:rPr>
        <w:t> </w:t>
      </w:r>
      <w:r>
        <w:rPr>
          <w:rFonts w:ascii="Arial"/>
          <w:b/>
          <w:color w:val="414142"/>
          <w:w w:val="105"/>
          <w:sz w:val="18"/>
        </w:rPr>
        <w:t>Audit</w:t>
      </w:r>
      <w:r>
        <w:rPr>
          <w:rFonts w:ascii="Arial"/>
          <w:b/>
          <w:color w:val="414142"/>
          <w:spacing w:val="-6"/>
          <w:w w:val="105"/>
          <w:sz w:val="18"/>
        </w:rPr>
        <w:t> </w:t>
      </w:r>
      <w:r>
        <w:rPr>
          <w:rFonts w:ascii="Arial"/>
          <w:b/>
          <w:color w:val="414142"/>
          <w:w w:val="105"/>
          <w:sz w:val="18"/>
        </w:rPr>
        <w:t>(Vic)</w:t>
      </w:r>
      <w:r>
        <w:rPr>
          <w:rFonts w:ascii="Arial"/>
          <w:b/>
          <w:color w:val="414142"/>
          <w:spacing w:val="-4"/>
          <w:w w:val="105"/>
          <w:sz w:val="18"/>
        </w:rPr>
        <w:t> </w:t>
      </w:r>
      <w:r>
        <w:rPr>
          <w:rFonts w:ascii="Arial"/>
          <w:b/>
          <w:color w:val="414142"/>
          <w:w w:val="105"/>
          <w:sz w:val="18"/>
        </w:rPr>
        <w:t>Pty</w:t>
      </w:r>
      <w:r>
        <w:rPr>
          <w:rFonts w:ascii="Arial"/>
          <w:b/>
          <w:color w:val="414142"/>
          <w:spacing w:val="-6"/>
          <w:w w:val="105"/>
          <w:sz w:val="18"/>
        </w:rPr>
        <w:t> </w:t>
      </w:r>
      <w:r>
        <w:rPr>
          <w:rFonts w:ascii="Arial"/>
          <w:b/>
          <w:color w:val="414142"/>
          <w:spacing w:val="-5"/>
          <w:w w:val="105"/>
          <w:sz w:val="18"/>
        </w:rPr>
        <w:t>Ltd</w:t>
      </w:r>
    </w:p>
    <w:p>
      <w:pPr>
        <w:pStyle w:val="BodyText"/>
        <w:spacing w:before="36"/>
        <w:ind w:left="740"/>
        <w:rPr>
          <w:rFonts w:ascii="Arial"/>
        </w:rPr>
      </w:pPr>
      <w:r>
        <w:rPr>
          <w:rFonts w:ascii="Arial"/>
          <w:color w:val="414142"/>
          <w:w w:val="105"/>
        </w:rPr>
        <w:t>ABN</w:t>
      </w:r>
      <w:r>
        <w:rPr>
          <w:rFonts w:ascii="Arial"/>
          <w:color w:val="414142"/>
          <w:spacing w:val="-3"/>
          <w:w w:val="105"/>
        </w:rPr>
        <w:t> </w:t>
      </w:r>
      <w:r>
        <w:rPr>
          <w:rFonts w:ascii="Arial"/>
          <w:color w:val="414142"/>
          <w:w w:val="105"/>
        </w:rPr>
        <w:t>59</w:t>
      </w:r>
      <w:r>
        <w:rPr>
          <w:rFonts w:ascii="Arial"/>
          <w:color w:val="414142"/>
          <w:spacing w:val="-4"/>
          <w:w w:val="105"/>
        </w:rPr>
        <w:t> </w:t>
      </w:r>
      <w:r>
        <w:rPr>
          <w:rFonts w:ascii="Arial"/>
          <w:color w:val="414142"/>
          <w:w w:val="105"/>
        </w:rPr>
        <w:t>116</w:t>
      </w:r>
      <w:r>
        <w:rPr>
          <w:rFonts w:ascii="Arial"/>
          <w:color w:val="414142"/>
          <w:spacing w:val="-4"/>
          <w:w w:val="105"/>
        </w:rPr>
        <w:t> </w:t>
      </w:r>
      <w:r>
        <w:rPr>
          <w:rFonts w:ascii="Arial"/>
          <w:color w:val="414142"/>
          <w:w w:val="105"/>
        </w:rPr>
        <w:t>151</w:t>
      </w:r>
      <w:r>
        <w:rPr>
          <w:rFonts w:ascii="Arial"/>
          <w:color w:val="414142"/>
          <w:spacing w:val="-5"/>
          <w:w w:val="105"/>
        </w:rPr>
        <w:t> 136</w:t>
      </w:r>
    </w:p>
    <w:p>
      <w:pPr>
        <w:pStyle w:val="BodyText"/>
        <w:rPr>
          <w:rFonts w:ascii="Arial"/>
          <w:sz w:val="20"/>
        </w:rPr>
      </w:pPr>
    </w:p>
    <w:p>
      <w:pPr>
        <w:pStyle w:val="BodyText"/>
        <w:spacing w:before="10"/>
        <w:rPr>
          <w:rFonts w:ascii="Arial"/>
          <w:sz w:val="25"/>
        </w:rPr>
      </w:pPr>
      <w:r>
        <w:rPr/>
        <w:pict>
          <v:group style="position:absolute;margin-left:80.397720pt;margin-top:16.094805pt;width:110.55pt;height:34pt;mso-position-horizontal-relative:page;mso-position-vertical-relative:paragraph;z-index:-15710208;mso-wrap-distance-left:0;mso-wrap-distance-right:0" id="docshapegroup161" coordorigin="1608,322" coordsize="2211,680">
            <v:shape style="position:absolute;left:1607;top:321;width:2211;height:680" type="#_x0000_t75" id="docshape162" stroked="false">
              <v:imagedata r:id="rId24" o:title=""/>
            </v:shape>
            <v:shape style="position:absolute;left:1607;top:321;width:2211;height:680" type="#_x0000_t202" id="docshape163" filled="false" stroked="false">
              <v:textbox inset="0,0,0,0">
                <w:txbxContent>
                  <w:p>
                    <w:pPr>
                      <w:spacing w:line="240" w:lineRule="auto" w:before="0"/>
                      <w:rPr>
                        <w:rFonts w:ascii="Arial"/>
                        <w:sz w:val="20"/>
                      </w:rPr>
                    </w:pPr>
                  </w:p>
                  <w:p>
                    <w:pPr>
                      <w:spacing w:line="240" w:lineRule="auto" w:before="5"/>
                      <w:rPr>
                        <w:rFonts w:ascii="Arial"/>
                        <w:sz w:val="20"/>
                      </w:rPr>
                    </w:pPr>
                  </w:p>
                  <w:p>
                    <w:pPr>
                      <w:spacing w:before="0"/>
                      <w:ind w:left="32" w:right="0" w:firstLine="0"/>
                      <w:jc w:val="left"/>
                      <w:rPr>
                        <w:rFonts w:ascii="Arial"/>
                        <w:b/>
                        <w:sz w:val="18"/>
                      </w:rPr>
                    </w:pPr>
                    <w:r>
                      <w:rPr>
                        <w:rFonts w:ascii="Arial"/>
                        <w:b/>
                        <w:color w:val="414142"/>
                        <w:w w:val="105"/>
                        <w:sz w:val="18"/>
                      </w:rPr>
                      <w:t>C.</w:t>
                    </w:r>
                    <w:r>
                      <w:rPr>
                        <w:rFonts w:ascii="Arial"/>
                        <w:b/>
                        <w:color w:val="414142"/>
                        <w:spacing w:val="-4"/>
                        <w:w w:val="105"/>
                        <w:sz w:val="18"/>
                      </w:rPr>
                      <w:t> </w:t>
                    </w:r>
                    <w:r>
                      <w:rPr>
                        <w:rFonts w:ascii="Arial"/>
                        <w:b/>
                        <w:color w:val="414142"/>
                        <w:w w:val="105"/>
                        <w:sz w:val="18"/>
                      </w:rPr>
                      <w:t>L.</w:t>
                    </w:r>
                    <w:r>
                      <w:rPr>
                        <w:rFonts w:ascii="Arial"/>
                        <w:b/>
                        <w:color w:val="414142"/>
                        <w:spacing w:val="-2"/>
                        <w:w w:val="105"/>
                        <w:sz w:val="18"/>
                      </w:rPr>
                      <w:t> Sweeney</w:t>
                    </w:r>
                  </w:p>
                </w:txbxContent>
              </v:textbox>
              <w10:wrap type="none"/>
            </v:shape>
            <w10:wrap type="topAndBottom"/>
          </v:group>
        </w:pict>
      </w:r>
    </w:p>
    <w:p>
      <w:pPr>
        <w:pStyle w:val="BodyText"/>
        <w:spacing w:before="30"/>
        <w:ind w:left="740"/>
        <w:rPr>
          <w:rFonts w:ascii="Arial"/>
        </w:rPr>
      </w:pPr>
      <w:r>
        <w:rPr>
          <w:rFonts w:ascii="Arial"/>
          <w:color w:val="414142"/>
          <w:spacing w:val="-2"/>
          <w:w w:val="105"/>
        </w:rPr>
        <w:t>Director</w:t>
      </w:r>
    </w:p>
    <w:p>
      <w:pPr>
        <w:pStyle w:val="BodyText"/>
        <w:spacing w:before="35"/>
        <w:ind w:left="740"/>
        <w:rPr>
          <w:rFonts w:ascii="Arial"/>
        </w:rPr>
      </w:pPr>
      <w:r>
        <w:rPr>
          <w:rFonts w:ascii="Arial"/>
          <w:color w:val="414142"/>
          <w:w w:val="105"/>
        </w:rPr>
        <w:t>Melbourne,</w:t>
      </w:r>
      <w:r>
        <w:rPr>
          <w:rFonts w:ascii="Arial"/>
          <w:color w:val="414142"/>
          <w:spacing w:val="-9"/>
          <w:w w:val="105"/>
        </w:rPr>
        <w:t> </w:t>
      </w:r>
      <w:r>
        <w:rPr>
          <w:rFonts w:ascii="Arial"/>
          <w:color w:val="414142"/>
          <w:w w:val="105"/>
        </w:rPr>
        <w:t>24</w:t>
      </w:r>
      <w:r>
        <w:rPr>
          <w:rFonts w:ascii="Arial"/>
          <w:color w:val="414142"/>
          <w:w w:val="105"/>
          <w:position w:val="6"/>
          <w:sz w:val="12"/>
        </w:rPr>
        <w:t>th</w:t>
      </w:r>
      <w:r>
        <w:rPr>
          <w:rFonts w:ascii="Arial"/>
          <w:color w:val="414142"/>
          <w:spacing w:val="11"/>
          <w:w w:val="105"/>
          <w:position w:val="6"/>
          <w:sz w:val="12"/>
        </w:rPr>
        <w:t> </w:t>
      </w:r>
      <w:r>
        <w:rPr>
          <w:rFonts w:ascii="Arial"/>
          <w:color w:val="414142"/>
          <w:w w:val="105"/>
        </w:rPr>
        <w:t>April</w:t>
      </w:r>
      <w:r>
        <w:rPr>
          <w:rFonts w:ascii="Arial"/>
          <w:color w:val="414142"/>
          <w:spacing w:val="-9"/>
          <w:w w:val="105"/>
        </w:rPr>
        <w:t> </w:t>
      </w:r>
      <w:r>
        <w:rPr>
          <w:rFonts w:ascii="Arial"/>
          <w:color w:val="414142"/>
          <w:spacing w:val="-4"/>
          <w:w w:val="105"/>
        </w:rPr>
        <w:t>2023</w:t>
      </w:r>
    </w:p>
    <w:sectPr>
      <w:headerReference w:type="default" r:id="rId55"/>
      <w:footerReference w:type="default" r:id="rId56"/>
      <w:pgSz w:w="12240" w:h="15840"/>
      <w:pgMar w:header="512" w:footer="0" w:top="1220" w:bottom="280" w:left="900" w:right="76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Calibri">
    <w:altName w:val="Calibri"/>
    <w:charset w:val="0"/>
    <w:family w:val="swiss"/>
    <w:pitch w:val="variable"/>
  </w:font>
  <w:font w:name="Arial">
    <w:altName w:val="Arial"/>
    <w:charset w:val="0"/>
    <w:family w:val="swiss"/>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306.715912pt;margin-top:758.098083pt;width:10.15pt;height:8.35pt;mso-position-horizontal-relative:page;mso-position-vertical-relative:page;z-index:-19175424" type="#_x0000_t202" id="docshape5" filled="false" stroked="false">
          <v:textbox inset="0,0,0,0">
            <w:txbxContent>
              <w:p>
                <w:pPr>
                  <w:spacing w:before="19"/>
                  <w:ind w:left="60" w:right="0" w:firstLine="0"/>
                  <w:jc w:val="left"/>
                  <w:rPr>
                    <w:rFonts w:ascii="Arial"/>
                    <w:sz w:val="11"/>
                  </w:rPr>
                </w:pPr>
                <w:r>
                  <w:rPr>
                    <w:rFonts w:ascii="Arial"/>
                    <w:color w:val="231F20"/>
                    <w:w w:val="102"/>
                    <w:sz w:val="11"/>
                  </w:rPr>
                  <w:fldChar w:fldCharType="begin"/>
                </w:r>
                <w:r>
                  <w:rPr>
                    <w:rFonts w:ascii="Arial"/>
                    <w:color w:val="231F20"/>
                    <w:w w:val="102"/>
                    <w:sz w:val="11"/>
                  </w:rPr>
                  <w:instrText> PAGE </w:instrText>
                </w:r>
                <w:r>
                  <w:rPr>
                    <w:rFonts w:ascii="Arial"/>
                    <w:color w:val="231F20"/>
                    <w:w w:val="102"/>
                    <w:sz w:val="11"/>
                  </w:rPr>
                  <w:fldChar w:fldCharType="separate"/>
                </w:r>
                <w:r>
                  <w:rPr>
                    <w:rFonts w:ascii="Arial"/>
                    <w:color w:val="231F20"/>
                    <w:w w:val="102"/>
                    <w:sz w:val="11"/>
                  </w:rPr>
                  <w:t>1</w:t>
                </w:r>
                <w:r>
                  <w:rPr>
                    <w:rFonts w:ascii="Arial"/>
                    <w:color w:val="231F20"/>
                    <w:w w:val="102"/>
                    <w:sz w:val="11"/>
                  </w:rPr>
                  <w:fldChar w:fldCharType="end"/>
                </w:r>
              </w:p>
            </w:txbxContent>
          </v:textbox>
          <w10:wrap type="none"/>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306.715912pt;margin-top:758.098083pt;width:10.15pt;height:8.35pt;mso-position-horizontal-relative:page;mso-position-vertical-relative:page;z-index:-19174912" type="#_x0000_t202" id="docshape6" filled="false" stroked="false">
          <v:textbox inset="0,0,0,0">
            <w:txbxContent>
              <w:p>
                <w:pPr>
                  <w:spacing w:before="19"/>
                  <w:ind w:left="60" w:right="0" w:firstLine="0"/>
                  <w:jc w:val="left"/>
                  <w:rPr>
                    <w:rFonts w:ascii="Arial"/>
                    <w:sz w:val="11"/>
                  </w:rPr>
                </w:pPr>
                <w:r>
                  <w:rPr>
                    <w:rFonts w:ascii="Arial"/>
                    <w:color w:val="231F20"/>
                    <w:w w:val="102"/>
                    <w:sz w:val="11"/>
                  </w:rPr>
                  <w:fldChar w:fldCharType="begin"/>
                </w:r>
                <w:r>
                  <w:rPr>
                    <w:rFonts w:ascii="Arial"/>
                    <w:color w:val="231F20"/>
                    <w:w w:val="102"/>
                    <w:sz w:val="11"/>
                  </w:rPr>
                  <w:instrText> PAGE </w:instrText>
                </w:r>
                <w:r>
                  <w:rPr>
                    <w:rFonts w:ascii="Arial"/>
                    <w:color w:val="231F20"/>
                    <w:w w:val="102"/>
                    <w:sz w:val="11"/>
                  </w:rPr>
                  <w:fldChar w:fldCharType="separate"/>
                </w:r>
                <w:r>
                  <w:rPr>
                    <w:rFonts w:ascii="Arial"/>
                    <w:color w:val="231F20"/>
                    <w:w w:val="102"/>
                    <w:sz w:val="11"/>
                  </w:rPr>
                  <w:t>3</w:t>
                </w:r>
                <w:r>
                  <w:rPr>
                    <w:rFonts w:ascii="Arial"/>
                    <w:color w:val="231F20"/>
                    <w:w w:val="102"/>
                    <w:sz w:val="11"/>
                  </w:rPr>
                  <w:fldChar w:fldCharType="end"/>
                </w:r>
              </w:p>
            </w:txbxContent>
          </v:textbox>
          <w10:wrap type="none"/>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306.715912pt;margin-top:758.098083pt;width:10.15pt;height:8.35pt;mso-position-horizontal-relative:page;mso-position-vertical-relative:page;z-index:-19173376" type="#_x0000_t202" id="docshape11" filled="false" stroked="false">
          <v:textbox inset="0,0,0,0">
            <w:txbxContent>
              <w:p>
                <w:pPr>
                  <w:spacing w:before="19"/>
                  <w:ind w:left="60" w:right="0" w:firstLine="0"/>
                  <w:jc w:val="left"/>
                  <w:rPr>
                    <w:rFonts w:ascii="Arial"/>
                    <w:sz w:val="11"/>
                  </w:rPr>
                </w:pPr>
                <w:r>
                  <w:rPr>
                    <w:rFonts w:ascii="Arial"/>
                    <w:color w:val="231F20"/>
                    <w:w w:val="102"/>
                    <w:sz w:val="11"/>
                  </w:rPr>
                  <w:fldChar w:fldCharType="begin"/>
                </w:r>
                <w:r>
                  <w:rPr>
                    <w:rFonts w:ascii="Arial"/>
                    <w:color w:val="231F20"/>
                    <w:w w:val="102"/>
                    <w:sz w:val="11"/>
                  </w:rPr>
                  <w:instrText> PAGE </w:instrText>
                </w:r>
                <w:r>
                  <w:rPr>
                    <w:rFonts w:ascii="Arial"/>
                    <w:color w:val="231F20"/>
                    <w:w w:val="102"/>
                    <w:sz w:val="11"/>
                  </w:rPr>
                  <w:fldChar w:fldCharType="separate"/>
                </w:r>
                <w:r>
                  <w:rPr>
                    <w:rFonts w:ascii="Arial"/>
                    <w:color w:val="231F20"/>
                    <w:w w:val="102"/>
                    <w:sz w:val="11"/>
                  </w:rPr>
                  <w:t>4</w:t>
                </w:r>
                <w:r>
                  <w:rPr>
                    <w:rFonts w:ascii="Arial"/>
                    <w:color w:val="231F20"/>
                    <w:w w:val="102"/>
                    <w:sz w:val="11"/>
                  </w:rPr>
                  <w:fldChar w:fldCharType="end"/>
                </w:r>
              </w:p>
            </w:txbxContent>
          </v:textbox>
          <w10:wrap type="none"/>
        </v:shape>
      </w:pict>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306.715912pt;margin-top:758.098083pt;width:10.15pt;height:8.35pt;mso-position-horizontal-relative:page;mso-position-vertical-relative:page;z-index:-19172864" type="#_x0000_t202" id="docshape12" filled="false" stroked="false">
          <v:textbox inset="0,0,0,0">
            <w:txbxContent>
              <w:p>
                <w:pPr>
                  <w:spacing w:before="19"/>
                  <w:ind w:left="60" w:right="0" w:firstLine="0"/>
                  <w:jc w:val="left"/>
                  <w:rPr>
                    <w:rFonts w:ascii="Arial"/>
                    <w:sz w:val="11"/>
                  </w:rPr>
                </w:pPr>
                <w:r>
                  <w:rPr>
                    <w:rFonts w:ascii="Arial"/>
                    <w:color w:val="231F20"/>
                    <w:w w:val="102"/>
                    <w:sz w:val="11"/>
                  </w:rPr>
                  <w:fldChar w:fldCharType="begin"/>
                </w:r>
                <w:r>
                  <w:rPr>
                    <w:rFonts w:ascii="Arial"/>
                    <w:color w:val="231F20"/>
                    <w:w w:val="102"/>
                    <w:sz w:val="11"/>
                  </w:rPr>
                  <w:instrText> PAGE </w:instrText>
                </w:r>
                <w:r>
                  <w:rPr>
                    <w:rFonts w:ascii="Arial"/>
                    <w:color w:val="231F20"/>
                    <w:w w:val="102"/>
                    <w:sz w:val="11"/>
                  </w:rPr>
                  <w:fldChar w:fldCharType="separate"/>
                </w:r>
                <w:r>
                  <w:rPr>
                    <w:rFonts w:ascii="Arial"/>
                    <w:color w:val="231F20"/>
                    <w:w w:val="102"/>
                    <w:sz w:val="11"/>
                  </w:rPr>
                  <w:t>6</w:t>
                </w:r>
                <w:r>
                  <w:rPr>
                    <w:rFonts w:ascii="Arial"/>
                    <w:color w:val="231F20"/>
                    <w:w w:val="102"/>
                    <w:sz w:val="11"/>
                  </w:rPr>
                  <w:fldChar w:fldCharType="end"/>
                </w:r>
              </w:p>
            </w:txbxContent>
          </v:textbox>
          <w10:wrap type="none"/>
        </v:shape>
      </w:pict>
    </w: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12"/>
      </w:rPr>
    </w:pPr>
    <w:r>
      <w:rPr/>
      <w:pict>
        <v:shape style="position:absolute;margin-left:305.134888pt;margin-top:758.098083pt;width:13.35pt;height:8.35pt;mso-position-horizontal-relative:page;mso-position-vertical-relative:page;z-index:-19171328" type="#_x0000_t202" id="docshape31" filled="false" stroked="false">
          <v:textbox inset="0,0,0,0">
            <w:txbxContent>
              <w:p>
                <w:pPr>
                  <w:spacing w:before="19"/>
                  <w:ind w:left="60" w:right="0" w:firstLine="0"/>
                  <w:jc w:val="left"/>
                  <w:rPr>
                    <w:rFonts w:ascii="Arial"/>
                    <w:sz w:val="11"/>
                  </w:rPr>
                </w:pPr>
                <w:r>
                  <w:rPr>
                    <w:rFonts w:ascii="Arial"/>
                    <w:color w:val="231F20"/>
                    <w:spacing w:val="-5"/>
                    <w:sz w:val="11"/>
                  </w:rPr>
                  <w:fldChar w:fldCharType="begin"/>
                </w:r>
                <w:r>
                  <w:rPr>
                    <w:rFonts w:ascii="Arial"/>
                    <w:color w:val="231F20"/>
                    <w:spacing w:val="-5"/>
                    <w:sz w:val="11"/>
                  </w:rPr>
                  <w:instrText> PAGE </w:instrText>
                </w:r>
                <w:r>
                  <w:rPr>
                    <w:rFonts w:ascii="Arial"/>
                    <w:color w:val="231F20"/>
                    <w:spacing w:val="-5"/>
                    <w:sz w:val="11"/>
                  </w:rPr>
                  <w:fldChar w:fldCharType="separate"/>
                </w:r>
                <w:r>
                  <w:rPr>
                    <w:rFonts w:ascii="Arial"/>
                    <w:color w:val="231F20"/>
                    <w:spacing w:val="-5"/>
                    <w:sz w:val="11"/>
                  </w:rPr>
                  <w:t>10</w:t>
                </w:r>
                <w:r>
                  <w:rPr>
                    <w:rFonts w:ascii="Arial"/>
                    <w:color w:val="231F20"/>
                    <w:spacing w:val="-5"/>
                    <w:sz w:val="11"/>
                  </w:rPr>
                  <w:fldChar w:fldCharType="end"/>
                </w:r>
              </w:p>
            </w:txbxContent>
          </v:textbox>
          <w10:wrap type="none"/>
        </v:shape>
      </w:pict>
    </w: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96.128929pt;margin-top:747.385193pt;width:429.85pt;height:19.05pt;mso-position-horizontal-relative:page;mso-position-vertical-relative:page;z-index:-19169792" type="#_x0000_t202" id="docshape39" filled="false" stroked="false">
          <v:textbox inset="0,0,0,0">
            <w:txbxContent>
              <w:p>
                <w:pPr>
                  <w:spacing w:before="20"/>
                  <w:ind w:left="29" w:right="29" w:firstLine="0"/>
                  <w:jc w:val="center"/>
                  <w:rPr>
                    <w:rFonts w:ascii="Arial"/>
                    <w:i/>
                    <w:sz w:val="18"/>
                  </w:rPr>
                </w:pPr>
                <w:r>
                  <w:rPr>
                    <w:rFonts w:ascii="Arial"/>
                    <w:i/>
                    <w:color w:val="231F20"/>
                    <w:w w:val="105"/>
                    <w:sz w:val="18"/>
                  </w:rPr>
                  <w:t>The</w:t>
                </w:r>
                <w:r>
                  <w:rPr>
                    <w:rFonts w:ascii="Arial"/>
                    <w:i/>
                    <w:color w:val="231F20"/>
                    <w:spacing w:val="-8"/>
                    <w:w w:val="105"/>
                    <w:sz w:val="18"/>
                  </w:rPr>
                  <w:t> </w:t>
                </w:r>
                <w:r>
                  <w:rPr>
                    <w:rFonts w:ascii="Arial"/>
                    <w:i/>
                    <w:color w:val="231F20"/>
                    <w:w w:val="105"/>
                    <w:sz w:val="18"/>
                  </w:rPr>
                  <w:t>above</w:t>
                </w:r>
                <w:r>
                  <w:rPr>
                    <w:rFonts w:ascii="Arial"/>
                    <w:i/>
                    <w:color w:val="231F20"/>
                    <w:spacing w:val="-6"/>
                    <w:w w:val="105"/>
                    <w:sz w:val="18"/>
                  </w:rPr>
                  <w:t> </w:t>
                </w:r>
                <w:r>
                  <w:rPr>
                    <w:rFonts w:ascii="Arial"/>
                    <w:i/>
                    <w:color w:val="231F20"/>
                    <w:w w:val="105"/>
                    <w:sz w:val="18"/>
                  </w:rPr>
                  <w:t>statements</w:t>
                </w:r>
                <w:r>
                  <w:rPr>
                    <w:rFonts w:ascii="Arial"/>
                    <w:i/>
                    <w:color w:val="231F20"/>
                    <w:spacing w:val="-6"/>
                    <w:w w:val="105"/>
                    <w:sz w:val="18"/>
                  </w:rPr>
                  <w:t> </w:t>
                </w:r>
                <w:r>
                  <w:rPr>
                    <w:rFonts w:ascii="Arial"/>
                    <w:i/>
                    <w:color w:val="231F20"/>
                    <w:w w:val="105"/>
                    <w:sz w:val="18"/>
                  </w:rPr>
                  <w:t>of</w:t>
                </w:r>
                <w:r>
                  <w:rPr>
                    <w:rFonts w:ascii="Arial"/>
                    <w:i/>
                    <w:color w:val="231F20"/>
                    <w:spacing w:val="-8"/>
                    <w:w w:val="105"/>
                    <w:sz w:val="18"/>
                  </w:rPr>
                  <w:t> </w:t>
                </w:r>
                <w:r>
                  <w:rPr>
                    <w:rFonts w:ascii="Arial"/>
                    <w:i/>
                    <w:color w:val="231F20"/>
                    <w:w w:val="105"/>
                    <w:sz w:val="18"/>
                  </w:rPr>
                  <w:t>changes</w:t>
                </w:r>
                <w:r>
                  <w:rPr>
                    <w:rFonts w:ascii="Arial"/>
                    <w:i/>
                    <w:color w:val="231F20"/>
                    <w:spacing w:val="-6"/>
                    <w:w w:val="105"/>
                    <w:sz w:val="18"/>
                  </w:rPr>
                  <w:t> </w:t>
                </w:r>
                <w:r>
                  <w:rPr>
                    <w:rFonts w:ascii="Arial"/>
                    <w:i/>
                    <w:color w:val="231F20"/>
                    <w:w w:val="105"/>
                    <w:sz w:val="18"/>
                  </w:rPr>
                  <w:t>in</w:t>
                </w:r>
                <w:r>
                  <w:rPr>
                    <w:rFonts w:ascii="Arial"/>
                    <w:i/>
                    <w:color w:val="231F20"/>
                    <w:spacing w:val="-6"/>
                    <w:w w:val="105"/>
                    <w:sz w:val="18"/>
                  </w:rPr>
                  <w:t> </w:t>
                </w:r>
                <w:r>
                  <w:rPr>
                    <w:rFonts w:ascii="Arial"/>
                    <w:i/>
                    <w:color w:val="231F20"/>
                    <w:w w:val="105"/>
                    <w:sz w:val="18"/>
                  </w:rPr>
                  <w:t>equity</w:t>
                </w:r>
                <w:r>
                  <w:rPr>
                    <w:rFonts w:ascii="Arial"/>
                    <w:i/>
                    <w:color w:val="231F20"/>
                    <w:spacing w:val="-6"/>
                    <w:w w:val="105"/>
                    <w:sz w:val="18"/>
                  </w:rPr>
                  <w:t> </w:t>
                </w:r>
                <w:r>
                  <w:rPr>
                    <w:rFonts w:ascii="Arial"/>
                    <w:i/>
                    <w:color w:val="231F20"/>
                    <w:w w:val="105"/>
                    <w:sz w:val="18"/>
                  </w:rPr>
                  <w:t>should</w:t>
                </w:r>
                <w:r>
                  <w:rPr>
                    <w:rFonts w:ascii="Arial"/>
                    <w:i/>
                    <w:color w:val="231F20"/>
                    <w:spacing w:val="-6"/>
                    <w:w w:val="105"/>
                    <w:sz w:val="18"/>
                  </w:rPr>
                  <w:t> </w:t>
                </w:r>
                <w:r>
                  <w:rPr>
                    <w:rFonts w:ascii="Arial"/>
                    <w:i/>
                    <w:color w:val="231F20"/>
                    <w:w w:val="105"/>
                    <w:sz w:val="18"/>
                  </w:rPr>
                  <w:t>be</w:t>
                </w:r>
                <w:r>
                  <w:rPr>
                    <w:rFonts w:ascii="Arial"/>
                    <w:i/>
                    <w:color w:val="231F20"/>
                    <w:spacing w:val="-6"/>
                    <w:w w:val="105"/>
                    <w:sz w:val="18"/>
                  </w:rPr>
                  <w:t> </w:t>
                </w:r>
                <w:r>
                  <w:rPr>
                    <w:rFonts w:ascii="Arial"/>
                    <w:i/>
                    <w:color w:val="231F20"/>
                    <w:w w:val="105"/>
                    <w:sz w:val="18"/>
                  </w:rPr>
                  <w:t>read</w:t>
                </w:r>
                <w:r>
                  <w:rPr>
                    <w:rFonts w:ascii="Arial"/>
                    <w:i/>
                    <w:color w:val="231F20"/>
                    <w:spacing w:val="-6"/>
                    <w:w w:val="105"/>
                    <w:sz w:val="18"/>
                  </w:rPr>
                  <w:t> </w:t>
                </w:r>
                <w:r>
                  <w:rPr>
                    <w:rFonts w:ascii="Arial"/>
                    <w:i/>
                    <w:color w:val="231F20"/>
                    <w:w w:val="105"/>
                    <w:sz w:val="18"/>
                  </w:rPr>
                  <w:t>in</w:t>
                </w:r>
                <w:r>
                  <w:rPr>
                    <w:rFonts w:ascii="Arial"/>
                    <w:i/>
                    <w:color w:val="231F20"/>
                    <w:spacing w:val="-7"/>
                    <w:w w:val="105"/>
                    <w:sz w:val="18"/>
                  </w:rPr>
                  <w:t> </w:t>
                </w:r>
                <w:r>
                  <w:rPr>
                    <w:rFonts w:ascii="Arial"/>
                    <w:i/>
                    <w:color w:val="231F20"/>
                    <w:w w:val="105"/>
                    <w:sz w:val="18"/>
                  </w:rPr>
                  <w:t>conjunction</w:t>
                </w:r>
                <w:r>
                  <w:rPr>
                    <w:rFonts w:ascii="Arial"/>
                    <w:i/>
                    <w:color w:val="231F20"/>
                    <w:spacing w:val="-6"/>
                    <w:w w:val="105"/>
                    <w:sz w:val="18"/>
                  </w:rPr>
                  <w:t> </w:t>
                </w:r>
                <w:r>
                  <w:rPr>
                    <w:rFonts w:ascii="Arial"/>
                    <w:i/>
                    <w:color w:val="231F20"/>
                    <w:w w:val="105"/>
                    <w:sz w:val="18"/>
                  </w:rPr>
                  <w:t>with</w:t>
                </w:r>
                <w:r>
                  <w:rPr>
                    <w:rFonts w:ascii="Arial"/>
                    <w:i/>
                    <w:color w:val="231F20"/>
                    <w:spacing w:val="-7"/>
                    <w:w w:val="105"/>
                    <w:sz w:val="18"/>
                  </w:rPr>
                  <w:t> </w:t>
                </w:r>
                <w:r>
                  <w:rPr>
                    <w:rFonts w:ascii="Arial"/>
                    <w:i/>
                    <w:color w:val="231F20"/>
                    <w:w w:val="105"/>
                    <w:sz w:val="18"/>
                  </w:rPr>
                  <w:t>the</w:t>
                </w:r>
                <w:r>
                  <w:rPr>
                    <w:rFonts w:ascii="Arial"/>
                    <w:i/>
                    <w:color w:val="231F20"/>
                    <w:spacing w:val="-6"/>
                    <w:w w:val="105"/>
                    <w:sz w:val="18"/>
                  </w:rPr>
                  <w:t> </w:t>
                </w:r>
                <w:r>
                  <w:rPr>
                    <w:rFonts w:ascii="Arial"/>
                    <w:i/>
                    <w:color w:val="231F20"/>
                    <w:w w:val="105"/>
                    <w:sz w:val="18"/>
                  </w:rPr>
                  <w:t>accompanying</w:t>
                </w:r>
                <w:r>
                  <w:rPr>
                    <w:rFonts w:ascii="Arial"/>
                    <w:i/>
                    <w:color w:val="231F20"/>
                    <w:spacing w:val="-6"/>
                    <w:w w:val="105"/>
                    <w:sz w:val="18"/>
                  </w:rPr>
                  <w:t> </w:t>
                </w:r>
                <w:r>
                  <w:rPr>
                    <w:rFonts w:ascii="Arial"/>
                    <w:i/>
                    <w:color w:val="231F20"/>
                    <w:spacing w:val="-2"/>
                    <w:w w:val="105"/>
                    <w:sz w:val="18"/>
                  </w:rPr>
                  <w:t>notes</w:t>
                </w:r>
              </w:p>
              <w:p>
                <w:pPr>
                  <w:spacing w:before="6"/>
                  <w:ind w:left="29" w:right="20" w:firstLine="0"/>
                  <w:jc w:val="center"/>
                  <w:rPr>
                    <w:rFonts w:ascii="Arial"/>
                    <w:sz w:val="11"/>
                  </w:rPr>
                </w:pPr>
                <w:r>
                  <w:rPr>
                    <w:rFonts w:ascii="Arial"/>
                    <w:color w:val="231F20"/>
                    <w:spacing w:val="-5"/>
                    <w:sz w:val="11"/>
                  </w:rPr>
                  <w:fldChar w:fldCharType="begin"/>
                </w:r>
                <w:r>
                  <w:rPr>
                    <w:rFonts w:ascii="Arial"/>
                    <w:color w:val="231F20"/>
                    <w:spacing w:val="-5"/>
                    <w:sz w:val="11"/>
                  </w:rPr>
                  <w:instrText> PAGE </w:instrText>
                </w:r>
                <w:r>
                  <w:rPr>
                    <w:rFonts w:ascii="Arial"/>
                    <w:color w:val="231F20"/>
                    <w:spacing w:val="-5"/>
                    <w:sz w:val="11"/>
                  </w:rPr>
                  <w:fldChar w:fldCharType="separate"/>
                </w:r>
                <w:r>
                  <w:rPr>
                    <w:rFonts w:ascii="Arial"/>
                    <w:color w:val="231F20"/>
                    <w:spacing w:val="-5"/>
                    <w:sz w:val="11"/>
                  </w:rPr>
                  <w:t>11</w:t>
                </w:r>
                <w:r>
                  <w:rPr>
                    <w:rFonts w:ascii="Arial"/>
                    <w:color w:val="231F20"/>
                    <w:spacing w:val="-5"/>
                    <w:sz w:val="11"/>
                  </w:rPr>
                  <w:fldChar w:fldCharType="end"/>
                </w:r>
              </w:p>
            </w:txbxContent>
          </v:textbox>
          <w10:wrap type="none"/>
        </v:shape>
      </w:pict>
    </w:r>
  </w:p>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305.134888pt;margin-top:758.098083pt;width:13.35pt;height:8.35pt;mso-position-horizontal-relative:page;mso-position-vertical-relative:page;z-index:-19168256" type="#_x0000_t202" id="docshape48" filled="false" stroked="false">
          <v:textbox inset="0,0,0,0">
            <w:txbxContent>
              <w:p>
                <w:pPr>
                  <w:spacing w:before="19"/>
                  <w:ind w:left="60" w:right="0" w:firstLine="0"/>
                  <w:jc w:val="left"/>
                  <w:rPr>
                    <w:rFonts w:ascii="Arial"/>
                    <w:sz w:val="11"/>
                  </w:rPr>
                </w:pPr>
                <w:r>
                  <w:rPr>
                    <w:rFonts w:ascii="Arial"/>
                    <w:color w:val="231F20"/>
                    <w:spacing w:val="-5"/>
                    <w:sz w:val="11"/>
                  </w:rPr>
                  <w:fldChar w:fldCharType="begin"/>
                </w:r>
                <w:r>
                  <w:rPr>
                    <w:rFonts w:ascii="Arial"/>
                    <w:color w:val="231F20"/>
                    <w:spacing w:val="-5"/>
                    <w:sz w:val="11"/>
                  </w:rPr>
                  <w:instrText> PAGE </w:instrText>
                </w:r>
                <w:r>
                  <w:rPr>
                    <w:rFonts w:ascii="Arial"/>
                    <w:color w:val="231F20"/>
                    <w:spacing w:val="-5"/>
                    <w:sz w:val="11"/>
                  </w:rPr>
                  <w:fldChar w:fldCharType="separate"/>
                </w:r>
                <w:r>
                  <w:rPr>
                    <w:rFonts w:ascii="Arial"/>
                    <w:color w:val="231F20"/>
                    <w:spacing w:val="-5"/>
                    <w:sz w:val="11"/>
                  </w:rPr>
                  <w:t>13</w:t>
                </w:r>
                <w:r>
                  <w:rPr>
                    <w:rFonts w:ascii="Arial"/>
                    <w:color w:val="231F20"/>
                    <w:spacing w:val="-5"/>
                    <w:sz w:val="11"/>
                  </w:rPr>
                  <w:fldChar w:fldCharType="end"/>
                </w:r>
              </w:p>
            </w:txbxContent>
          </v:textbox>
          <w10:wrap type="none"/>
        </v:shape>
      </w:pict>
    </w:r>
  </w:p>
</w:ftr>
</file>

<file path=word/footer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305.134888pt;margin-top:758.098083pt;width:13.35pt;height:8.35pt;mso-position-horizontal-relative:page;mso-position-vertical-relative:page;z-index:-19166720" type="#_x0000_t202" id="docshape56" filled="false" stroked="false">
          <v:textbox inset="0,0,0,0">
            <w:txbxContent>
              <w:p>
                <w:pPr>
                  <w:spacing w:before="19"/>
                  <w:ind w:left="60" w:right="0" w:firstLine="0"/>
                  <w:jc w:val="left"/>
                  <w:rPr>
                    <w:rFonts w:ascii="Arial"/>
                    <w:sz w:val="11"/>
                  </w:rPr>
                </w:pPr>
                <w:r>
                  <w:rPr>
                    <w:rFonts w:ascii="Arial"/>
                    <w:color w:val="231F20"/>
                    <w:spacing w:val="-5"/>
                    <w:sz w:val="11"/>
                  </w:rPr>
                  <w:fldChar w:fldCharType="begin"/>
                </w:r>
                <w:r>
                  <w:rPr>
                    <w:rFonts w:ascii="Arial"/>
                    <w:color w:val="231F20"/>
                    <w:spacing w:val="-5"/>
                    <w:sz w:val="11"/>
                  </w:rPr>
                  <w:instrText> PAGE </w:instrText>
                </w:r>
                <w:r>
                  <w:rPr>
                    <w:rFonts w:ascii="Arial"/>
                    <w:color w:val="231F20"/>
                    <w:spacing w:val="-5"/>
                    <w:sz w:val="11"/>
                  </w:rPr>
                  <w:fldChar w:fldCharType="separate"/>
                </w:r>
                <w:r>
                  <w:rPr>
                    <w:rFonts w:ascii="Arial"/>
                    <w:color w:val="231F20"/>
                    <w:spacing w:val="-5"/>
                    <w:sz w:val="11"/>
                  </w:rPr>
                  <w:t>15</w:t>
                </w:r>
                <w:r>
                  <w:rPr>
                    <w:rFonts w:ascii="Arial"/>
                    <w:color w:val="231F20"/>
                    <w:spacing w:val="-5"/>
                    <w:sz w:val="11"/>
                  </w:rPr>
                  <w:fldChar w:fldCharType="end"/>
                </w:r>
              </w:p>
            </w:txbxContent>
          </v:textbox>
          <w10:wrap type="none"/>
        </v:shape>
      </w:pict>
    </w:r>
  </w:p>
</w:ftr>
</file>

<file path=word/footer1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305.134888pt;margin-top:758.098083pt;width:13.35pt;height:8.35pt;mso-position-horizontal-relative:page;mso-position-vertical-relative:page;z-index:-19165184" type="#_x0000_t202" id="docshape61" filled="false" stroked="false">
          <v:textbox inset="0,0,0,0">
            <w:txbxContent>
              <w:p>
                <w:pPr>
                  <w:spacing w:before="19"/>
                  <w:ind w:left="60" w:right="0" w:firstLine="0"/>
                  <w:jc w:val="left"/>
                  <w:rPr>
                    <w:rFonts w:ascii="Arial"/>
                    <w:sz w:val="11"/>
                  </w:rPr>
                </w:pPr>
                <w:r>
                  <w:rPr>
                    <w:rFonts w:ascii="Arial"/>
                    <w:color w:val="231F20"/>
                    <w:spacing w:val="-5"/>
                    <w:sz w:val="11"/>
                  </w:rPr>
                  <w:fldChar w:fldCharType="begin"/>
                </w:r>
                <w:r>
                  <w:rPr>
                    <w:rFonts w:ascii="Arial"/>
                    <w:color w:val="231F20"/>
                    <w:spacing w:val="-5"/>
                    <w:sz w:val="11"/>
                  </w:rPr>
                  <w:instrText> PAGE </w:instrText>
                </w:r>
                <w:r>
                  <w:rPr>
                    <w:rFonts w:ascii="Arial"/>
                    <w:color w:val="231F20"/>
                    <w:spacing w:val="-5"/>
                    <w:sz w:val="11"/>
                  </w:rPr>
                  <w:fldChar w:fldCharType="separate"/>
                </w:r>
                <w:r>
                  <w:rPr>
                    <w:rFonts w:ascii="Arial"/>
                    <w:color w:val="231F20"/>
                    <w:spacing w:val="-5"/>
                    <w:sz w:val="11"/>
                  </w:rPr>
                  <w:t>22</w:t>
                </w:r>
                <w:r>
                  <w:rPr>
                    <w:rFonts w:ascii="Arial"/>
                    <w:color w:val="231F20"/>
                    <w:spacing w:val="-5"/>
                    <w:sz w:val="11"/>
                  </w:rPr>
                  <w:fldChar w:fldCharType="end"/>
                </w:r>
              </w:p>
            </w:txbxContent>
          </v:textbox>
          <w10:wrap type="none"/>
        </v:shape>
      </w:pict>
    </w:r>
  </w:p>
</w:ftr>
</file>

<file path=word/footer1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305.134888pt;margin-top:758.098083pt;width:13.35pt;height:8.35pt;mso-position-horizontal-relative:page;mso-position-vertical-relative:page;z-index:-19162624" type="#_x0000_t202" id="docshape77" filled="false" stroked="false">
          <v:textbox inset="0,0,0,0">
            <w:txbxContent>
              <w:p>
                <w:pPr>
                  <w:spacing w:before="19"/>
                  <w:ind w:left="60" w:right="0" w:firstLine="0"/>
                  <w:jc w:val="left"/>
                  <w:rPr>
                    <w:rFonts w:ascii="Arial"/>
                    <w:sz w:val="11"/>
                  </w:rPr>
                </w:pPr>
                <w:r>
                  <w:rPr>
                    <w:rFonts w:ascii="Arial"/>
                    <w:color w:val="231F20"/>
                    <w:spacing w:val="-5"/>
                    <w:sz w:val="11"/>
                  </w:rPr>
                  <w:fldChar w:fldCharType="begin"/>
                </w:r>
                <w:r>
                  <w:rPr>
                    <w:rFonts w:ascii="Arial"/>
                    <w:color w:val="231F20"/>
                    <w:spacing w:val="-5"/>
                    <w:sz w:val="11"/>
                  </w:rPr>
                  <w:instrText> PAGE </w:instrText>
                </w:r>
                <w:r>
                  <w:rPr>
                    <w:rFonts w:ascii="Arial"/>
                    <w:color w:val="231F20"/>
                    <w:spacing w:val="-5"/>
                    <w:sz w:val="11"/>
                  </w:rPr>
                  <w:fldChar w:fldCharType="separate"/>
                </w:r>
                <w:r>
                  <w:rPr>
                    <w:rFonts w:ascii="Arial"/>
                    <w:color w:val="231F20"/>
                    <w:spacing w:val="-5"/>
                    <w:sz w:val="11"/>
                  </w:rPr>
                  <w:t>27</w:t>
                </w:r>
                <w:r>
                  <w:rPr>
                    <w:rFonts w:ascii="Arial"/>
                    <w:color w:val="231F20"/>
                    <w:spacing w:val="-5"/>
                    <w:sz w:val="11"/>
                  </w:rPr>
                  <w:fldChar w:fldCharType="end"/>
                </w:r>
              </w:p>
            </w:txbxContent>
          </v:textbox>
          <w10:wrap type="none"/>
        </v:shape>
      </w:pict>
    </w:r>
  </w:p>
</w:ftr>
</file>

<file path=word/footer1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305.134888pt;margin-top:758.098083pt;width:13.35pt;height:8.35pt;mso-position-horizontal-relative:page;mso-position-vertical-relative:page;z-index:-19160064" type="#_x0000_t202" id="docshape87" filled="false" stroked="false">
          <v:textbox inset="0,0,0,0">
            <w:txbxContent>
              <w:p>
                <w:pPr>
                  <w:spacing w:before="19"/>
                  <w:ind w:left="60" w:right="0" w:firstLine="0"/>
                  <w:jc w:val="left"/>
                  <w:rPr>
                    <w:rFonts w:ascii="Arial"/>
                    <w:sz w:val="11"/>
                  </w:rPr>
                </w:pPr>
                <w:r>
                  <w:rPr>
                    <w:rFonts w:ascii="Arial"/>
                    <w:color w:val="231F20"/>
                    <w:spacing w:val="-5"/>
                    <w:sz w:val="11"/>
                  </w:rPr>
                  <w:fldChar w:fldCharType="begin"/>
                </w:r>
                <w:r>
                  <w:rPr>
                    <w:rFonts w:ascii="Arial"/>
                    <w:color w:val="231F20"/>
                    <w:spacing w:val="-5"/>
                    <w:sz w:val="11"/>
                  </w:rPr>
                  <w:instrText> PAGE </w:instrText>
                </w:r>
                <w:r>
                  <w:rPr>
                    <w:rFonts w:ascii="Arial"/>
                    <w:color w:val="231F20"/>
                    <w:spacing w:val="-5"/>
                    <w:sz w:val="11"/>
                  </w:rPr>
                  <w:fldChar w:fldCharType="separate"/>
                </w:r>
                <w:r>
                  <w:rPr>
                    <w:rFonts w:ascii="Arial"/>
                    <w:color w:val="231F20"/>
                    <w:spacing w:val="-5"/>
                    <w:sz w:val="11"/>
                  </w:rPr>
                  <w:t>28</w:t>
                </w:r>
                <w:r>
                  <w:rPr>
                    <w:rFonts w:ascii="Arial"/>
                    <w:color w:val="231F20"/>
                    <w:spacing w:val="-5"/>
                    <w:sz w:val="11"/>
                  </w:rPr>
                  <w:fldChar w:fldCharType="end"/>
                </w:r>
              </w:p>
            </w:txbxContent>
          </v:textbox>
          <w10:wrap type="none"/>
        </v:shape>
      </w:pict>
    </w:r>
  </w:p>
</w:ftr>
</file>

<file path=word/footer1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305.134888pt;margin-top:758.098083pt;width:13.35pt;height:8.35pt;mso-position-horizontal-relative:page;mso-position-vertical-relative:page;z-index:-19157504" type="#_x0000_t202" id="docshape98" filled="false" stroked="false">
          <v:textbox inset="0,0,0,0">
            <w:txbxContent>
              <w:p>
                <w:pPr>
                  <w:spacing w:before="19"/>
                  <w:ind w:left="60" w:right="0" w:firstLine="0"/>
                  <w:jc w:val="left"/>
                  <w:rPr>
                    <w:rFonts w:ascii="Arial"/>
                    <w:sz w:val="11"/>
                  </w:rPr>
                </w:pPr>
                <w:r>
                  <w:rPr>
                    <w:rFonts w:ascii="Arial"/>
                    <w:color w:val="231F20"/>
                    <w:spacing w:val="-5"/>
                    <w:sz w:val="11"/>
                  </w:rPr>
                  <w:fldChar w:fldCharType="begin"/>
                </w:r>
                <w:r>
                  <w:rPr>
                    <w:rFonts w:ascii="Arial"/>
                    <w:color w:val="231F20"/>
                    <w:spacing w:val="-5"/>
                    <w:sz w:val="11"/>
                  </w:rPr>
                  <w:instrText> PAGE </w:instrText>
                </w:r>
                <w:r>
                  <w:rPr>
                    <w:rFonts w:ascii="Arial"/>
                    <w:color w:val="231F20"/>
                    <w:spacing w:val="-5"/>
                    <w:sz w:val="11"/>
                  </w:rPr>
                  <w:fldChar w:fldCharType="separate"/>
                </w:r>
                <w:r>
                  <w:rPr>
                    <w:rFonts w:ascii="Arial"/>
                    <w:color w:val="231F20"/>
                    <w:spacing w:val="-5"/>
                    <w:sz w:val="11"/>
                  </w:rPr>
                  <w:t>29</w:t>
                </w:r>
                <w:r>
                  <w:rPr>
                    <w:rFonts w:ascii="Arial"/>
                    <w:color w:val="231F20"/>
                    <w:spacing w:val="-5"/>
                    <w:sz w:val="11"/>
                  </w:rPr>
                  <w:fldChar w:fldCharType="end"/>
                </w:r>
              </w:p>
            </w:txbxContent>
          </v:textbox>
          <w10:wrap type="none"/>
        </v:shape>
      </w:pict>
    </w:r>
  </w:p>
</w:ftr>
</file>

<file path=word/footer1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305.134888pt;margin-top:758.098083pt;width:13.35pt;height:8.35pt;mso-position-horizontal-relative:page;mso-position-vertical-relative:page;z-index:-19154944" type="#_x0000_t202" id="docshape105" filled="false" stroked="false">
          <v:textbox inset="0,0,0,0">
            <w:txbxContent>
              <w:p>
                <w:pPr>
                  <w:spacing w:before="19"/>
                  <w:ind w:left="60" w:right="0" w:firstLine="0"/>
                  <w:jc w:val="left"/>
                  <w:rPr>
                    <w:rFonts w:ascii="Arial"/>
                    <w:sz w:val="11"/>
                  </w:rPr>
                </w:pPr>
                <w:r>
                  <w:rPr>
                    <w:rFonts w:ascii="Arial"/>
                    <w:color w:val="231F20"/>
                    <w:spacing w:val="-5"/>
                    <w:sz w:val="11"/>
                  </w:rPr>
                  <w:fldChar w:fldCharType="begin"/>
                </w:r>
                <w:r>
                  <w:rPr>
                    <w:rFonts w:ascii="Arial"/>
                    <w:color w:val="231F20"/>
                    <w:spacing w:val="-5"/>
                    <w:sz w:val="11"/>
                  </w:rPr>
                  <w:instrText> PAGE </w:instrText>
                </w:r>
                <w:r>
                  <w:rPr>
                    <w:rFonts w:ascii="Arial"/>
                    <w:color w:val="231F20"/>
                    <w:spacing w:val="-5"/>
                    <w:sz w:val="11"/>
                  </w:rPr>
                  <w:fldChar w:fldCharType="separate"/>
                </w:r>
                <w:r>
                  <w:rPr>
                    <w:rFonts w:ascii="Arial"/>
                    <w:color w:val="231F20"/>
                    <w:spacing w:val="-5"/>
                    <w:sz w:val="11"/>
                  </w:rPr>
                  <w:t>30</w:t>
                </w:r>
                <w:r>
                  <w:rPr>
                    <w:rFonts w:ascii="Arial"/>
                    <w:color w:val="231F20"/>
                    <w:spacing w:val="-5"/>
                    <w:sz w:val="11"/>
                  </w:rPr>
                  <w:fldChar w:fldCharType="end"/>
                </w:r>
              </w:p>
            </w:txbxContent>
          </v:textbox>
          <w10:wrap type="none"/>
        </v:shape>
      </w:pict>
    </w:r>
  </w:p>
</w:ftr>
</file>

<file path=word/footer1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305.134888pt;margin-top:758.098083pt;width:13.35pt;height:8.35pt;mso-position-horizontal-relative:page;mso-position-vertical-relative:page;z-index:-19153408" type="#_x0000_t202" id="docshape112" filled="false" stroked="false">
          <v:textbox inset="0,0,0,0">
            <w:txbxContent>
              <w:p>
                <w:pPr>
                  <w:spacing w:before="19"/>
                  <w:ind w:left="60" w:right="0" w:firstLine="0"/>
                  <w:jc w:val="left"/>
                  <w:rPr>
                    <w:rFonts w:ascii="Arial"/>
                    <w:sz w:val="11"/>
                  </w:rPr>
                </w:pPr>
                <w:r>
                  <w:rPr>
                    <w:rFonts w:ascii="Arial"/>
                    <w:color w:val="231F20"/>
                    <w:spacing w:val="-5"/>
                    <w:sz w:val="11"/>
                  </w:rPr>
                  <w:fldChar w:fldCharType="begin"/>
                </w:r>
                <w:r>
                  <w:rPr>
                    <w:rFonts w:ascii="Arial"/>
                    <w:color w:val="231F20"/>
                    <w:spacing w:val="-5"/>
                    <w:sz w:val="11"/>
                  </w:rPr>
                  <w:instrText> PAGE </w:instrText>
                </w:r>
                <w:r>
                  <w:rPr>
                    <w:rFonts w:ascii="Arial"/>
                    <w:color w:val="231F20"/>
                    <w:spacing w:val="-5"/>
                    <w:sz w:val="11"/>
                  </w:rPr>
                  <w:fldChar w:fldCharType="separate"/>
                </w:r>
                <w:r>
                  <w:rPr>
                    <w:rFonts w:ascii="Arial"/>
                    <w:color w:val="231F20"/>
                    <w:spacing w:val="-5"/>
                    <w:sz w:val="11"/>
                  </w:rPr>
                  <w:t>31</w:t>
                </w:r>
                <w:r>
                  <w:rPr>
                    <w:rFonts w:ascii="Arial"/>
                    <w:color w:val="231F20"/>
                    <w:spacing w:val="-5"/>
                    <w:sz w:val="11"/>
                  </w:rPr>
                  <w:fldChar w:fldCharType="end"/>
                </w:r>
              </w:p>
            </w:txbxContent>
          </v:textbox>
          <w10:wrap type="none"/>
        </v:shape>
      </w:pict>
    </w:r>
  </w:p>
</w:ftr>
</file>

<file path=word/footer1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305.134888pt;margin-top:758.098083pt;width:13.35pt;height:8.35pt;mso-position-horizontal-relative:page;mso-position-vertical-relative:page;z-index:-19152896" type="#_x0000_t202" id="docshape114" filled="false" stroked="false">
          <v:textbox inset="0,0,0,0">
            <w:txbxContent>
              <w:p>
                <w:pPr>
                  <w:spacing w:before="19"/>
                  <w:ind w:left="60" w:right="0" w:firstLine="0"/>
                  <w:jc w:val="left"/>
                  <w:rPr>
                    <w:rFonts w:ascii="Arial"/>
                    <w:sz w:val="11"/>
                  </w:rPr>
                </w:pPr>
                <w:r>
                  <w:rPr>
                    <w:rFonts w:ascii="Arial"/>
                    <w:color w:val="231F20"/>
                    <w:spacing w:val="-5"/>
                    <w:sz w:val="11"/>
                  </w:rPr>
                  <w:fldChar w:fldCharType="begin"/>
                </w:r>
                <w:r>
                  <w:rPr>
                    <w:rFonts w:ascii="Arial"/>
                    <w:color w:val="231F20"/>
                    <w:spacing w:val="-5"/>
                    <w:sz w:val="11"/>
                  </w:rPr>
                  <w:instrText> PAGE </w:instrText>
                </w:r>
                <w:r>
                  <w:rPr>
                    <w:rFonts w:ascii="Arial"/>
                    <w:color w:val="231F20"/>
                    <w:spacing w:val="-5"/>
                    <w:sz w:val="11"/>
                  </w:rPr>
                  <w:fldChar w:fldCharType="separate"/>
                </w:r>
                <w:r>
                  <w:rPr>
                    <w:rFonts w:ascii="Arial"/>
                    <w:color w:val="231F20"/>
                    <w:spacing w:val="-5"/>
                    <w:sz w:val="11"/>
                  </w:rPr>
                  <w:t>32</w:t>
                </w:r>
                <w:r>
                  <w:rPr>
                    <w:rFonts w:ascii="Arial"/>
                    <w:color w:val="231F20"/>
                    <w:spacing w:val="-5"/>
                    <w:sz w:val="11"/>
                  </w:rPr>
                  <w:fldChar w:fldCharType="end"/>
                </w:r>
              </w:p>
            </w:txbxContent>
          </v:textbox>
          <w10:wrap type="none"/>
        </v:shape>
      </w:pict>
    </w:r>
  </w:p>
</w:ftr>
</file>

<file path=word/footer1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1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1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group style="position:absolute;margin-left:52.630001pt;margin-top:40.073921pt;width:514.65pt;height:38.85pt;mso-position-horizontal-relative:page;mso-position-vertical-relative:page;z-index:-19176448" id="docshapegroup1" coordorigin="1053,801" coordsize="10293,777">
          <v:shape style="position:absolute;left:1052;top:801;width:10293;height:19" id="docshape2" coordorigin="1053,801" coordsize="10293,19" path="m11345,801l11298,801,1053,801,1053,820,11298,820,11345,820,11345,801xe" filled="true" fillcolor="#8495af" stroked="false">
            <v:path arrowok="t"/>
            <v:fill type="solid"/>
          </v:shape>
          <v:shape style="position:absolute;left:1052;top:819;width:10293;height:759" id="docshape3" coordorigin="1053,820" coordsize="10293,759" path="m11345,820l1053,820,1053,1072,1053,1325,1053,1578,11345,1578,11345,1325,11345,1072,11345,820xe" filled="true" fillcolor="#578bc8" stroked="false">
            <v:path arrowok="t"/>
            <v:fill type="solid"/>
          </v:shape>
          <w10:wrap type="none"/>
        </v:group>
      </w:pict>
    </w:r>
    <w:r>
      <w:rPr/>
      <w:pict>
        <v:shapetype id="_x0000_t202" o:spt="202" coordsize="21600,21600" path="m,l,21600r21600,l21600,xe">
          <v:stroke joinstyle="miter"/>
          <v:path gradientshapeok="t" o:connecttype="rect"/>
        </v:shapetype>
        <v:shape style="position:absolute;margin-left:190.7229pt;margin-top:41.896149pt;width:236.05pt;height:37.7pt;mso-position-horizontal-relative:page;mso-position-vertical-relative:page;z-index:-19175936" type="#_x0000_t202" id="docshape4" filled="false" stroked="false">
          <v:textbox inset="0,0,0,0">
            <w:txbxContent>
              <w:p>
                <w:pPr>
                  <w:spacing w:line="229" w:lineRule="exact" w:before="0"/>
                  <w:ind w:left="42" w:right="42" w:firstLine="0"/>
                  <w:jc w:val="center"/>
                  <w:rPr>
                    <w:sz w:val="20"/>
                  </w:rPr>
                </w:pPr>
                <w:r>
                  <w:rPr>
                    <w:color w:val="FFFFFF"/>
                    <w:sz w:val="20"/>
                  </w:rPr>
                  <w:t>Australian</w:t>
                </w:r>
                <w:r>
                  <w:rPr>
                    <w:color w:val="FFFFFF"/>
                    <w:spacing w:val="13"/>
                    <w:sz w:val="20"/>
                  </w:rPr>
                  <w:t> </w:t>
                </w:r>
                <w:r>
                  <w:rPr>
                    <w:color w:val="FFFFFF"/>
                    <w:sz w:val="20"/>
                  </w:rPr>
                  <w:t>College</w:t>
                </w:r>
                <w:r>
                  <w:rPr>
                    <w:color w:val="FFFFFF"/>
                    <w:spacing w:val="14"/>
                    <w:sz w:val="20"/>
                  </w:rPr>
                  <w:t> </w:t>
                </w:r>
                <w:r>
                  <w:rPr>
                    <w:color w:val="FFFFFF"/>
                    <w:sz w:val="20"/>
                  </w:rPr>
                  <w:t>of</w:t>
                </w:r>
                <w:r>
                  <w:rPr>
                    <w:color w:val="FFFFFF"/>
                    <w:spacing w:val="15"/>
                    <w:sz w:val="20"/>
                  </w:rPr>
                  <w:t> </w:t>
                </w:r>
                <w:r>
                  <w:rPr>
                    <w:color w:val="FFFFFF"/>
                    <w:sz w:val="20"/>
                  </w:rPr>
                  <w:t>Optometry</w:t>
                </w:r>
                <w:r>
                  <w:rPr>
                    <w:color w:val="FFFFFF"/>
                    <w:spacing w:val="17"/>
                    <w:sz w:val="20"/>
                  </w:rPr>
                  <w:t> </w:t>
                </w:r>
                <w:r>
                  <w:rPr>
                    <w:color w:val="FFFFFF"/>
                    <w:sz w:val="20"/>
                  </w:rPr>
                  <w:t>and</w:t>
                </w:r>
                <w:r>
                  <w:rPr>
                    <w:color w:val="FFFFFF"/>
                    <w:spacing w:val="13"/>
                    <w:sz w:val="20"/>
                  </w:rPr>
                  <w:t> </w:t>
                </w:r>
                <w:r>
                  <w:rPr>
                    <w:color w:val="FFFFFF"/>
                    <w:sz w:val="20"/>
                  </w:rPr>
                  <w:t>Controlled</w:t>
                </w:r>
                <w:r>
                  <w:rPr>
                    <w:color w:val="FFFFFF"/>
                    <w:spacing w:val="13"/>
                    <w:sz w:val="20"/>
                  </w:rPr>
                  <w:t> </w:t>
                </w:r>
                <w:r>
                  <w:rPr>
                    <w:color w:val="FFFFFF"/>
                    <w:spacing w:val="-2"/>
                    <w:sz w:val="20"/>
                  </w:rPr>
                  <w:t>Entities</w:t>
                </w:r>
              </w:p>
              <w:p>
                <w:pPr>
                  <w:spacing w:line="249" w:lineRule="auto" w:before="8"/>
                  <w:ind w:left="1562" w:right="1560" w:firstLine="2"/>
                  <w:jc w:val="center"/>
                  <w:rPr>
                    <w:sz w:val="20"/>
                  </w:rPr>
                </w:pPr>
                <w:r>
                  <w:rPr>
                    <w:color w:val="FFFFFF"/>
                    <w:w w:val="105"/>
                    <w:sz w:val="20"/>
                  </w:rPr>
                  <w:t>Councillors'</w:t>
                </w:r>
                <w:r>
                  <w:rPr>
                    <w:color w:val="FFFFFF"/>
                    <w:spacing w:val="-12"/>
                    <w:w w:val="105"/>
                    <w:sz w:val="20"/>
                  </w:rPr>
                  <w:t> </w:t>
                </w:r>
                <w:r>
                  <w:rPr>
                    <w:color w:val="FFFFFF"/>
                    <w:w w:val="105"/>
                    <w:sz w:val="20"/>
                  </w:rPr>
                  <w:t>report </w:t>
                </w:r>
                <w:r>
                  <w:rPr>
                    <w:color w:val="FFFFFF"/>
                    <w:sz w:val="20"/>
                  </w:rPr>
                  <w:t>31</w:t>
                </w:r>
                <w:r>
                  <w:rPr>
                    <w:color w:val="FFFFFF"/>
                    <w:spacing w:val="13"/>
                    <w:sz w:val="20"/>
                  </w:rPr>
                  <w:t> </w:t>
                </w:r>
                <w:r>
                  <w:rPr>
                    <w:color w:val="FFFFFF"/>
                    <w:sz w:val="20"/>
                  </w:rPr>
                  <w:t>December</w:t>
                </w:r>
                <w:r>
                  <w:rPr>
                    <w:color w:val="FFFFFF"/>
                    <w:spacing w:val="13"/>
                    <w:sz w:val="20"/>
                  </w:rPr>
                  <w:t> </w:t>
                </w:r>
                <w:r>
                  <w:rPr>
                    <w:color w:val="FFFFFF"/>
                    <w:spacing w:val="-4"/>
                    <w:sz w:val="20"/>
                  </w:rPr>
                  <w:t>2022</w:t>
                </w:r>
              </w:p>
            </w:txbxContent>
          </v:textbox>
          <w10:wrap type="none"/>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group style="position:absolute;margin-left:52.630001pt;margin-top:39.960999pt;width:514.65pt;height:38.85pt;mso-position-horizontal-relative:page;mso-position-vertical-relative:page;z-index:-19174400" id="docshapegroup7" coordorigin="1053,799" coordsize="10293,777">
          <v:shape style="position:absolute;left:1052;top:799;width:10293;height:21" id="docshape8" coordorigin="1053,799" coordsize="10293,21" path="m11345,799l11298,799,1053,799,1053,820,11298,820,11345,820,11345,799xe" filled="true" fillcolor="#8495af" stroked="false">
            <v:path arrowok="t"/>
            <v:fill type="solid"/>
          </v:shape>
          <v:shape style="position:absolute;left:1052;top:819;width:10293;height:757" id="docshape9" coordorigin="1053,820" coordsize="10293,757" path="m11345,1323l1053,1323,1053,1576,11345,1576,11345,1323xm11345,820l1053,820,1053,1070,1053,1323,11345,1323,11345,1070,11345,820xe" filled="true" fillcolor="#578bc8" stroked="false">
            <v:path arrowok="t"/>
            <v:fill type="solid"/>
          </v:shape>
          <w10:wrap type="none"/>
        </v:group>
      </w:pict>
    </w:r>
    <w:r>
      <w:rPr/>
      <w:pict>
        <v:shape style="position:absolute;margin-left:190.7229pt;margin-top:41.896149pt;width:236.05pt;height:37.7pt;mso-position-horizontal-relative:page;mso-position-vertical-relative:page;z-index:-19173888" type="#_x0000_t202" id="docshape10" filled="false" stroked="false">
          <v:textbox inset="0,0,0,0">
            <w:txbxContent>
              <w:p>
                <w:pPr>
                  <w:spacing w:line="229" w:lineRule="exact" w:before="0"/>
                  <w:ind w:left="42" w:right="42" w:firstLine="0"/>
                  <w:jc w:val="center"/>
                  <w:rPr>
                    <w:sz w:val="20"/>
                  </w:rPr>
                </w:pPr>
                <w:r>
                  <w:rPr>
                    <w:color w:val="FFFFFF"/>
                    <w:sz w:val="20"/>
                  </w:rPr>
                  <w:t>Australian</w:t>
                </w:r>
                <w:r>
                  <w:rPr>
                    <w:color w:val="FFFFFF"/>
                    <w:spacing w:val="13"/>
                    <w:sz w:val="20"/>
                  </w:rPr>
                  <w:t> </w:t>
                </w:r>
                <w:r>
                  <w:rPr>
                    <w:color w:val="FFFFFF"/>
                    <w:sz w:val="20"/>
                  </w:rPr>
                  <w:t>College</w:t>
                </w:r>
                <w:r>
                  <w:rPr>
                    <w:color w:val="FFFFFF"/>
                    <w:spacing w:val="14"/>
                    <w:sz w:val="20"/>
                  </w:rPr>
                  <w:t> </w:t>
                </w:r>
                <w:r>
                  <w:rPr>
                    <w:color w:val="FFFFFF"/>
                    <w:sz w:val="20"/>
                  </w:rPr>
                  <w:t>of</w:t>
                </w:r>
                <w:r>
                  <w:rPr>
                    <w:color w:val="FFFFFF"/>
                    <w:spacing w:val="15"/>
                    <w:sz w:val="20"/>
                  </w:rPr>
                  <w:t> </w:t>
                </w:r>
                <w:r>
                  <w:rPr>
                    <w:color w:val="FFFFFF"/>
                    <w:sz w:val="20"/>
                  </w:rPr>
                  <w:t>Optometry</w:t>
                </w:r>
                <w:r>
                  <w:rPr>
                    <w:color w:val="FFFFFF"/>
                    <w:spacing w:val="17"/>
                    <w:sz w:val="20"/>
                  </w:rPr>
                  <w:t> </w:t>
                </w:r>
                <w:r>
                  <w:rPr>
                    <w:color w:val="FFFFFF"/>
                    <w:sz w:val="20"/>
                  </w:rPr>
                  <w:t>and</w:t>
                </w:r>
                <w:r>
                  <w:rPr>
                    <w:color w:val="FFFFFF"/>
                    <w:spacing w:val="13"/>
                    <w:sz w:val="20"/>
                  </w:rPr>
                  <w:t> </w:t>
                </w:r>
                <w:r>
                  <w:rPr>
                    <w:color w:val="FFFFFF"/>
                    <w:sz w:val="20"/>
                  </w:rPr>
                  <w:t>Controlled</w:t>
                </w:r>
                <w:r>
                  <w:rPr>
                    <w:color w:val="FFFFFF"/>
                    <w:spacing w:val="13"/>
                    <w:sz w:val="20"/>
                  </w:rPr>
                  <w:t> </w:t>
                </w:r>
                <w:r>
                  <w:rPr>
                    <w:color w:val="FFFFFF"/>
                    <w:spacing w:val="-2"/>
                    <w:sz w:val="20"/>
                  </w:rPr>
                  <w:t>Entities</w:t>
                </w:r>
              </w:p>
              <w:p>
                <w:pPr>
                  <w:spacing w:line="249" w:lineRule="auto" w:before="8"/>
                  <w:ind w:left="1562" w:right="1560" w:firstLine="2"/>
                  <w:jc w:val="center"/>
                  <w:rPr>
                    <w:sz w:val="20"/>
                  </w:rPr>
                </w:pPr>
                <w:r>
                  <w:rPr>
                    <w:color w:val="FFFFFF"/>
                    <w:w w:val="105"/>
                    <w:sz w:val="20"/>
                  </w:rPr>
                  <w:t>Councillors'</w:t>
                </w:r>
                <w:r>
                  <w:rPr>
                    <w:color w:val="FFFFFF"/>
                    <w:spacing w:val="-12"/>
                    <w:w w:val="105"/>
                    <w:sz w:val="20"/>
                  </w:rPr>
                  <w:t> </w:t>
                </w:r>
                <w:r>
                  <w:rPr>
                    <w:color w:val="FFFFFF"/>
                    <w:w w:val="105"/>
                    <w:sz w:val="20"/>
                  </w:rPr>
                  <w:t>report </w:t>
                </w:r>
                <w:r>
                  <w:rPr>
                    <w:color w:val="FFFFFF"/>
                    <w:sz w:val="20"/>
                  </w:rPr>
                  <w:t>31</w:t>
                </w:r>
                <w:r>
                  <w:rPr>
                    <w:color w:val="FFFFFF"/>
                    <w:spacing w:val="13"/>
                    <w:sz w:val="20"/>
                  </w:rPr>
                  <w:t> </w:t>
                </w:r>
                <w:r>
                  <w:rPr>
                    <w:color w:val="FFFFFF"/>
                    <w:sz w:val="20"/>
                  </w:rPr>
                  <w:t>December</w:t>
                </w:r>
                <w:r>
                  <w:rPr>
                    <w:color w:val="FFFFFF"/>
                    <w:spacing w:val="13"/>
                    <w:sz w:val="20"/>
                  </w:rPr>
                  <w:t> </w:t>
                </w:r>
                <w:r>
                  <w:rPr>
                    <w:color w:val="FFFFFF"/>
                    <w:spacing w:val="-4"/>
                    <w:sz w:val="20"/>
                  </w:rPr>
                  <w:t>2022</w:t>
                </w:r>
              </w:p>
            </w:txbxContent>
          </v:textbox>
          <w10:wrap type="none"/>
        </v:shape>
      </w:pict>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group style="position:absolute;margin-left:52.630001pt;margin-top:39.960999pt;width:514.65pt;height:38.85pt;mso-position-horizontal-relative:page;mso-position-vertical-relative:page;z-index:-19172352" id="docshapegroup27" coordorigin="1053,799" coordsize="10293,777">
          <v:shape style="position:absolute;left:1052;top:799;width:10293;height:21" id="docshape28" coordorigin="1053,799" coordsize="10293,21" path="m11345,799l11298,799,1053,799,1053,820,11298,820,11345,820,11345,799xe" filled="true" fillcolor="#8495af" stroked="false">
            <v:path arrowok="t"/>
            <v:fill type="solid"/>
          </v:shape>
          <v:shape style="position:absolute;left:1052;top:819;width:10293;height:757" id="docshape29" coordorigin="1053,820" coordsize="10293,757" path="m11345,1323l1053,1323,1053,1576,11345,1576,11345,1323xm11345,820l1053,820,1053,1070,1053,1323,11345,1323,11345,1070,11345,820xe" filled="true" fillcolor="#578bc8" stroked="false">
            <v:path arrowok="t"/>
            <v:fill type="solid"/>
          </v:shape>
          <w10:wrap type="none"/>
        </v:group>
      </w:pict>
    </w:r>
    <w:r>
      <w:rPr/>
      <w:pict>
        <v:shape style="position:absolute;margin-left:190.7229pt;margin-top:41.896149pt;width:236.05pt;height:37.7pt;mso-position-horizontal-relative:page;mso-position-vertical-relative:page;z-index:-19171840" type="#_x0000_t202" id="docshape30" filled="false" stroked="false">
          <v:textbox inset="0,0,0,0">
            <w:txbxContent>
              <w:p>
                <w:pPr>
                  <w:spacing w:line="229" w:lineRule="exact" w:before="0"/>
                  <w:ind w:left="42" w:right="42" w:firstLine="0"/>
                  <w:jc w:val="center"/>
                  <w:rPr>
                    <w:sz w:val="20"/>
                  </w:rPr>
                </w:pPr>
                <w:r>
                  <w:rPr>
                    <w:color w:val="FFFFFF"/>
                    <w:sz w:val="20"/>
                  </w:rPr>
                  <w:t>Australian</w:t>
                </w:r>
                <w:r>
                  <w:rPr>
                    <w:color w:val="FFFFFF"/>
                    <w:spacing w:val="13"/>
                    <w:sz w:val="20"/>
                  </w:rPr>
                  <w:t> </w:t>
                </w:r>
                <w:r>
                  <w:rPr>
                    <w:color w:val="FFFFFF"/>
                    <w:sz w:val="20"/>
                  </w:rPr>
                  <w:t>College</w:t>
                </w:r>
                <w:r>
                  <w:rPr>
                    <w:color w:val="FFFFFF"/>
                    <w:spacing w:val="14"/>
                    <w:sz w:val="20"/>
                  </w:rPr>
                  <w:t> </w:t>
                </w:r>
                <w:r>
                  <w:rPr>
                    <w:color w:val="FFFFFF"/>
                    <w:sz w:val="20"/>
                  </w:rPr>
                  <w:t>of</w:t>
                </w:r>
                <w:r>
                  <w:rPr>
                    <w:color w:val="FFFFFF"/>
                    <w:spacing w:val="15"/>
                    <w:sz w:val="20"/>
                  </w:rPr>
                  <w:t> </w:t>
                </w:r>
                <w:r>
                  <w:rPr>
                    <w:color w:val="FFFFFF"/>
                    <w:sz w:val="20"/>
                  </w:rPr>
                  <w:t>Optometry</w:t>
                </w:r>
                <w:r>
                  <w:rPr>
                    <w:color w:val="FFFFFF"/>
                    <w:spacing w:val="17"/>
                    <w:sz w:val="20"/>
                  </w:rPr>
                  <w:t> </w:t>
                </w:r>
                <w:r>
                  <w:rPr>
                    <w:color w:val="FFFFFF"/>
                    <w:sz w:val="20"/>
                  </w:rPr>
                  <w:t>and</w:t>
                </w:r>
                <w:r>
                  <w:rPr>
                    <w:color w:val="FFFFFF"/>
                    <w:spacing w:val="13"/>
                    <w:sz w:val="20"/>
                  </w:rPr>
                  <w:t> </w:t>
                </w:r>
                <w:r>
                  <w:rPr>
                    <w:color w:val="FFFFFF"/>
                    <w:sz w:val="20"/>
                  </w:rPr>
                  <w:t>Controlled</w:t>
                </w:r>
                <w:r>
                  <w:rPr>
                    <w:color w:val="FFFFFF"/>
                    <w:spacing w:val="13"/>
                    <w:sz w:val="20"/>
                  </w:rPr>
                  <w:t> </w:t>
                </w:r>
                <w:r>
                  <w:rPr>
                    <w:color w:val="FFFFFF"/>
                    <w:spacing w:val="-2"/>
                    <w:sz w:val="20"/>
                  </w:rPr>
                  <w:t>Entities</w:t>
                </w:r>
              </w:p>
              <w:p>
                <w:pPr>
                  <w:spacing w:line="249" w:lineRule="auto" w:before="8"/>
                  <w:ind w:left="1562" w:right="1560" w:firstLine="2"/>
                  <w:jc w:val="center"/>
                  <w:rPr>
                    <w:sz w:val="20"/>
                  </w:rPr>
                </w:pPr>
                <w:r>
                  <w:rPr>
                    <w:color w:val="FFFFFF"/>
                    <w:w w:val="105"/>
                    <w:sz w:val="20"/>
                  </w:rPr>
                  <w:t>Councillors'</w:t>
                </w:r>
                <w:r>
                  <w:rPr>
                    <w:color w:val="FFFFFF"/>
                    <w:spacing w:val="-12"/>
                    <w:w w:val="105"/>
                    <w:sz w:val="20"/>
                  </w:rPr>
                  <w:t> </w:t>
                </w:r>
                <w:r>
                  <w:rPr>
                    <w:color w:val="FFFFFF"/>
                    <w:w w:val="105"/>
                    <w:sz w:val="20"/>
                  </w:rPr>
                  <w:t>report </w:t>
                </w:r>
                <w:r>
                  <w:rPr>
                    <w:color w:val="FFFFFF"/>
                    <w:sz w:val="20"/>
                  </w:rPr>
                  <w:t>31</w:t>
                </w:r>
                <w:r>
                  <w:rPr>
                    <w:color w:val="FFFFFF"/>
                    <w:spacing w:val="13"/>
                    <w:sz w:val="20"/>
                  </w:rPr>
                  <w:t> </w:t>
                </w:r>
                <w:r>
                  <w:rPr>
                    <w:color w:val="FFFFFF"/>
                    <w:sz w:val="20"/>
                  </w:rPr>
                  <w:t>December</w:t>
                </w:r>
                <w:r>
                  <w:rPr>
                    <w:color w:val="FFFFFF"/>
                    <w:spacing w:val="13"/>
                    <w:sz w:val="20"/>
                  </w:rPr>
                  <w:t> </w:t>
                </w:r>
                <w:r>
                  <w:rPr>
                    <w:color w:val="FFFFFF"/>
                    <w:spacing w:val="-4"/>
                    <w:sz w:val="20"/>
                  </w:rPr>
                  <w:t>2022</w:t>
                </w:r>
              </w:p>
            </w:txbxContent>
          </v:textbox>
          <w10:wrap type="none"/>
        </v:shape>
      </w:pict>
    </w: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group style="position:absolute;margin-left:52.630001pt;margin-top:39.960999pt;width:514.65pt;height:38.85pt;mso-position-horizontal-relative:page;mso-position-vertical-relative:page;z-index:-19170816" id="docshapegroup35" coordorigin="1053,799" coordsize="10293,777">
          <v:shape style="position:absolute;left:1052;top:799;width:10293;height:21" id="docshape36" coordorigin="1053,799" coordsize="10293,21" path="m11345,799l11298,799,1053,799,1053,820,11298,820,11345,820,11345,799xe" filled="true" fillcolor="#8495af" stroked="false">
            <v:path arrowok="t"/>
            <v:fill type="solid"/>
          </v:shape>
          <v:shape style="position:absolute;left:1052;top:819;width:10293;height:757" id="docshape37" coordorigin="1053,820" coordsize="10293,757" path="m11345,1323l1053,1323,1053,1576,11345,1576,11345,1323xm11345,820l1053,820,1053,1070,1053,1323,11345,1323,11345,1070,11345,820xe" filled="true" fillcolor="#578bc8" stroked="false">
            <v:path arrowok="t"/>
            <v:fill type="solid"/>
          </v:shape>
          <w10:wrap type="none"/>
        </v:group>
      </w:pict>
    </w:r>
    <w:r>
      <w:rPr/>
      <w:pict>
        <v:shape style="position:absolute;margin-left:190.7229pt;margin-top:41.896149pt;width:236.05pt;height:37.7pt;mso-position-horizontal-relative:page;mso-position-vertical-relative:page;z-index:-19170304" type="#_x0000_t202" id="docshape38" filled="false" stroked="false">
          <v:textbox inset="0,0,0,0">
            <w:txbxContent>
              <w:p>
                <w:pPr>
                  <w:spacing w:line="229" w:lineRule="exact" w:before="0"/>
                  <w:ind w:left="42" w:right="42" w:firstLine="0"/>
                  <w:jc w:val="center"/>
                  <w:rPr>
                    <w:sz w:val="20"/>
                  </w:rPr>
                </w:pPr>
                <w:r>
                  <w:rPr>
                    <w:color w:val="FFFFFF"/>
                    <w:sz w:val="20"/>
                  </w:rPr>
                  <w:t>Australian</w:t>
                </w:r>
                <w:r>
                  <w:rPr>
                    <w:color w:val="FFFFFF"/>
                    <w:spacing w:val="14"/>
                    <w:sz w:val="20"/>
                  </w:rPr>
                  <w:t> </w:t>
                </w:r>
                <w:r>
                  <w:rPr>
                    <w:color w:val="FFFFFF"/>
                    <w:sz w:val="20"/>
                  </w:rPr>
                  <w:t>College</w:t>
                </w:r>
                <w:r>
                  <w:rPr>
                    <w:color w:val="FFFFFF"/>
                    <w:spacing w:val="14"/>
                    <w:sz w:val="20"/>
                  </w:rPr>
                  <w:t> </w:t>
                </w:r>
                <w:r>
                  <w:rPr>
                    <w:color w:val="FFFFFF"/>
                    <w:sz w:val="20"/>
                  </w:rPr>
                  <w:t>of</w:t>
                </w:r>
                <w:r>
                  <w:rPr>
                    <w:color w:val="FFFFFF"/>
                    <w:spacing w:val="16"/>
                    <w:sz w:val="20"/>
                  </w:rPr>
                  <w:t> </w:t>
                </w:r>
                <w:r>
                  <w:rPr>
                    <w:color w:val="FFFFFF"/>
                    <w:sz w:val="20"/>
                  </w:rPr>
                  <w:t>Optometry</w:t>
                </w:r>
                <w:r>
                  <w:rPr>
                    <w:color w:val="FFFFFF"/>
                    <w:spacing w:val="17"/>
                    <w:sz w:val="20"/>
                  </w:rPr>
                  <w:t> </w:t>
                </w:r>
                <w:r>
                  <w:rPr>
                    <w:color w:val="FFFFFF"/>
                    <w:sz w:val="20"/>
                  </w:rPr>
                  <w:t>and</w:t>
                </w:r>
                <w:r>
                  <w:rPr>
                    <w:color w:val="FFFFFF"/>
                    <w:spacing w:val="15"/>
                    <w:sz w:val="20"/>
                  </w:rPr>
                  <w:t> </w:t>
                </w:r>
                <w:r>
                  <w:rPr>
                    <w:color w:val="FFFFFF"/>
                    <w:sz w:val="20"/>
                  </w:rPr>
                  <w:t>Controlled</w:t>
                </w:r>
                <w:r>
                  <w:rPr>
                    <w:color w:val="FFFFFF"/>
                    <w:spacing w:val="13"/>
                    <w:sz w:val="20"/>
                  </w:rPr>
                  <w:t> </w:t>
                </w:r>
                <w:r>
                  <w:rPr>
                    <w:color w:val="FFFFFF"/>
                    <w:spacing w:val="-2"/>
                    <w:sz w:val="20"/>
                  </w:rPr>
                  <w:t>Entities</w:t>
                </w:r>
              </w:p>
              <w:p>
                <w:pPr>
                  <w:spacing w:line="249" w:lineRule="auto" w:before="8"/>
                  <w:ind w:left="1562" w:right="1561" w:firstLine="2"/>
                  <w:jc w:val="center"/>
                  <w:rPr>
                    <w:sz w:val="20"/>
                  </w:rPr>
                </w:pPr>
                <w:r>
                  <w:rPr>
                    <w:color w:val="FFFFFF"/>
                    <w:w w:val="105"/>
                    <w:sz w:val="20"/>
                  </w:rPr>
                  <w:t>Councillors'</w:t>
                </w:r>
                <w:r>
                  <w:rPr>
                    <w:color w:val="FFFFFF"/>
                    <w:spacing w:val="-12"/>
                    <w:w w:val="105"/>
                    <w:sz w:val="20"/>
                  </w:rPr>
                  <w:t> </w:t>
                </w:r>
                <w:r>
                  <w:rPr>
                    <w:color w:val="FFFFFF"/>
                    <w:w w:val="105"/>
                    <w:sz w:val="20"/>
                  </w:rPr>
                  <w:t>report </w:t>
                </w:r>
                <w:r>
                  <w:rPr>
                    <w:color w:val="FFFFFF"/>
                    <w:sz w:val="20"/>
                  </w:rPr>
                  <w:t>31</w:t>
                </w:r>
                <w:r>
                  <w:rPr>
                    <w:color w:val="FFFFFF"/>
                    <w:spacing w:val="13"/>
                    <w:sz w:val="20"/>
                  </w:rPr>
                  <w:t> </w:t>
                </w:r>
                <w:r>
                  <w:rPr>
                    <w:color w:val="FFFFFF"/>
                    <w:sz w:val="20"/>
                  </w:rPr>
                  <w:t>December</w:t>
                </w:r>
                <w:r>
                  <w:rPr>
                    <w:color w:val="FFFFFF"/>
                    <w:spacing w:val="13"/>
                    <w:sz w:val="20"/>
                  </w:rPr>
                  <w:t> </w:t>
                </w:r>
                <w:r>
                  <w:rPr>
                    <w:color w:val="FFFFFF"/>
                    <w:spacing w:val="-4"/>
                    <w:sz w:val="20"/>
                  </w:rPr>
                  <w:t>2022</w:t>
                </w:r>
              </w:p>
            </w:txbxContent>
          </v:textbox>
          <w10:wrap type="none"/>
        </v:shape>
      </w:pict>
    </w:r>
  </w:p>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group style="position:absolute;margin-left:52.630001pt;margin-top:39.960999pt;width:514.65pt;height:38.85pt;mso-position-horizontal-relative:page;mso-position-vertical-relative:page;z-index:-19169280" id="docshapegroup44" coordorigin="1053,799" coordsize="10293,777">
          <v:shape style="position:absolute;left:1052;top:799;width:10293;height:21" id="docshape45" coordorigin="1053,799" coordsize="10293,21" path="m11345,799l11298,799,1053,799,1053,820,11298,820,11345,820,11345,799xe" filled="true" fillcolor="#8495af" stroked="false">
            <v:path arrowok="t"/>
            <v:fill type="solid"/>
          </v:shape>
          <v:shape style="position:absolute;left:1052;top:819;width:10293;height:757" id="docshape46" coordorigin="1053,820" coordsize="10293,757" path="m11345,1323l1053,1323,1053,1576,11345,1576,11345,1323xm11345,820l1053,820,1053,1070,1053,1323,11345,1323,11345,1070,11345,820xe" filled="true" fillcolor="#578bc8" stroked="false">
            <v:path arrowok="t"/>
            <v:fill type="solid"/>
          </v:shape>
          <w10:wrap type="none"/>
        </v:group>
      </w:pict>
    </w:r>
    <w:r>
      <w:rPr/>
      <w:pict>
        <v:shape style="position:absolute;margin-left:190.7229pt;margin-top:41.896149pt;width:236.05pt;height:37.7pt;mso-position-horizontal-relative:page;mso-position-vertical-relative:page;z-index:-19168768" type="#_x0000_t202" id="docshape47" filled="false" stroked="false">
          <v:textbox inset="0,0,0,0">
            <w:txbxContent>
              <w:p>
                <w:pPr>
                  <w:spacing w:line="229" w:lineRule="exact" w:before="0"/>
                  <w:ind w:left="42" w:right="42" w:firstLine="0"/>
                  <w:jc w:val="center"/>
                  <w:rPr>
                    <w:sz w:val="20"/>
                  </w:rPr>
                </w:pPr>
                <w:r>
                  <w:rPr>
                    <w:color w:val="FFFFFF"/>
                    <w:sz w:val="20"/>
                  </w:rPr>
                  <w:t>Australian</w:t>
                </w:r>
                <w:r>
                  <w:rPr>
                    <w:color w:val="FFFFFF"/>
                    <w:spacing w:val="14"/>
                    <w:sz w:val="20"/>
                  </w:rPr>
                  <w:t> </w:t>
                </w:r>
                <w:r>
                  <w:rPr>
                    <w:color w:val="FFFFFF"/>
                    <w:sz w:val="20"/>
                  </w:rPr>
                  <w:t>College</w:t>
                </w:r>
                <w:r>
                  <w:rPr>
                    <w:color w:val="FFFFFF"/>
                    <w:spacing w:val="14"/>
                    <w:sz w:val="20"/>
                  </w:rPr>
                  <w:t> </w:t>
                </w:r>
                <w:r>
                  <w:rPr>
                    <w:color w:val="FFFFFF"/>
                    <w:sz w:val="20"/>
                  </w:rPr>
                  <w:t>of</w:t>
                </w:r>
                <w:r>
                  <w:rPr>
                    <w:color w:val="FFFFFF"/>
                    <w:spacing w:val="16"/>
                    <w:sz w:val="20"/>
                  </w:rPr>
                  <w:t> </w:t>
                </w:r>
                <w:r>
                  <w:rPr>
                    <w:color w:val="FFFFFF"/>
                    <w:sz w:val="20"/>
                  </w:rPr>
                  <w:t>Optometry</w:t>
                </w:r>
                <w:r>
                  <w:rPr>
                    <w:color w:val="FFFFFF"/>
                    <w:spacing w:val="17"/>
                    <w:sz w:val="20"/>
                  </w:rPr>
                  <w:t> </w:t>
                </w:r>
                <w:r>
                  <w:rPr>
                    <w:color w:val="FFFFFF"/>
                    <w:sz w:val="20"/>
                  </w:rPr>
                  <w:t>and</w:t>
                </w:r>
                <w:r>
                  <w:rPr>
                    <w:color w:val="FFFFFF"/>
                    <w:spacing w:val="15"/>
                    <w:sz w:val="20"/>
                  </w:rPr>
                  <w:t> </w:t>
                </w:r>
                <w:r>
                  <w:rPr>
                    <w:color w:val="FFFFFF"/>
                    <w:sz w:val="20"/>
                  </w:rPr>
                  <w:t>Controlled</w:t>
                </w:r>
                <w:r>
                  <w:rPr>
                    <w:color w:val="FFFFFF"/>
                    <w:spacing w:val="13"/>
                    <w:sz w:val="20"/>
                  </w:rPr>
                  <w:t> </w:t>
                </w:r>
                <w:r>
                  <w:rPr>
                    <w:color w:val="FFFFFF"/>
                    <w:spacing w:val="-2"/>
                    <w:sz w:val="20"/>
                  </w:rPr>
                  <w:t>Entities</w:t>
                </w:r>
              </w:p>
              <w:p>
                <w:pPr>
                  <w:spacing w:line="249" w:lineRule="auto" w:before="8"/>
                  <w:ind w:left="1562" w:right="1561" w:firstLine="2"/>
                  <w:jc w:val="center"/>
                  <w:rPr>
                    <w:sz w:val="20"/>
                  </w:rPr>
                </w:pPr>
                <w:r>
                  <w:rPr>
                    <w:color w:val="FFFFFF"/>
                    <w:w w:val="105"/>
                    <w:sz w:val="20"/>
                  </w:rPr>
                  <w:t>Councillors'</w:t>
                </w:r>
                <w:r>
                  <w:rPr>
                    <w:color w:val="FFFFFF"/>
                    <w:spacing w:val="-12"/>
                    <w:w w:val="105"/>
                    <w:sz w:val="20"/>
                  </w:rPr>
                  <w:t> </w:t>
                </w:r>
                <w:r>
                  <w:rPr>
                    <w:color w:val="FFFFFF"/>
                    <w:w w:val="105"/>
                    <w:sz w:val="20"/>
                  </w:rPr>
                  <w:t>report </w:t>
                </w:r>
                <w:r>
                  <w:rPr>
                    <w:color w:val="FFFFFF"/>
                    <w:sz w:val="20"/>
                  </w:rPr>
                  <w:t>31</w:t>
                </w:r>
                <w:r>
                  <w:rPr>
                    <w:color w:val="FFFFFF"/>
                    <w:spacing w:val="13"/>
                    <w:sz w:val="20"/>
                  </w:rPr>
                  <w:t> </w:t>
                </w:r>
                <w:r>
                  <w:rPr>
                    <w:color w:val="FFFFFF"/>
                    <w:sz w:val="20"/>
                  </w:rPr>
                  <w:t>December</w:t>
                </w:r>
                <w:r>
                  <w:rPr>
                    <w:color w:val="FFFFFF"/>
                    <w:spacing w:val="13"/>
                    <w:sz w:val="20"/>
                  </w:rPr>
                  <w:t> </w:t>
                </w:r>
                <w:r>
                  <w:rPr>
                    <w:color w:val="FFFFFF"/>
                    <w:spacing w:val="-4"/>
                    <w:sz w:val="20"/>
                  </w:rPr>
                  <w:t>2022</w:t>
                </w:r>
              </w:p>
            </w:txbxContent>
          </v:textbox>
          <w10:wrap type="none"/>
        </v:shape>
      </w:pict>
    </w:r>
  </w:p>
</w:hdr>
</file>

<file path=word/header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group style="position:absolute;margin-left:52.630001pt;margin-top:50.79792pt;width:512.4pt;height:38.9pt;mso-position-horizontal-relative:page;mso-position-vertical-relative:page;z-index:-19167744" id="docshapegroup52" coordorigin="1053,1016" coordsize="10248,778">
          <v:shape style="position:absolute;left:1052;top:1015;width:10248;height:19" id="docshape53" coordorigin="1053,1016" coordsize="10248,19" path="m11300,1016l11253,1016,1053,1016,1053,1034,11253,1034,11300,1034,11300,1016xe" filled="true" fillcolor="#8495af" stroked="false">
            <v:path arrowok="t"/>
            <v:fill type="solid"/>
          </v:shape>
          <v:shape style="position:absolute;left:1052;top:1034;width:10248;height:759" id="docshape54" coordorigin="1053,1034" coordsize="10248,759" path="m11300,1034l1053,1034,1053,1287,1053,1540,1053,1793,11300,1793,11300,1540,11300,1287,11300,1034xe" filled="true" fillcolor="#578bc8" stroked="false">
            <v:path arrowok="t"/>
            <v:fill type="solid"/>
          </v:shape>
          <w10:wrap type="none"/>
        </v:group>
      </w:pict>
    </w:r>
    <w:r>
      <w:rPr/>
      <w:pict>
        <v:shape style="position:absolute;margin-left:189.593903pt;margin-top:52.73315pt;width:236.05pt;height:37.7pt;mso-position-horizontal-relative:page;mso-position-vertical-relative:page;z-index:-19167232" type="#_x0000_t202" id="docshape55" filled="false" stroked="false">
          <v:textbox inset="0,0,0,0">
            <w:txbxContent>
              <w:p>
                <w:pPr>
                  <w:spacing w:line="229" w:lineRule="exact" w:before="0"/>
                  <w:ind w:left="42" w:right="42" w:firstLine="0"/>
                  <w:jc w:val="center"/>
                  <w:rPr>
                    <w:sz w:val="20"/>
                  </w:rPr>
                </w:pPr>
                <w:r>
                  <w:rPr>
                    <w:color w:val="FFFFFF"/>
                    <w:sz w:val="20"/>
                  </w:rPr>
                  <w:t>Australian</w:t>
                </w:r>
                <w:r>
                  <w:rPr>
                    <w:color w:val="FFFFFF"/>
                    <w:spacing w:val="13"/>
                    <w:sz w:val="20"/>
                  </w:rPr>
                  <w:t> </w:t>
                </w:r>
                <w:r>
                  <w:rPr>
                    <w:color w:val="FFFFFF"/>
                    <w:sz w:val="20"/>
                  </w:rPr>
                  <w:t>College</w:t>
                </w:r>
                <w:r>
                  <w:rPr>
                    <w:color w:val="FFFFFF"/>
                    <w:spacing w:val="14"/>
                    <w:sz w:val="20"/>
                  </w:rPr>
                  <w:t> </w:t>
                </w:r>
                <w:r>
                  <w:rPr>
                    <w:color w:val="FFFFFF"/>
                    <w:sz w:val="20"/>
                  </w:rPr>
                  <w:t>of</w:t>
                </w:r>
                <w:r>
                  <w:rPr>
                    <w:color w:val="FFFFFF"/>
                    <w:spacing w:val="15"/>
                    <w:sz w:val="20"/>
                  </w:rPr>
                  <w:t> </w:t>
                </w:r>
                <w:r>
                  <w:rPr>
                    <w:color w:val="FFFFFF"/>
                    <w:sz w:val="20"/>
                  </w:rPr>
                  <w:t>Optometry</w:t>
                </w:r>
                <w:r>
                  <w:rPr>
                    <w:color w:val="FFFFFF"/>
                    <w:spacing w:val="17"/>
                    <w:sz w:val="20"/>
                  </w:rPr>
                  <w:t> </w:t>
                </w:r>
                <w:r>
                  <w:rPr>
                    <w:color w:val="FFFFFF"/>
                    <w:sz w:val="20"/>
                  </w:rPr>
                  <w:t>and</w:t>
                </w:r>
                <w:r>
                  <w:rPr>
                    <w:color w:val="FFFFFF"/>
                    <w:spacing w:val="13"/>
                    <w:sz w:val="20"/>
                  </w:rPr>
                  <w:t> </w:t>
                </w:r>
                <w:r>
                  <w:rPr>
                    <w:color w:val="FFFFFF"/>
                    <w:sz w:val="20"/>
                  </w:rPr>
                  <w:t>Controlled</w:t>
                </w:r>
                <w:r>
                  <w:rPr>
                    <w:color w:val="FFFFFF"/>
                    <w:spacing w:val="13"/>
                    <w:sz w:val="20"/>
                  </w:rPr>
                  <w:t> </w:t>
                </w:r>
                <w:r>
                  <w:rPr>
                    <w:color w:val="FFFFFF"/>
                    <w:spacing w:val="-2"/>
                    <w:sz w:val="20"/>
                  </w:rPr>
                  <w:t>Entities</w:t>
                </w:r>
              </w:p>
              <w:p>
                <w:pPr>
                  <w:spacing w:line="249" w:lineRule="auto" w:before="8"/>
                  <w:ind w:left="1562" w:right="1560" w:firstLine="2"/>
                  <w:jc w:val="center"/>
                  <w:rPr>
                    <w:sz w:val="20"/>
                  </w:rPr>
                </w:pPr>
                <w:r>
                  <w:rPr>
                    <w:color w:val="FFFFFF"/>
                    <w:w w:val="105"/>
                    <w:sz w:val="20"/>
                  </w:rPr>
                  <w:t>Councillors'</w:t>
                </w:r>
                <w:r>
                  <w:rPr>
                    <w:color w:val="FFFFFF"/>
                    <w:spacing w:val="-12"/>
                    <w:w w:val="105"/>
                    <w:sz w:val="20"/>
                  </w:rPr>
                  <w:t> </w:t>
                </w:r>
                <w:r>
                  <w:rPr>
                    <w:color w:val="FFFFFF"/>
                    <w:w w:val="105"/>
                    <w:sz w:val="20"/>
                  </w:rPr>
                  <w:t>report </w:t>
                </w:r>
                <w:r>
                  <w:rPr>
                    <w:color w:val="FFFFFF"/>
                    <w:sz w:val="20"/>
                  </w:rPr>
                  <w:t>31</w:t>
                </w:r>
                <w:r>
                  <w:rPr>
                    <w:color w:val="FFFFFF"/>
                    <w:spacing w:val="13"/>
                    <w:sz w:val="20"/>
                  </w:rPr>
                  <w:t> </w:t>
                </w:r>
                <w:r>
                  <w:rPr>
                    <w:color w:val="FFFFFF"/>
                    <w:sz w:val="20"/>
                  </w:rPr>
                  <w:t>December</w:t>
                </w:r>
                <w:r>
                  <w:rPr>
                    <w:color w:val="FFFFFF"/>
                    <w:spacing w:val="13"/>
                    <w:sz w:val="20"/>
                  </w:rPr>
                  <w:t> </w:t>
                </w:r>
                <w:r>
                  <w:rPr>
                    <w:color w:val="FFFFFF"/>
                    <w:spacing w:val="-4"/>
                    <w:sz w:val="20"/>
                  </w:rPr>
                  <w:t>2022</w:t>
                </w:r>
              </w:p>
            </w:txbxContent>
          </v:textbox>
          <w10:wrap type="none"/>
        </v:shape>
      </w:pict>
    </w:r>
  </w:p>
</w:hdr>
</file>

<file path=word/header1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group style="position:absolute;margin-left:52.630001pt;margin-top:39.960999pt;width:514.65pt;height:38.85pt;mso-position-horizontal-relative:page;mso-position-vertical-relative:page;z-index:-19166208" id="docshapegroup57" coordorigin="1053,799" coordsize="10293,777">
          <v:shape style="position:absolute;left:1052;top:799;width:10293;height:21" id="docshape58" coordorigin="1053,799" coordsize="10293,21" path="m11345,799l11298,799,1053,799,1053,820,11298,820,11345,820,11345,799xe" filled="true" fillcolor="#8495af" stroked="false">
            <v:path arrowok="t"/>
            <v:fill type="solid"/>
          </v:shape>
          <v:shape style="position:absolute;left:1052;top:819;width:10293;height:757" id="docshape59" coordorigin="1053,820" coordsize="10293,757" path="m11345,1323l1053,1323,1053,1576,11345,1576,11345,1323xm11345,820l1053,820,1053,1070,1053,1323,11345,1323,11345,1070,11345,820xe" filled="true" fillcolor="#578bc8" stroked="false">
            <v:path arrowok="t"/>
            <v:fill type="solid"/>
          </v:shape>
          <w10:wrap type="none"/>
        </v:group>
      </w:pict>
    </w:r>
    <w:r>
      <w:rPr/>
      <w:pict>
        <v:shape style="position:absolute;margin-left:190.7229pt;margin-top:41.896149pt;width:236.1pt;height:37.7pt;mso-position-horizontal-relative:page;mso-position-vertical-relative:page;z-index:-19165696" type="#_x0000_t202" id="docshape60" filled="false" stroked="false">
          <v:textbox inset="0,0,0,0">
            <w:txbxContent>
              <w:p>
                <w:pPr>
                  <w:spacing w:line="229" w:lineRule="exact" w:before="0"/>
                  <w:ind w:left="41" w:right="41" w:firstLine="0"/>
                  <w:jc w:val="center"/>
                  <w:rPr>
                    <w:sz w:val="20"/>
                  </w:rPr>
                </w:pPr>
                <w:r>
                  <w:rPr>
                    <w:color w:val="FFFFFF"/>
                    <w:sz w:val="20"/>
                  </w:rPr>
                  <w:t>Australian</w:t>
                </w:r>
                <w:r>
                  <w:rPr>
                    <w:color w:val="FFFFFF"/>
                    <w:spacing w:val="14"/>
                    <w:sz w:val="20"/>
                  </w:rPr>
                  <w:t> </w:t>
                </w:r>
                <w:r>
                  <w:rPr>
                    <w:color w:val="FFFFFF"/>
                    <w:sz w:val="20"/>
                  </w:rPr>
                  <w:t>College</w:t>
                </w:r>
                <w:r>
                  <w:rPr>
                    <w:color w:val="FFFFFF"/>
                    <w:spacing w:val="15"/>
                    <w:sz w:val="20"/>
                  </w:rPr>
                  <w:t> </w:t>
                </w:r>
                <w:r>
                  <w:rPr>
                    <w:color w:val="FFFFFF"/>
                    <w:sz w:val="20"/>
                  </w:rPr>
                  <w:t>of</w:t>
                </w:r>
                <w:r>
                  <w:rPr>
                    <w:color w:val="FFFFFF"/>
                    <w:spacing w:val="17"/>
                    <w:sz w:val="20"/>
                  </w:rPr>
                  <w:t> </w:t>
                </w:r>
                <w:r>
                  <w:rPr>
                    <w:color w:val="FFFFFF"/>
                    <w:sz w:val="20"/>
                  </w:rPr>
                  <w:t>Optometry</w:t>
                </w:r>
                <w:r>
                  <w:rPr>
                    <w:color w:val="FFFFFF"/>
                    <w:spacing w:val="17"/>
                    <w:sz w:val="20"/>
                  </w:rPr>
                  <w:t> </w:t>
                </w:r>
                <w:r>
                  <w:rPr>
                    <w:color w:val="FFFFFF"/>
                    <w:sz w:val="20"/>
                  </w:rPr>
                  <w:t>and</w:t>
                </w:r>
                <w:r>
                  <w:rPr>
                    <w:color w:val="FFFFFF"/>
                    <w:spacing w:val="15"/>
                    <w:sz w:val="20"/>
                  </w:rPr>
                  <w:t> </w:t>
                </w:r>
                <w:r>
                  <w:rPr>
                    <w:color w:val="FFFFFF"/>
                    <w:sz w:val="20"/>
                  </w:rPr>
                  <w:t>Controlled</w:t>
                </w:r>
                <w:r>
                  <w:rPr>
                    <w:color w:val="FFFFFF"/>
                    <w:spacing w:val="13"/>
                    <w:sz w:val="20"/>
                  </w:rPr>
                  <w:t> </w:t>
                </w:r>
                <w:r>
                  <w:rPr>
                    <w:color w:val="FFFFFF"/>
                    <w:spacing w:val="-2"/>
                    <w:sz w:val="20"/>
                  </w:rPr>
                  <w:t>Entities</w:t>
                </w:r>
              </w:p>
              <w:p>
                <w:pPr>
                  <w:spacing w:line="249" w:lineRule="auto" w:before="8"/>
                  <w:ind w:left="1562" w:right="1562" w:firstLine="2"/>
                  <w:jc w:val="center"/>
                  <w:rPr>
                    <w:sz w:val="20"/>
                  </w:rPr>
                </w:pPr>
                <w:r>
                  <w:rPr>
                    <w:color w:val="FFFFFF"/>
                    <w:w w:val="105"/>
                    <w:sz w:val="20"/>
                  </w:rPr>
                  <w:t>Councillors'</w:t>
                </w:r>
                <w:r>
                  <w:rPr>
                    <w:color w:val="FFFFFF"/>
                    <w:spacing w:val="-12"/>
                    <w:w w:val="105"/>
                    <w:sz w:val="20"/>
                  </w:rPr>
                  <w:t> </w:t>
                </w:r>
                <w:r>
                  <w:rPr>
                    <w:color w:val="FFFFFF"/>
                    <w:w w:val="105"/>
                    <w:sz w:val="20"/>
                  </w:rPr>
                  <w:t>report </w:t>
                </w:r>
                <w:r>
                  <w:rPr>
                    <w:color w:val="FFFFFF"/>
                    <w:sz w:val="20"/>
                  </w:rPr>
                  <w:t>31</w:t>
                </w:r>
                <w:r>
                  <w:rPr>
                    <w:color w:val="FFFFFF"/>
                    <w:spacing w:val="13"/>
                    <w:sz w:val="20"/>
                  </w:rPr>
                  <w:t> </w:t>
                </w:r>
                <w:r>
                  <w:rPr>
                    <w:color w:val="FFFFFF"/>
                    <w:sz w:val="20"/>
                  </w:rPr>
                  <w:t>December</w:t>
                </w:r>
                <w:r>
                  <w:rPr>
                    <w:color w:val="FFFFFF"/>
                    <w:spacing w:val="13"/>
                    <w:sz w:val="20"/>
                  </w:rPr>
                  <w:t> </w:t>
                </w:r>
                <w:r>
                  <w:rPr>
                    <w:color w:val="FFFFFF"/>
                    <w:spacing w:val="-4"/>
                    <w:sz w:val="20"/>
                  </w:rPr>
                  <w:t>2022</w:t>
                </w:r>
              </w:p>
            </w:txbxContent>
          </v:textbox>
          <w10:wrap type="none"/>
        </v:shape>
      </w:pict>
    </w:r>
  </w:p>
</w:hdr>
</file>

<file path=word/header1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1.629902pt;margin-top:39.284332pt;width:149.2pt;height:34.15pt;mso-position-horizontal-relative:page;mso-position-vertical-relative:page;z-index:-19164672" type="#_x0000_t202" id="docshape73" filled="false" stroked="false">
          <v:textbox inset="0,0,0,0">
            <w:txbxContent>
              <w:p>
                <w:pPr>
                  <w:spacing w:line="252" w:lineRule="auto" w:before="20"/>
                  <w:ind w:left="20" w:right="0" w:firstLine="0"/>
                  <w:jc w:val="left"/>
                  <w:rPr>
                    <w:rFonts w:ascii="Arial"/>
                    <w:b/>
                    <w:sz w:val="18"/>
                  </w:rPr>
                </w:pPr>
                <w:r>
                  <w:rPr>
                    <w:rFonts w:ascii="Arial"/>
                    <w:b/>
                    <w:color w:val="231F20"/>
                    <w:w w:val="105"/>
                    <w:sz w:val="18"/>
                  </w:rPr>
                  <w:t>Australian College of Optometry Notes</w:t>
                </w:r>
                <w:r>
                  <w:rPr>
                    <w:rFonts w:ascii="Arial"/>
                    <w:b/>
                    <w:color w:val="231F20"/>
                    <w:spacing w:val="-14"/>
                    <w:w w:val="105"/>
                    <w:sz w:val="18"/>
                  </w:rPr>
                  <w:t> </w:t>
                </w:r>
                <w:r>
                  <w:rPr>
                    <w:rFonts w:ascii="Arial"/>
                    <w:b/>
                    <w:color w:val="231F20"/>
                    <w:w w:val="105"/>
                    <w:sz w:val="18"/>
                  </w:rPr>
                  <w:t>to</w:t>
                </w:r>
                <w:r>
                  <w:rPr>
                    <w:rFonts w:ascii="Arial"/>
                    <w:b/>
                    <w:color w:val="231F20"/>
                    <w:spacing w:val="-13"/>
                    <w:w w:val="105"/>
                    <w:sz w:val="18"/>
                  </w:rPr>
                  <w:t> </w:t>
                </w:r>
                <w:r>
                  <w:rPr>
                    <w:rFonts w:ascii="Arial"/>
                    <w:b/>
                    <w:color w:val="231F20"/>
                    <w:w w:val="105"/>
                    <w:sz w:val="18"/>
                  </w:rPr>
                  <w:t>the</w:t>
                </w:r>
                <w:r>
                  <w:rPr>
                    <w:rFonts w:ascii="Arial"/>
                    <w:b/>
                    <w:color w:val="231F20"/>
                    <w:spacing w:val="-13"/>
                    <w:w w:val="105"/>
                    <w:sz w:val="18"/>
                  </w:rPr>
                  <w:t> </w:t>
                </w:r>
                <w:r>
                  <w:rPr>
                    <w:rFonts w:ascii="Arial"/>
                    <w:b/>
                    <w:color w:val="231F20"/>
                    <w:w w:val="105"/>
                    <w:sz w:val="18"/>
                  </w:rPr>
                  <w:t>financial</w:t>
                </w:r>
                <w:r>
                  <w:rPr>
                    <w:rFonts w:ascii="Arial"/>
                    <w:b/>
                    <w:color w:val="231F20"/>
                    <w:spacing w:val="-13"/>
                    <w:w w:val="105"/>
                    <w:sz w:val="18"/>
                  </w:rPr>
                  <w:t> </w:t>
                </w:r>
                <w:r>
                  <w:rPr>
                    <w:rFonts w:ascii="Arial"/>
                    <w:b/>
                    <w:color w:val="231F20"/>
                    <w:w w:val="105"/>
                    <w:sz w:val="18"/>
                  </w:rPr>
                  <w:t>statements 31 December 2022</w:t>
                </w:r>
              </w:p>
            </w:txbxContent>
          </v:textbox>
          <w10:wrap type="none"/>
        </v:shape>
      </w:pict>
    </w:r>
    <w:r>
      <w:rPr/>
      <w:pict>
        <v:shape style="position:absolute;margin-left:51.629902pt;margin-top:84.218552pt;width:77.05pt;height:11.4pt;mso-position-horizontal-relative:page;mso-position-vertical-relative:page;z-index:-19164160" type="#_x0000_t202" id="docshape74" filled="false" stroked="false">
          <v:textbox inset="0,0,0,0">
            <w:txbxContent>
              <w:p>
                <w:pPr>
                  <w:spacing w:line="209" w:lineRule="exact" w:before="0"/>
                  <w:ind w:left="20" w:right="0" w:firstLine="0"/>
                  <w:jc w:val="left"/>
                  <w:rPr>
                    <w:b/>
                    <w:sz w:val="18"/>
                  </w:rPr>
                </w:pPr>
                <w:r>
                  <w:rPr>
                    <w:b/>
                    <w:color w:val="231F20"/>
                    <w:w w:val="105"/>
                    <w:sz w:val="18"/>
                  </w:rPr>
                  <w:t>Note</w:t>
                </w:r>
                <w:r>
                  <w:rPr>
                    <w:b/>
                    <w:color w:val="231F20"/>
                    <w:spacing w:val="-3"/>
                    <w:w w:val="105"/>
                    <w:sz w:val="18"/>
                  </w:rPr>
                  <w:t> </w:t>
                </w:r>
                <w:r>
                  <w:rPr>
                    <w:b/>
                    <w:color w:val="231F20"/>
                    <w:w w:val="105"/>
                    <w:sz w:val="18"/>
                  </w:rPr>
                  <w:t>9.</w:t>
                </w:r>
                <w:r>
                  <w:rPr>
                    <w:b/>
                    <w:color w:val="231F20"/>
                    <w:spacing w:val="-4"/>
                    <w:w w:val="105"/>
                    <w:sz w:val="18"/>
                  </w:rPr>
                  <w:t> </w:t>
                </w:r>
                <w:r>
                  <w:rPr>
                    <w:b/>
                    <w:color w:val="231F20"/>
                    <w:spacing w:val="-2"/>
                    <w:w w:val="105"/>
                    <w:sz w:val="18"/>
                  </w:rPr>
                  <w:t>Inventories</w:t>
                </w:r>
              </w:p>
            </w:txbxContent>
          </v:textbox>
          <w10:wrap type="none"/>
        </v:shape>
      </w:pict>
    </w:r>
    <w:r>
      <w:rPr/>
      <w:pict>
        <v:shape style="position:absolute;margin-left:353.662811pt;margin-top:107.246849pt;width:53.2pt;height:11.4pt;mso-position-horizontal-relative:page;mso-position-vertical-relative:page;z-index:-19163648" type="#_x0000_t202" id="docshape75" filled="false" stroked="false">
          <v:textbox inset="0,0,0,0">
            <w:txbxContent>
              <w:p>
                <w:pPr>
                  <w:spacing w:line="209" w:lineRule="exact" w:before="0"/>
                  <w:ind w:left="20" w:right="0" w:firstLine="0"/>
                  <w:jc w:val="left"/>
                  <w:rPr>
                    <w:b/>
                    <w:sz w:val="18"/>
                  </w:rPr>
                </w:pPr>
                <w:r>
                  <w:rPr>
                    <w:b/>
                    <w:color w:val="231F20"/>
                    <w:spacing w:val="-2"/>
                    <w:w w:val="105"/>
                    <w:sz w:val="18"/>
                  </w:rPr>
                  <w:t>Consolidated</w:t>
                </w:r>
              </w:p>
            </w:txbxContent>
          </v:textbox>
          <w10:wrap type="none"/>
        </v:shape>
      </w:pict>
    </w:r>
    <w:r>
      <w:rPr/>
      <w:pict>
        <v:shape style="position:absolute;margin-left:490.506805pt;margin-top:107.246849pt;width:28.05pt;height:11.4pt;mso-position-horizontal-relative:page;mso-position-vertical-relative:page;z-index:-19163136" type="#_x0000_t202" id="docshape76" filled="false" stroked="false">
          <v:textbox inset="0,0,0,0">
            <w:txbxContent>
              <w:p>
                <w:pPr>
                  <w:spacing w:line="209" w:lineRule="exact" w:before="0"/>
                  <w:ind w:left="20" w:right="0" w:firstLine="0"/>
                  <w:jc w:val="left"/>
                  <w:rPr>
                    <w:b/>
                    <w:sz w:val="18"/>
                  </w:rPr>
                </w:pPr>
                <w:r>
                  <w:rPr>
                    <w:b/>
                    <w:color w:val="231F20"/>
                    <w:spacing w:val="-2"/>
                    <w:w w:val="105"/>
                    <w:sz w:val="18"/>
                  </w:rPr>
                  <w:t>Parent</w:t>
                </w:r>
              </w:p>
            </w:txbxContent>
          </v:textbox>
          <w10:wrap type="none"/>
        </v:shape>
      </w:pict>
    </w:r>
  </w:p>
</w:hdr>
</file>

<file path=word/header1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1.629902pt;margin-top:39.284332pt;width:149.2pt;height:34.15pt;mso-position-horizontal-relative:page;mso-position-vertical-relative:page;z-index:-19162112" type="#_x0000_t202" id="docshape83" filled="false" stroked="false">
          <v:textbox inset="0,0,0,0">
            <w:txbxContent>
              <w:p>
                <w:pPr>
                  <w:spacing w:line="252" w:lineRule="auto" w:before="20"/>
                  <w:ind w:left="20" w:right="0" w:firstLine="0"/>
                  <w:jc w:val="left"/>
                  <w:rPr>
                    <w:rFonts w:ascii="Arial"/>
                    <w:b/>
                    <w:sz w:val="18"/>
                  </w:rPr>
                </w:pPr>
                <w:r>
                  <w:rPr>
                    <w:rFonts w:ascii="Arial"/>
                    <w:b/>
                    <w:color w:val="231F20"/>
                    <w:w w:val="105"/>
                    <w:sz w:val="18"/>
                  </w:rPr>
                  <w:t>Australian College of Optometry Notes</w:t>
                </w:r>
                <w:r>
                  <w:rPr>
                    <w:rFonts w:ascii="Arial"/>
                    <w:b/>
                    <w:color w:val="231F20"/>
                    <w:spacing w:val="-14"/>
                    <w:w w:val="105"/>
                    <w:sz w:val="18"/>
                  </w:rPr>
                  <w:t> </w:t>
                </w:r>
                <w:r>
                  <w:rPr>
                    <w:rFonts w:ascii="Arial"/>
                    <w:b/>
                    <w:color w:val="231F20"/>
                    <w:w w:val="105"/>
                    <w:sz w:val="18"/>
                  </w:rPr>
                  <w:t>to</w:t>
                </w:r>
                <w:r>
                  <w:rPr>
                    <w:rFonts w:ascii="Arial"/>
                    <w:b/>
                    <w:color w:val="231F20"/>
                    <w:spacing w:val="-13"/>
                    <w:w w:val="105"/>
                    <w:sz w:val="18"/>
                  </w:rPr>
                  <w:t> </w:t>
                </w:r>
                <w:r>
                  <w:rPr>
                    <w:rFonts w:ascii="Arial"/>
                    <w:b/>
                    <w:color w:val="231F20"/>
                    <w:w w:val="105"/>
                    <w:sz w:val="18"/>
                  </w:rPr>
                  <w:t>the</w:t>
                </w:r>
                <w:r>
                  <w:rPr>
                    <w:rFonts w:ascii="Arial"/>
                    <w:b/>
                    <w:color w:val="231F20"/>
                    <w:spacing w:val="-13"/>
                    <w:w w:val="105"/>
                    <w:sz w:val="18"/>
                  </w:rPr>
                  <w:t> </w:t>
                </w:r>
                <w:r>
                  <w:rPr>
                    <w:rFonts w:ascii="Arial"/>
                    <w:b/>
                    <w:color w:val="231F20"/>
                    <w:w w:val="105"/>
                    <w:sz w:val="18"/>
                  </w:rPr>
                  <w:t>financial</w:t>
                </w:r>
                <w:r>
                  <w:rPr>
                    <w:rFonts w:ascii="Arial"/>
                    <w:b/>
                    <w:color w:val="231F20"/>
                    <w:spacing w:val="-13"/>
                    <w:w w:val="105"/>
                    <w:sz w:val="18"/>
                  </w:rPr>
                  <w:t> </w:t>
                </w:r>
                <w:r>
                  <w:rPr>
                    <w:rFonts w:ascii="Arial"/>
                    <w:b/>
                    <w:color w:val="231F20"/>
                    <w:w w:val="105"/>
                    <w:sz w:val="18"/>
                  </w:rPr>
                  <w:t>statements 31 December 2022</w:t>
                </w:r>
              </w:p>
            </w:txbxContent>
          </v:textbox>
          <w10:wrap type="none"/>
        </v:shape>
      </w:pict>
    </w:r>
    <w:r>
      <w:rPr/>
      <w:pict>
        <v:shape style="position:absolute;margin-left:51.629902pt;margin-top:84.218552pt;width:111.2pt;height:11.4pt;mso-position-horizontal-relative:page;mso-position-vertical-relative:page;z-index:-19161600" type="#_x0000_t202" id="docshape84" filled="false" stroked="false">
          <v:textbox inset="0,0,0,0">
            <w:txbxContent>
              <w:p>
                <w:pPr>
                  <w:spacing w:line="209" w:lineRule="exact" w:before="0"/>
                  <w:ind w:left="20" w:right="0" w:firstLine="0"/>
                  <w:jc w:val="left"/>
                  <w:rPr>
                    <w:b/>
                    <w:sz w:val="18"/>
                  </w:rPr>
                </w:pPr>
                <w:r>
                  <w:rPr>
                    <w:b/>
                    <w:color w:val="231F20"/>
                    <w:w w:val="105"/>
                    <w:sz w:val="18"/>
                  </w:rPr>
                  <w:t>Note</w:t>
                </w:r>
                <w:r>
                  <w:rPr>
                    <w:b/>
                    <w:color w:val="231F20"/>
                    <w:spacing w:val="-6"/>
                    <w:w w:val="105"/>
                    <w:sz w:val="18"/>
                  </w:rPr>
                  <w:t> </w:t>
                </w:r>
                <w:r>
                  <w:rPr>
                    <w:b/>
                    <w:color w:val="231F20"/>
                    <w:w w:val="105"/>
                    <w:sz w:val="18"/>
                  </w:rPr>
                  <w:t>11.</w:t>
                </w:r>
                <w:r>
                  <w:rPr>
                    <w:b/>
                    <w:color w:val="231F20"/>
                    <w:spacing w:val="-7"/>
                    <w:w w:val="105"/>
                    <w:sz w:val="18"/>
                  </w:rPr>
                  <w:t> </w:t>
                </w:r>
                <w:r>
                  <w:rPr>
                    <w:b/>
                    <w:color w:val="231F20"/>
                    <w:w w:val="105"/>
                    <w:sz w:val="18"/>
                  </w:rPr>
                  <w:t>Right-of-use</w:t>
                </w:r>
                <w:r>
                  <w:rPr>
                    <w:b/>
                    <w:color w:val="231F20"/>
                    <w:spacing w:val="-6"/>
                    <w:w w:val="105"/>
                    <w:sz w:val="18"/>
                  </w:rPr>
                  <w:t> </w:t>
                </w:r>
                <w:r>
                  <w:rPr>
                    <w:b/>
                    <w:color w:val="231F20"/>
                    <w:spacing w:val="-2"/>
                    <w:w w:val="105"/>
                    <w:sz w:val="18"/>
                  </w:rPr>
                  <w:t>assets</w:t>
                </w:r>
              </w:p>
            </w:txbxContent>
          </v:textbox>
          <w10:wrap type="none"/>
        </v:shape>
      </w:pict>
    </w:r>
    <w:r>
      <w:rPr/>
      <w:pict>
        <v:shape style="position:absolute;margin-left:353.662811pt;margin-top:107.246849pt;width:53.2pt;height:11.4pt;mso-position-horizontal-relative:page;mso-position-vertical-relative:page;z-index:-19161088" type="#_x0000_t202" id="docshape85" filled="false" stroked="false">
          <v:textbox inset="0,0,0,0">
            <w:txbxContent>
              <w:p>
                <w:pPr>
                  <w:spacing w:line="209" w:lineRule="exact" w:before="0"/>
                  <w:ind w:left="20" w:right="0" w:firstLine="0"/>
                  <w:jc w:val="left"/>
                  <w:rPr>
                    <w:b/>
                    <w:sz w:val="18"/>
                  </w:rPr>
                </w:pPr>
                <w:r>
                  <w:rPr>
                    <w:b/>
                    <w:color w:val="231F20"/>
                    <w:spacing w:val="-2"/>
                    <w:w w:val="105"/>
                    <w:sz w:val="18"/>
                  </w:rPr>
                  <w:t>Consolidated</w:t>
                </w:r>
              </w:p>
            </w:txbxContent>
          </v:textbox>
          <w10:wrap type="none"/>
        </v:shape>
      </w:pict>
    </w:r>
    <w:r>
      <w:rPr/>
      <w:pict>
        <v:shape style="position:absolute;margin-left:490.506805pt;margin-top:107.246849pt;width:28.05pt;height:11.4pt;mso-position-horizontal-relative:page;mso-position-vertical-relative:page;z-index:-19160576" type="#_x0000_t202" id="docshape86" filled="false" stroked="false">
          <v:textbox inset="0,0,0,0">
            <w:txbxContent>
              <w:p>
                <w:pPr>
                  <w:spacing w:line="209" w:lineRule="exact" w:before="0"/>
                  <w:ind w:left="20" w:right="0" w:firstLine="0"/>
                  <w:jc w:val="left"/>
                  <w:rPr>
                    <w:b/>
                    <w:sz w:val="18"/>
                  </w:rPr>
                </w:pPr>
                <w:r>
                  <w:rPr>
                    <w:b/>
                    <w:color w:val="231F20"/>
                    <w:spacing w:val="-2"/>
                    <w:w w:val="105"/>
                    <w:sz w:val="18"/>
                  </w:rPr>
                  <w:t>Parent</w:t>
                </w:r>
              </w:p>
            </w:txbxContent>
          </v:textbox>
          <w10:wrap type="none"/>
        </v:shape>
      </w:pict>
    </w:r>
  </w:p>
</w:hdr>
</file>

<file path=word/header1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1.629902pt;margin-top:39.284332pt;width:149.2pt;height:34.15pt;mso-position-horizontal-relative:page;mso-position-vertical-relative:page;z-index:-19159552" type="#_x0000_t202" id="docshape94" filled="false" stroked="false">
          <v:textbox inset="0,0,0,0">
            <w:txbxContent>
              <w:p>
                <w:pPr>
                  <w:spacing w:line="252" w:lineRule="auto" w:before="20"/>
                  <w:ind w:left="20" w:right="0" w:firstLine="0"/>
                  <w:jc w:val="left"/>
                  <w:rPr>
                    <w:rFonts w:ascii="Arial"/>
                    <w:b/>
                    <w:sz w:val="18"/>
                  </w:rPr>
                </w:pPr>
                <w:r>
                  <w:rPr>
                    <w:rFonts w:ascii="Arial"/>
                    <w:b/>
                    <w:color w:val="231F20"/>
                    <w:w w:val="105"/>
                    <w:sz w:val="18"/>
                  </w:rPr>
                  <w:t>Australian College of Optometry Notes</w:t>
                </w:r>
                <w:r>
                  <w:rPr>
                    <w:rFonts w:ascii="Arial"/>
                    <w:b/>
                    <w:color w:val="231F20"/>
                    <w:spacing w:val="-14"/>
                    <w:w w:val="105"/>
                    <w:sz w:val="18"/>
                  </w:rPr>
                  <w:t> </w:t>
                </w:r>
                <w:r>
                  <w:rPr>
                    <w:rFonts w:ascii="Arial"/>
                    <w:b/>
                    <w:color w:val="231F20"/>
                    <w:w w:val="105"/>
                    <w:sz w:val="18"/>
                  </w:rPr>
                  <w:t>to</w:t>
                </w:r>
                <w:r>
                  <w:rPr>
                    <w:rFonts w:ascii="Arial"/>
                    <w:b/>
                    <w:color w:val="231F20"/>
                    <w:spacing w:val="-13"/>
                    <w:w w:val="105"/>
                    <w:sz w:val="18"/>
                  </w:rPr>
                  <w:t> </w:t>
                </w:r>
                <w:r>
                  <w:rPr>
                    <w:rFonts w:ascii="Arial"/>
                    <w:b/>
                    <w:color w:val="231F20"/>
                    <w:w w:val="105"/>
                    <w:sz w:val="18"/>
                  </w:rPr>
                  <w:t>the</w:t>
                </w:r>
                <w:r>
                  <w:rPr>
                    <w:rFonts w:ascii="Arial"/>
                    <w:b/>
                    <w:color w:val="231F20"/>
                    <w:spacing w:val="-13"/>
                    <w:w w:val="105"/>
                    <w:sz w:val="18"/>
                  </w:rPr>
                  <w:t> </w:t>
                </w:r>
                <w:r>
                  <w:rPr>
                    <w:rFonts w:ascii="Arial"/>
                    <w:b/>
                    <w:color w:val="231F20"/>
                    <w:w w:val="105"/>
                    <w:sz w:val="18"/>
                  </w:rPr>
                  <w:t>financial</w:t>
                </w:r>
                <w:r>
                  <w:rPr>
                    <w:rFonts w:ascii="Arial"/>
                    <w:b/>
                    <w:color w:val="231F20"/>
                    <w:spacing w:val="-13"/>
                    <w:w w:val="105"/>
                    <w:sz w:val="18"/>
                  </w:rPr>
                  <w:t> </w:t>
                </w:r>
                <w:r>
                  <w:rPr>
                    <w:rFonts w:ascii="Arial"/>
                    <w:b/>
                    <w:color w:val="231F20"/>
                    <w:w w:val="105"/>
                    <w:sz w:val="18"/>
                  </w:rPr>
                  <w:t>statements 31 December 2022</w:t>
                </w:r>
              </w:p>
            </w:txbxContent>
          </v:textbox>
          <w10:wrap type="none"/>
        </v:shape>
      </w:pict>
    </w:r>
    <w:r>
      <w:rPr/>
      <w:pict>
        <v:shape style="position:absolute;margin-left:51.629902pt;margin-top:84.218552pt;width:137.050pt;height:11.4pt;mso-position-horizontal-relative:page;mso-position-vertical-relative:page;z-index:-19159040" type="#_x0000_t202" id="docshape95" filled="false" stroked="false">
          <v:textbox inset="0,0,0,0">
            <w:txbxContent>
              <w:p>
                <w:pPr>
                  <w:spacing w:line="209" w:lineRule="exact" w:before="0"/>
                  <w:ind w:left="20" w:right="0" w:firstLine="0"/>
                  <w:jc w:val="left"/>
                  <w:rPr>
                    <w:b/>
                    <w:sz w:val="18"/>
                  </w:rPr>
                </w:pPr>
                <w:r>
                  <w:rPr>
                    <w:b/>
                    <w:color w:val="231F20"/>
                    <w:w w:val="105"/>
                    <w:sz w:val="18"/>
                  </w:rPr>
                  <w:t>Note</w:t>
                </w:r>
                <w:r>
                  <w:rPr>
                    <w:b/>
                    <w:color w:val="231F20"/>
                    <w:spacing w:val="-4"/>
                    <w:w w:val="105"/>
                    <w:sz w:val="18"/>
                  </w:rPr>
                  <w:t> </w:t>
                </w:r>
                <w:r>
                  <w:rPr>
                    <w:b/>
                    <w:color w:val="231F20"/>
                    <w:w w:val="105"/>
                    <w:sz w:val="18"/>
                  </w:rPr>
                  <w:t>13.</w:t>
                </w:r>
                <w:r>
                  <w:rPr>
                    <w:b/>
                    <w:color w:val="231F20"/>
                    <w:spacing w:val="-4"/>
                    <w:w w:val="105"/>
                    <w:sz w:val="18"/>
                  </w:rPr>
                  <w:t> </w:t>
                </w:r>
                <w:r>
                  <w:rPr>
                    <w:b/>
                    <w:color w:val="231F20"/>
                    <w:w w:val="105"/>
                    <w:sz w:val="18"/>
                  </w:rPr>
                  <w:t>Trade</w:t>
                </w:r>
                <w:r>
                  <w:rPr>
                    <w:b/>
                    <w:color w:val="231F20"/>
                    <w:spacing w:val="-4"/>
                    <w:w w:val="105"/>
                    <w:sz w:val="18"/>
                  </w:rPr>
                  <w:t> </w:t>
                </w:r>
                <w:r>
                  <w:rPr>
                    <w:b/>
                    <w:color w:val="231F20"/>
                    <w:w w:val="105"/>
                    <w:sz w:val="18"/>
                  </w:rPr>
                  <w:t>and</w:t>
                </w:r>
                <w:r>
                  <w:rPr>
                    <w:b/>
                    <w:color w:val="231F20"/>
                    <w:spacing w:val="-4"/>
                    <w:w w:val="105"/>
                    <w:sz w:val="18"/>
                  </w:rPr>
                  <w:t> </w:t>
                </w:r>
                <w:r>
                  <w:rPr>
                    <w:b/>
                    <w:color w:val="231F20"/>
                    <w:w w:val="105"/>
                    <w:sz w:val="18"/>
                  </w:rPr>
                  <w:t>other</w:t>
                </w:r>
                <w:r>
                  <w:rPr>
                    <w:b/>
                    <w:color w:val="231F20"/>
                    <w:spacing w:val="-5"/>
                    <w:w w:val="105"/>
                    <w:sz w:val="18"/>
                  </w:rPr>
                  <w:t> </w:t>
                </w:r>
                <w:r>
                  <w:rPr>
                    <w:b/>
                    <w:color w:val="231F20"/>
                    <w:spacing w:val="-2"/>
                    <w:w w:val="105"/>
                    <w:sz w:val="18"/>
                  </w:rPr>
                  <w:t>payables</w:t>
                </w:r>
              </w:p>
            </w:txbxContent>
          </v:textbox>
          <w10:wrap type="none"/>
        </v:shape>
      </w:pict>
    </w:r>
    <w:r>
      <w:rPr/>
      <w:pict>
        <v:shape style="position:absolute;margin-left:353.662811pt;margin-top:107.246849pt;width:53.2pt;height:11.4pt;mso-position-horizontal-relative:page;mso-position-vertical-relative:page;z-index:-19158528" type="#_x0000_t202" id="docshape96" filled="false" stroked="false">
          <v:textbox inset="0,0,0,0">
            <w:txbxContent>
              <w:p>
                <w:pPr>
                  <w:spacing w:line="209" w:lineRule="exact" w:before="0"/>
                  <w:ind w:left="20" w:right="0" w:firstLine="0"/>
                  <w:jc w:val="left"/>
                  <w:rPr>
                    <w:b/>
                    <w:sz w:val="18"/>
                  </w:rPr>
                </w:pPr>
                <w:r>
                  <w:rPr>
                    <w:b/>
                    <w:color w:val="231F20"/>
                    <w:spacing w:val="-2"/>
                    <w:w w:val="105"/>
                    <w:sz w:val="18"/>
                  </w:rPr>
                  <w:t>Consolidated</w:t>
                </w:r>
              </w:p>
            </w:txbxContent>
          </v:textbox>
          <w10:wrap type="none"/>
        </v:shape>
      </w:pict>
    </w:r>
    <w:r>
      <w:rPr/>
      <w:pict>
        <v:shape style="position:absolute;margin-left:490.506805pt;margin-top:107.246849pt;width:28.05pt;height:11.4pt;mso-position-horizontal-relative:page;mso-position-vertical-relative:page;z-index:-19158016" type="#_x0000_t202" id="docshape97" filled="false" stroked="false">
          <v:textbox inset="0,0,0,0">
            <w:txbxContent>
              <w:p>
                <w:pPr>
                  <w:spacing w:line="209" w:lineRule="exact" w:before="0"/>
                  <w:ind w:left="20" w:right="0" w:firstLine="0"/>
                  <w:jc w:val="left"/>
                  <w:rPr>
                    <w:b/>
                    <w:sz w:val="18"/>
                  </w:rPr>
                </w:pPr>
                <w:r>
                  <w:rPr>
                    <w:b/>
                    <w:color w:val="231F20"/>
                    <w:spacing w:val="-2"/>
                    <w:w w:val="105"/>
                    <w:sz w:val="18"/>
                  </w:rPr>
                  <w:t>Parent</w:t>
                </w:r>
              </w:p>
            </w:txbxContent>
          </v:textbox>
          <w10:wrap type="none"/>
        </v:shape>
      </w:pict>
    </w:r>
  </w:p>
</w:hdr>
</file>

<file path=word/header1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1.629902pt;margin-top:39.284332pt;width:149.2pt;height:34.15pt;mso-position-horizontal-relative:page;mso-position-vertical-relative:page;z-index:-19156992" type="#_x0000_t202" id="docshape101" filled="false" stroked="false">
          <v:textbox inset="0,0,0,0">
            <w:txbxContent>
              <w:p>
                <w:pPr>
                  <w:spacing w:line="252" w:lineRule="auto" w:before="20"/>
                  <w:ind w:left="20" w:right="0" w:firstLine="0"/>
                  <w:jc w:val="left"/>
                  <w:rPr>
                    <w:rFonts w:ascii="Arial"/>
                    <w:b/>
                    <w:sz w:val="18"/>
                  </w:rPr>
                </w:pPr>
                <w:r>
                  <w:rPr>
                    <w:rFonts w:ascii="Arial"/>
                    <w:b/>
                    <w:color w:val="231F20"/>
                    <w:w w:val="105"/>
                    <w:sz w:val="18"/>
                  </w:rPr>
                  <w:t>Australian College of Optometry Notes</w:t>
                </w:r>
                <w:r>
                  <w:rPr>
                    <w:rFonts w:ascii="Arial"/>
                    <w:b/>
                    <w:color w:val="231F20"/>
                    <w:spacing w:val="-14"/>
                    <w:w w:val="105"/>
                    <w:sz w:val="18"/>
                  </w:rPr>
                  <w:t> </w:t>
                </w:r>
                <w:r>
                  <w:rPr>
                    <w:rFonts w:ascii="Arial"/>
                    <w:b/>
                    <w:color w:val="231F20"/>
                    <w:w w:val="105"/>
                    <w:sz w:val="18"/>
                  </w:rPr>
                  <w:t>to</w:t>
                </w:r>
                <w:r>
                  <w:rPr>
                    <w:rFonts w:ascii="Arial"/>
                    <w:b/>
                    <w:color w:val="231F20"/>
                    <w:spacing w:val="-13"/>
                    <w:w w:val="105"/>
                    <w:sz w:val="18"/>
                  </w:rPr>
                  <w:t> </w:t>
                </w:r>
                <w:r>
                  <w:rPr>
                    <w:rFonts w:ascii="Arial"/>
                    <w:b/>
                    <w:color w:val="231F20"/>
                    <w:w w:val="105"/>
                    <w:sz w:val="18"/>
                  </w:rPr>
                  <w:t>the</w:t>
                </w:r>
                <w:r>
                  <w:rPr>
                    <w:rFonts w:ascii="Arial"/>
                    <w:b/>
                    <w:color w:val="231F20"/>
                    <w:spacing w:val="-13"/>
                    <w:w w:val="105"/>
                    <w:sz w:val="18"/>
                  </w:rPr>
                  <w:t> </w:t>
                </w:r>
                <w:r>
                  <w:rPr>
                    <w:rFonts w:ascii="Arial"/>
                    <w:b/>
                    <w:color w:val="231F20"/>
                    <w:w w:val="105"/>
                    <w:sz w:val="18"/>
                  </w:rPr>
                  <w:t>financial</w:t>
                </w:r>
                <w:r>
                  <w:rPr>
                    <w:rFonts w:ascii="Arial"/>
                    <w:b/>
                    <w:color w:val="231F20"/>
                    <w:spacing w:val="-13"/>
                    <w:w w:val="105"/>
                    <w:sz w:val="18"/>
                  </w:rPr>
                  <w:t> </w:t>
                </w:r>
                <w:r>
                  <w:rPr>
                    <w:rFonts w:ascii="Arial"/>
                    <w:b/>
                    <w:color w:val="231F20"/>
                    <w:w w:val="105"/>
                    <w:sz w:val="18"/>
                  </w:rPr>
                  <w:t>statements 31 December 2022</w:t>
                </w:r>
              </w:p>
            </w:txbxContent>
          </v:textbox>
          <w10:wrap type="none"/>
        </v:shape>
      </w:pict>
    </w:r>
    <w:r>
      <w:rPr/>
      <w:pict>
        <v:shape style="position:absolute;margin-left:51.629902pt;margin-top:84.218552pt;width:145.85pt;height:11.4pt;mso-position-horizontal-relative:page;mso-position-vertical-relative:page;z-index:-19156480" type="#_x0000_t202" id="docshape102" filled="false" stroked="false">
          <v:textbox inset="0,0,0,0">
            <w:txbxContent>
              <w:p>
                <w:pPr>
                  <w:spacing w:line="209" w:lineRule="exact" w:before="0"/>
                  <w:ind w:left="20" w:right="0" w:firstLine="0"/>
                  <w:jc w:val="left"/>
                  <w:rPr>
                    <w:b/>
                    <w:sz w:val="18"/>
                  </w:rPr>
                </w:pPr>
                <w:r>
                  <w:rPr>
                    <w:b/>
                    <w:color w:val="231F20"/>
                    <w:w w:val="105"/>
                    <w:sz w:val="18"/>
                  </w:rPr>
                  <w:t>Note</w:t>
                </w:r>
                <w:r>
                  <w:rPr>
                    <w:b/>
                    <w:color w:val="231F20"/>
                    <w:spacing w:val="-5"/>
                    <w:w w:val="105"/>
                    <w:sz w:val="18"/>
                  </w:rPr>
                  <w:t> </w:t>
                </w:r>
                <w:r>
                  <w:rPr>
                    <w:b/>
                    <w:color w:val="231F20"/>
                    <w:w w:val="105"/>
                    <w:sz w:val="18"/>
                  </w:rPr>
                  <w:t>16.</w:t>
                </w:r>
                <w:r>
                  <w:rPr>
                    <w:b/>
                    <w:color w:val="231F20"/>
                    <w:spacing w:val="-5"/>
                    <w:w w:val="105"/>
                    <w:sz w:val="18"/>
                  </w:rPr>
                  <w:t> </w:t>
                </w:r>
                <w:r>
                  <w:rPr>
                    <w:b/>
                    <w:color w:val="231F20"/>
                    <w:w w:val="105"/>
                    <w:sz w:val="18"/>
                  </w:rPr>
                  <w:t>Income</w:t>
                </w:r>
                <w:r>
                  <w:rPr>
                    <w:b/>
                    <w:color w:val="231F20"/>
                    <w:spacing w:val="-5"/>
                    <w:w w:val="105"/>
                    <w:sz w:val="18"/>
                  </w:rPr>
                  <w:t> </w:t>
                </w:r>
                <w:r>
                  <w:rPr>
                    <w:b/>
                    <w:color w:val="231F20"/>
                    <w:w w:val="105"/>
                    <w:sz w:val="18"/>
                  </w:rPr>
                  <w:t>received</w:t>
                </w:r>
                <w:r>
                  <w:rPr>
                    <w:b/>
                    <w:color w:val="231F20"/>
                    <w:spacing w:val="-4"/>
                    <w:w w:val="105"/>
                    <w:sz w:val="18"/>
                  </w:rPr>
                  <w:t> </w:t>
                </w:r>
                <w:r>
                  <w:rPr>
                    <w:b/>
                    <w:color w:val="231F20"/>
                    <w:w w:val="105"/>
                    <w:sz w:val="18"/>
                  </w:rPr>
                  <w:t>in</w:t>
                </w:r>
                <w:r>
                  <w:rPr>
                    <w:b/>
                    <w:color w:val="231F20"/>
                    <w:spacing w:val="-6"/>
                    <w:w w:val="105"/>
                    <w:sz w:val="18"/>
                  </w:rPr>
                  <w:t> </w:t>
                </w:r>
                <w:r>
                  <w:rPr>
                    <w:b/>
                    <w:color w:val="231F20"/>
                    <w:spacing w:val="-2"/>
                    <w:w w:val="105"/>
                    <w:sz w:val="18"/>
                  </w:rPr>
                  <w:t>advance</w:t>
                </w:r>
              </w:p>
            </w:txbxContent>
          </v:textbox>
          <w10:wrap type="none"/>
        </v:shape>
      </w:pict>
    </w:r>
    <w:r>
      <w:rPr/>
      <w:pict>
        <v:shape style="position:absolute;margin-left:353.662811pt;margin-top:107.246849pt;width:53.2pt;height:11.4pt;mso-position-horizontal-relative:page;mso-position-vertical-relative:page;z-index:-19155968" type="#_x0000_t202" id="docshape103" filled="false" stroked="false">
          <v:textbox inset="0,0,0,0">
            <w:txbxContent>
              <w:p>
                <w:pPr>
                  <w:spacing w:line="209" w:lineRule="exact" w:before="0"/>
                  <w:ind w:left="20" w:right="0" w:firstLine="0"/>
                  <w:jc w:val="left"/>
                  <w:rPr>
                    <w:b/>
                    <w:sz w:val="18"/>
                  </w:rPr>
                </w:pPr>
                <w:r>
                  <w:rPr>
                    <w:b/>
                    <w:color w:val="231F20"/>
                    <w:spacing w:val="-2"/>
                    <w:w w:val="105"/>
                    <w:sz w:val="18"/>
                  </w:rPr>
                  <w:t>Consolidated</w:t>
                </w:r>
              </w:p>
            </w:txbxContent>
          </v:textbox>
          <w10:wrap type="none"/>
        </v:shape>
      </w:pict>
    </w:r>
    <w:r>
      <w:rPr/>
      <w:pict>
        <v:shape style="position:absolute;margin-left:490.506805pt;margin-top:107.246849pt;width:28.05pt;height:11.4pt;mso-position-horizontal-relative:page;mso-position-vertical-relative:page;z-index:-19155456" type="#_x0000_t202" id="docshape104" filled="false" stroked="false">
          <v:textbox inset="0,0,0,0">
            <w:txbxContent>
              <w:p>
                <w:pPr>
                  <w:spacing w:line="209" w:lineRule="exact" w:before="0"/>
                  <w:ind w:left="20" w:right="0" w:firstLine="0"/>
                  <w:jc w:val="left"/>
                  <w:rPr>
                    <w:b/>
                    <w:sz w:val="18"/>
                  </w:rPr>
                </w:pPr>
                <w:r>
                  <w:rPr>
                    <w:b/>
                    <w:color w:val="231F20"/>
                    <w:spacing w:val="-2"/>
                    <w:w w:val="105"/>
                    <w:sz w:val="18"/>
                  </w:rPr>
                  <w:t>Parent</w:t>
                </w:r>
              </w:p>
            </w:txbxContent>
          </v:textbox>
          <w10:wrap type="none"/>
        </v:shape>
      </w:pict>
    </w:r>
  </w:p>
</w:hdr>
</file>

<file path=word/header1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1.629902pt;margin-top:39.284332pt;width:149.2pt;height:34.15pt;mso-position-horizontal-relative:page;mso-position-vertical-relative:page;z-index:-19154432" type="#_x0000_t202" id="docshape110" filled="false" stroked="false">
          <v:textbox inset="0,0,0,0">
            <w:txbxContent>
              <w:p>
                <w:pPr>
                  <w:spacing w:line="252" w:lineRule="auto" w:before="20"/>
                  <w:ind w:left="20" w:right="0" w:firstLine="0"/>
                  <w:jc w:val="left"/>
                  <w:rPr>
                    <w:rFonts w:ascii="Arial"/>
                    <w:b/>
                    <w:sz w:val="18"/>
                  </w:rPr>
                </w:pPr>
                <w:r>
                  <w:rPr>
                    <w:rFonts w:ascii="Arial"/>
                    <w:b/>
                    <w:color w:val="231F20"/>
                    <w:w w:val="105"/>
                    <w:sz w:val="18"/>
                  </w:rPr>
                  <w:t>Australian College of Optometry Notes</w:t>
                </w:r>
                <w:r>
                  <w:rPr>
                    <w:rFonts w:ascii="Arial"/>
                    <w:b/>
                    <w:color w:val="231F20"/>
                    <w:spacing w:val="-14"/>
                    <w:w w:val="105"/>
                    <w:sz w:val="18"/>
                  </w:rPr>
                  <w:t> </w:t>
                </w:r>
                <w:r>
                  <w:rPr>
                    <w:rFonts w:ascii="Arial"/>
                    <w:b/>
                    <w:color w:val="231F20"/>
                    <w:w w:val="105"/>
                    <w:sz w:val="18"/>
                  </w:rPr>
                  <w:t>to</w:t>
                </w:r>
                <w:r>
                  <w:rPr>
                    <w:rFonts w:ascii="Arial"/>
                    <w:b/>
                    <w:color w:val="231F20"/>
                    <w:spacing w:val="-13"/>
                    <w:w w:val="105"/>
                    <w:sz w:val="18"/>
                  </w:rPr>
                  <w:t> </w:t>
                </w:r>
                <w:r>
                  <w:rPr>
                    <w:rFonts w:ascii="Arial"/>
                    <w:b/>
                    <w:color w:val="231F20"/>
                    <w:w w:val="105"/>
                    <w:sz w:val="18"/>
                  </w:rPr>
                  <w:t>the</w:t>
                </w:r>
                <w:r>
                  <w:rPr>
                    <w:rFonts w:ascii="Arial"/>
                    <w:b/>
                    <w:color w:val="231F20"/>
                    <w:spacing w:val="-13"/>
                    <w:w w:val="105"/>
                    <w:sz w:val="18"/>
                  </w:rPr>
                  <w:t> </w:t>
                </w:r>
                <w:r>
                  <w:rPr>
                    <w:rFonts w:ascii="Arial"/>
                    <w:b/>
                    <w:color w:val="231F20"/>
                    <w:w w:val="105"/>
                    <w:sz w:val="18"/>
                  </w:rPr>
                  <w:t>financial</w:t>
                </w:r>
                <w:r>
                  <w:rPr>
                    <w:rFonts w:ascii="Arial"/>
                    <w:b/>
                    <w:color w:val="231F20"/>
                    <w:spacing w:val="-13"/>
                    <w:w w:val="105"/>
                    <w:sz w:val="18"/>
                  </w:rPr>
                  <w:t> </w:t>
                </w:r>
                <w:r>
                  <w:rPr>
                    <w:rFonts w:ascii="Arial"/>
                    <w:b/>
                    <w:color w:val="231F20"/>
                    <w:w w:val="105"/>
                    <w:sz w:val="18"/>
                  </w:rPr>
                  <w:t>statements 31 December 2022</w:t>
                </w:r>
              </w:p>
            </w:txbxContent>
          </v:textbox>
          <w10:wrap type="none"/>
        </v:shape>
      </w:pict>
    </w:r>
    <w:r>
      <w:rPr/>
      <w:pict>
        <v:shape style="position:absolute;margin-left:51.629902pt;margin-top:82.538132pt;width:212.85pt;height:12.5pt;mso-position-horizontal-relative:page;mso-position-vertical-relative:page;z-index:-19153920" type="#_x0000_t202" id="docshape111" filled="false" stroked="false">
          <v:textbox inset="0,0,0,0">
            <w:txbxContent>
              <w:p>
                <w:pPr>
                  <w:spacing w:before="20"/>
                  <w:ind w:left="20" w:right="0" w:firstLine="0"/>
                  <w:jc w:val="left"/>
                  <w:rPr>
                    <w:rFonts w:ascii="Arial"/>
                    <w:b/>
                    <w:sz w:val="18"/>
                  </w:rPr>
                </w:pPr>
                <w:r>
                  <w:rPr>
                    <w:rFonts w:ascii="Arial"/>
                    <w:b/>
                    <w:color w:val="231F20"/>
                    <w:w w:val="105"/>
                    <w:sz w:val="18"/>
                  </w:rPr>
                  <w:t>Note</w:t>
                </w:r>
                <w:r>
                  <w:rPr>
                    <w:rFonts w:ascii="Arial"/>
                    <w:b/>
                    <w:color w:val="231F20"/>
                    <w:spacing w:val="-9"/>
                    <w:w w:val="105"/>
                    <w:sz w:val="18"/>
                  </w:rPr>
                  <w:t> </w:t>
                </w:r>
                <w:r>
                  <w:rPr>
                    <w:rFonts w:ascii="Arial"/>
                    <w:b/>
                    <w:color w:val="231F20"/>
                    <w:w w:val="105"/>
                    <w:sz w:val="18"/>
                  </w:rPr>
                  <w:t>20.</w:t>
                </w:r>
                <w:r>
                  <w:rPr>
                    <w:rFonts w:ascii="Arial"/>
                    <w:b/>
                    <w:color w:val="231F20"/>
                    <w:spacing w:val="-8"/>
                    <w:w w:val="105"/>
                    <w:sz w:val="18"/>
                  </w:rPr>
                  <w:t> </w:t>
                </w:r>
                <w:r>
                  <w:rPr>
                    <w:rFonts w:ascii="Arial"/>
                    <w:b/>
                    <w:color w:val="231F20"/>
                    <w:w w:val="105"/>
                    <w:sz w:val="18"/>
                  </w:rPr>
                  <w:t>Related</w:t>
                </w:r>
                <w:r>
                  <w:rPr>
                    <w:rFonts w:ascii="Arial"/>
                    <w:b/>
                    <w:color w:val="231F20"/>
                    <w:spacing w:val="-7"/>
                    <w:w w:val="105"/>
                    <w:sz w:val="18"/>
                  </w:rPr>
                  <w:t> </w:t>
                </w:r>
                <w:r>
                  <w:rPr>
                    <w:rFonts w:ascii="Arial"/>
                    <w:b/>
                    <w:color w:val="231F20"/>
                    <w:w w:val="105"/>
                    <w:sz w:val="18"/>
                  </w:rPr>
                  <w:t>party</w:t>
                </w:r>
                <w:r>
                  <w:rPr>
                    <w:rFonts w:ascii="Arial"/>
                    <w:b/>
                    <w:color w:val="231F20"/>
                    <w:spacing w:val="-7"/>
                    <w:w w:val="105"/>
                    <w:sz w:val="18"/>
                  </w:rPr>
                  <w:t> </w:t>
                </w:r>
                <w:r>
                  <w:rPr>
                    <w:rFonts w:ascii="Arial"/>
                    <w:b/>
                    <w:color w:val="231F20"/>
                    <w:w w:val="105"/>
                    <w:sz w:val="18"/>
                  </w:rPr>
                  <w:t>transactions</w:t>
                </w:r>
                <w:r>
                  <w:rPr>
                    <w:rFonts w:ascii="Arial"/>
                    <w:b/>
                    <w:color w:val="231F20"/>
                    <w:spacing w:val="-8"/>
                    <w:w w:val="105"/>
                    <w:sz w:val="18"/>
                  </w:rPr>
                  <w:t> </w:t>
                </w:r>
                <w:r>
                  <w:rPr>
                    <w:rFonts w:ascii="Arial"/>
                    <w:b/>
                    <w:color w:val="231F20"/>
                    <w:spacing w:val="-2"/>
                    <w:w w:val="105"/>
                    <w:sz w:val="18"/>
                  </w:rPr>
                  <w:t>(continued)</w:t>
                </w:r>
              </w:p>
            </w:txbxContent>
          </v:textbox>
          <w10:wrap type="none"/>
        </v:shape>
      </w:pict>
    </w:r>
  </w:p>
</w:hdr>
</file>

<file path=word/header1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hdr>
</file>

<file path=word/header1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4.011002pt;margin-top:25.582964pt;width:28.65pt;height:18.350pt;mso-position-horizontal-relative:page;mso-position-vertical-relative:page;z-index:-19152384" id="docshape121" coordorigin="1080,512" coordsize="573,367" path="m1567,512l1501,512,1431,792,1430,792,1357,512,1290,512,1215,792,1214,792,1147,512,1080,512,1179,878,1246,878,1322,598,1323,598,1398,878,1464,878,1567,512xm1652,613l1593,613,1593,878,1652,878,1652,613xm1652,512l1593,512,1593,567,1652,567,1652,512xe" filled="true" fillcolor="#0567ac" stroked="false">
          <v:path arrowok="t"/>
          <v:fill type="solid"/>
          <w10:wrap type="none"/>
        </v:shape>
      </w:pict>
    </w:r>
    <w:r>
      <w:rPr/>
      <w:pict>
        <v:rect style="position:absolute;margin-left:85.408997pt;margin-top:25.583pt;width:2.9762pt;height:18.312pt;mso-position-horizontal-relative:page;mso-position-vertical-relative:page;z-index:-19151872" id="docshape122" filled="true" fillcolor="#0567ac" stroked="false">
          <v:fill type="solid"/>
          <w10:wrap type="none"/>
        </v:rect>
      </w:pict>
    </w:r>
    <w:r>
      <w:rPr/>
      <w:pict>
        <v:rect style="position:absolute;margin-left:91.177002pt;margin-top:25.583pt;width:2.9762pt;height:18.312pt;mso-position-horizontal-relative:page;mso-position-vertical-relative:page;z-index:-19151360" id="docshape123" filled="true" fillcolor="#0567ac" stroked="false">
          <v:fill type="solid"/>
          <w10:wrap type="none"/>
        </v:rect>
      </w:pict>
    </w:r>
    <w:r>
      <w:rPr/>
      <w:pict>
        <v:rect style="position:absolute;margin-left:96.945pt;margin-top:25.582701pt;width:2.9762pt;height:2.7679pt;mso-position-horizontal-relative:page;mso-position-vertical-relative:page;z-index:-19150848" id="docshape124" filled="true" fillcolor="#0567ac" stroked="false">
          <v:fill type="solid"/>
          <w10:wrap type="none"/>
        </v:rect>
      </w:pict>
    </w:r>
    <w:r>
      <w:rPr/>
      <w:pict>
        <v:group style="position:absolute;margin-left:139.923996pt;margin-top:25.583pt;width:57.2pt;height:18.7pt;mso-position-horizontal-relative:page;mso-position-vertical-relative:page;z-index:-19150336" id="docshapegroup125" coordorigin="2798,512" coordsize="1144,374">
          <v:shape style="position:absolute;left:2798;top:511;width:309;height:367" type="#_x0000_t75" id="docshape126" stroked="false">
            <v:imagedata r:id="rId1" o:title=""/>
          </v:shape>
          <v:shape style="position:absolute;left:3138;top:612;width:237;height:273" type="#_x0000_t75" id="docshape127" stroked="false">
            <v:imagedata r:id="rId2" o:title=""/>
          </v:shape>
          <v:shape style="position:absolute;left:3405;top:605;width:256;height:280" type="#_x0000_t75" id="docshape128" stroked="false">
            <v:imagedata r:id="rId3" o:title=""/>
          </v:shape>
          <v:shape style="position:absolute;left:3691;top:511;width:251;height:367" type="#_x0000_t75" id="docshape129" stroked="false">
            <v:imagedata r:id="rId4" o:title=""/>
          </v:shape>
          <w10:wrap type="none"/>
        </v:group>
      </w:pict>
    </w:r>
    <w:r>
      <w:rPr/>
      <w:pict>
        <v:group style="position:absolute;margin-left:96.945pt;margin-top:30.266001pt;width:38.85pt;height:14pt;mso-position-horizontal-relative:page;mso-position-vertical-relative:page;z-index:-19149824" id="docshapegroup130" coordorigin="1939,605" coordsize="777,280">
          <v:rect style="position:absolute;left:1938;top:612;width:60;height:266" id="docshape131" filled="true" fillcolor="#0567ac" stroked="false">
            <v:fill type="solid"/>
          </v:rect>
          <v:shape style="position:absolute;left:2029;top:605;width:687;height:280" type="#_x0000_t75" id="docshape132" stroked="false">
            <v:imagedata r:id="rId5" o:title=""/>
          </v:shape>
          <w10:wrap type="none"/>
        </v:group>
      </w:pict>
    </w:r>
    <w:r>
      <w:rPr/>
      <w:pict>
        <v:shape style="position:absolute;margin-left:55.694pt;margin-top:47.6059pt;width:141.9pt;height:2.65pt;mso-position-horizontal-relative:page;mso-position-vertical-relative:page;z-index:-19149312" id="docshape133" coordorigin="1114,952" coordsize="2838,53" path="m3951,952l2484,952,1114,952,1114,1005,3951,1005,3951,952xe" filled="true" fillcolor="#fdb83e" stroked="false">
          <v:path arrowok="t"/>
          <v:fill type="solid"/>
          <w10:wrap type="none"/>
        </v:shape>
      </w:pict>
    </w:r>
    <w:r>
      <w:rPr/>
      <w:drawing>
        <wp:anchor distT="0" distB="0" distL="0" distR="0" allowOverlap="1" layoutInCell="1" locked="0" behindDoc="1" simplePos="0" relativeHeight="484167680">
          <wp:simplePos x="0" y="0"/>
          <wp:positionH relativeFrom="page">
            <wp:posOffset>708139</wp:posOffset>
          </wp:positionH>
          <wp:positionV relativeFrom="page">
            <wp:posOffset>683310</wp:posOffset>
          </wp:positionV>
          <wp:extent cx="1800021" cy="91956"/>
          <wp:effectExtent l="0" t="0" r="0" b="0"/>
          <wp:wrapNone/>
          <wp:docPr id="15" name="image8.png"/>
          <wp:cNvGraphicFramePr>
            <a:graphicFrameLocks noChangeAspect="1"/>
          </wp:cNvGraphicFramePr>
          <a:graphic>
            <a:graphicData uri="http://schemas.openxmlformats.org/drawingml/2006/picture">
              <pic:pic>
                <pic:nvPicPr>
                  <pic:cNvPr id="16" name="image8.png"/>
                  <pic:cNvPicPr/>
                </pic:nvPicPr>
                <pic:blipFill>
                  <a:blip r:embed="rId6" cstate="print"/>
                  <a:stretch>
                    <a:fillRect/>
                  </a:stretch>
                </pic:blipFill>
                <pic:spPr>
                  <a:xfrm>
                    <a:off x="0" y="0"/>
                    <a:ext cx="1800021" cy="91956"/>
                  </a:xfrm>
                  <a:prstGeom prst="rect">
                    <a:avLst/>
                  </a:prstGeom>
                </pic:spPr>
              </pic:pic>
            </a:graphicData>
          </a:graphic>
        </wp:anchor>
      </w:drawing>
    </w:r>
  </w:p>
</w:hdr>
</file>

<file path=word/header1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4.011002pt;margin-top:25.582964pt;width:28.65pt;height:18.350pt;mso-position-horizontal-relative:page;mso-position-vertical-relative:page;z-index:-19148288" id="docshape135" coordorigin="1080,512" coordsize="573,367" path="m1567,512l1501,512,1431,792,1430,792,1357,512,1290,512,1215,792,1214,792,1147,512,1080,512,1179,878,1246,878,1322,598,1323,598,1398,878,1464,878,1567,512xm1652,613l1593,613,1593,878,1652,878,1652,613xm1652,512l1593,512,1593,567,1652,567,1652,512xe" filled="true" fillcolor="#0567ac" stroked="false">
          <v:path arrowok="t"/>
          <v:fill type="solid"/>
          <w10:wrap type="none"/>
        </v:shape>
      </w:pict>
    </w:r>
    <w:r>
      <w:rPr/>
      <w:pict>
        <v:rect style="position:absolute;margin-left:85.408997pt;margin-top:25.583pt;width:2.9762pt;height:18.312pt;mso-position-horizontal-relative:page;mso-position-vertical-relative:page;z-index:-19147776" id="docshape136" filled="true" fillcolor="#0567ac" stroked="false">
          <v:fill type="solid"/>
          <w10:wrap type="none"/>
        </v:rect>
      </w:pict>
    </w:r>
    <w:r>
      <w:rPr/>
      <w:pict>
        <v:rect style="position:absolute;margin-left:91.177002pt;margin-top:25.583pt;width:2.9762pt;height:18.312pt;mso-position-horizontal-relative:page;mso-position-vertical-relative:page;z-index:-19147264" id="docshape137" filled="true" fillcolor="#0567ac" stroked="false">
          <v:fill type="solid"/>
          <w10:wrap type="none"/>
        </v:rect>
      </w:pict>
    </w:r>
    <w:r>
      <w:rPr/>
      <w:pict>
        <v:rect style="position:absolute;margin-left:96.945pt;margin-top:25.582701pt;width:2.9762pt;height:2.7679pt;mso-position-horizontal-relative:page;mso-position-vertical-relative:page;z-index:-19146752" id="docshape138" filled="true" fillcolor="#0567ac" stroked="false">
          <v:fill type="solid"/>
          <w10:wrap type="none"/>
        </v:rect>
      </w:pict>
    </w:r>
    <w:r>
      <w:rPr/>
      <w:pict>
        <v:group style="position:absolute;margin-left:139.923996pt;margin-top:25.583pt;width:57.2pt;height:18.7pt;mso-position-horizontal-relative:page;mso-position-vertical-relative:page;z-index:-19146240" id="docshapegroup139" coordorigin="2798,512" coordsize="1144,374">
          <v:shape style="position:absolute;left:2798;top:511;width:309;height:367" type="#_x0000_t75" id="docshape140" stroked="false">
            <v:imagedata r:id="rId1" o:title=""/>
          </v:shape>
          <v:shape style="position:absolute;left:3138;top:612;width:237;height:273" type="#_x0000_t75" id="docshape141" stroked="false">
            <v:imagedata r:id="rId2" o:title=""/>
          </v:shape>
          <v:shape style="position:absolute;left:3405;top:605;width:256;height:280" type="#_x0000_t75" id="docshape142" stroked="false">
            <v:imagedata r:id="rId3" o:title=""/>
          </v:shape>
          <v:shape style="position:absolute;left:3691;top:511;width:251;height:367" type="#_x0000_t75" id="docshape143" stroked="false">
            <v:imagedata r:id="rId4" o:title=""/>
          </v:shape>
          <w10:wrap type="none"/>
        </v:group>
      </w:pict>
    </w:r>
    <w:r>
      <w:rPr/>
      <w:pict>
        <v:group style="position:absolute;margin-left:96.945pt;margin-top:30.266001pt;width:38.85pt;height:14pt;mso-position-horizontal-relative:page;mso-position-vertical-relative:page;z-index:-19145728" id="docshapegroup144" coordorigin="1939,605" coordsize="777,280">
          <v:rect style="position:absolute;left:1938;top:612;width:60;height:266" id="docshape145" filled="true" fillcolor="#0567ac" stroked="false">
            <v:fill type="solid"/>
          </v:rect>
          <v:shape style="position:absolute;left:2029;top:605;width:687;height:280" type="#_x0000_t75" id="docshape146" stroked="false">
            <v:imagedata r:id="rId5" o:title=""/>
          </v:shape>
          <w10:wrap type="none"/>
        </v:group>
      </w:pict>
    </w:r>
    <w:r>
      <w:rPr/>
      <w:pict>
        <v:shape style="position:absolute;margin-left:55.694pt;margin-top:47.6059pt;width:141.9pt;height:2.65pt;mso-position-horizontal-relative:page;mso-position-vertical-relative:page;z-index:-19145216" id="docshape147" coordorigin="1114,952" coordsize="2838,53" path="m3951,952l2484,952,1114,952,1114,1005,3951,1005,3951,952xe" filled="true" fillcolor="#fdb83e" stroked="false">
          <v:path arrowok="t"/>
          <v:fill type="solid"/>
          <w10:wrap type="none"/>
        </v:shape>
      </w:pict>
    </w:r>
    <w:r>
      <w:rPr/>
      <w:drawing>
        <wp:anchor distT="0" distB="0" distL="0" distR="0" allowOverlap="1" layoutInCell="1" locked="0" behindDoc="1" simplePos="0" relativeHeight="484171776">
          <wp:simplePos x="0" y="0"/>
          <wp:positionH relativeFrom="page">
            <wp:posOffset>708139</wp:posOffset>
          </wp:positionH>
          <wp:positionV relativeFrom="page">
            <wp:posOffset>683310</wp:posOffset>
          </wp:positionV>
          <wp:extent cx="1800021" cy="91956"/>
          <wp:effectExtent l="0" t="0" r="0" b="0"/>
          <wp:wrapNone/>
          <wp:docPr id="19" name="image8.png"/>
          <wp:cNvGraphicFramePr>
            <a:graphicFrameLocks noChangeAspect="1"/>
          </wp:cNvGraphicFramePr>
          <a:graphic>
            <a:graphicData uri="http://schemas.openxmlformats.org/drawingml/2006/picture">
              <pic:pic>
                <pic:nvPicPr>
                  <pic:cNvPr id="20" name="image8.png"/>
                  <pic:cNvPicPr/>
                </pic:nvPicPr>
                <pic:blipFill>
                  <a:blip r:embed="rId6" cstate="print"/>
                  <a:stretch>
                    <a:fillRect/>
                  </a:stretch>
                </pic:blipFill>
                <pic:spPr>
                  <a:xfrm>
                    <a:off x="0" y="0"/>
                    <a:ext cx="1800021" cy="91956"/>
                  </a:xfrm>
                  <a:prstGeom prst="rect">
                    <a:avLst/>
                  </a:prstGeom>
                </pic:spPr>
              </pic:pic>
            </a:graphicData>
          </a:graphic>
        </wp:anchor>
      </w:drawing>
    </w:r>
  </w:p>
</w:hdr>
</file>

<file path=word/header1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4.011002pt;margin-top:25.582964pt;width:28.65pt;height:18.350pt;mso-position-horizontal-relative:page;mso-position-vertical-relative:page;z-index:-19144192" id="docshape148" coordorigin="1080,512" coordsize="573,367" path="m1567,512l1501,512,1431,792,1430,792,1357,512,1290,512,1215,792,1214,792,1147,512,1080,512,1179,878,1246,878,1322,598,1323,598,1398,878,1464,878,1567,512xm1652,613l1593,613,1593,878,1652,878,1652,613xm1652,512l1593,512,1593,567,1652,567,1652,512xe" filled="true" fillcolor="#0567ac" stroked="false">
          <v:path arrowok="t"/>
          <v:fill type="solid"/>
          <w10:wrap type="none"/>
        </v:shape>
      </w:pict>
    </w:r>
    <w:r>
      <w:rPr/>
      <w:pict>
        <v:rect style="position:absolute;margin-left:85.408997pt;margin-top:25.583pt;width:2.9762pt;height:18.312pt;mso-position-horizontal-relative:page;mso-position-vertical-relative:page;z-index:-19143680" id="docshape149" filled="true" fillcolor="#0567ac" stroked="false">
          <v:fill type="solid"/>
          <w10:wrap type="none"/>
        </v:rect>
      </w:pict>
    </w:r>
    <w:r>
      <w:rPr/>
      <w:pict>
        <v:rect style="position:absolute;margin-left:91.177002pt;margin-top:25.583pt;width:2.9762pt;height:18.312pt;mso-position-horizontal-relative:page;mso-position-vertical-relative:page;z-index:-19143168" id="docshape150" filled="true" fillcolor="#0567ac" stroked="false">
          <v:fill type="solid"/>
          <w10:wrap type="none"/>
        </v:rect>
      </w:pict>
    </w:r>
    <w:r>
      <w:rPr/>
      <w:pict>
        <v:rect style="position:absolute;margin-left:96.945pt;margin-top:25.582701pt;width:2.9762pt;height:2.7679pt;mso-position-horizontal-relative:page;mso-position-vertical-relative:page;z-index:-19142656" id="docshape151" filled="true" fillcolor="#0567ac" stroked="false">
          <v:fill type="solid"/>
          <w10:wrap type="none"/>
        </v:rect>
      </w:pict>
    </w:r>
    <w:r>
      <w:rPr/>
      <w:pict>
        <v:group style="position:absolute;margin-left:139.923996pt;margin-top:25.583pt;width:57.2pt;height:18.7pt;mso-position-horizontal-relative:page;mso-position-vertical-relative:page;z-index:-19142144" id="docshapegroup152" coordorigin="2798,512" coordsize="1144,374">
          <v:shape style="position:absolute;left:2798;top:511;width:309;height:367" type="#_x0000_t75" id="docshape153" stroked="false">
            <v:imagedata r:id="rId1" o:title=""/>
          </v:shape>
          <v:shape style="position:absolute;left:3138;top:612;width:237;height:273" type="#_x0000_t75" id="docshape154" stroked="false">
            <v:imagedata r:id="rId2" o:title=""/>
          </v:shape>
          <v:shape style="position:absolute;left:3405;top:605;width:256;height:280" type="#_x0000_t75" id="docshape155" stroked="false">
            <v:imagedata r:id="rId3" o:title=""/>
          </v:shape>
          <v:shape style="position:absolute;left:3691;top:511;width:251;height:367" type="#_x0000_t75" id="docshape156" stroked="false">
            <v:imagedata r:id="rId4" o:title=""/>
          </v:shape>
          <w10:wrap type="none"/>
        </v:group>
      </w:pict>
    </w:r>
    <w:r>
      <w:rPr/>
      <w:pict>
        <v:group style="position:absolute;margin-left:96.945pt;margin-top:30.266001pt;width:38.85pt;height:14pt;mso-position-horizontal-relative:page;mso-position-vertical-relative:page;z-index:-19141632" id="docshapegroup157" coordorigin="1939,605" coordsize="777,280">
          <v:rect style="position:absolute;left:1938;top:612;width:60;height:266" id="docshape158" filled="true" fillcolor="#0567ac" stroked="false">
            <v:fill type="solid"/>
          </v:rect>
          <v:shape style="position:absolute;left:2029;top:605;width:687;height:280" type="#_x0000_t75" id="docshape159" stroked="false">
            <v:imagedata r:id="rId5" o:title=""/>
          </v:shape>
          <w10:wrap type="none"/>
        </v:group>
      </w:pict>
    </w:r>
    <w:r>
      <w:rPr/>
      <w:pict>
        <v:shape style="position:absolute;margin-left:55.694pt;margin-top:47.6059pt;width:141.9pt;height:2.65pt;mso-position-horizontal-relative:page;mso-position-vertical-relative:page;z-index:-19141120" id="docshape160" coordorigin="1114,952" coordsize="2838,53" path="m3951,952l2484,952,1114,952,1114,1005,3951,1005,3951,952xe" filled="true" fillcolor="#fdb83e" stroked="false">
          <v:path arrowok="t"/>
          <v:fill type="solid"/>
          <w10:wrap type="none"/>
        </v:shape>
      </w:pict>
    </w:r>
    <w:r>
      <w:rPr/>
      <w:drawing>
        <wp:anchor distT="0" distB="0" distL="0" distR="0" allowOverlap="1" layoutInCell="1" locked="0" behindDoc="1" simplePos="0" relativeHeight="484175872">
          <wp:simplePos x="0" y="0"/>
          <wp:positionH relativeFrom="page">
            <wp:posOffset>708139</wp:posOffset>
          </wp:positionH>
          <wp:positionV relativeFrom="page">
            <wp:posOffset>683310</wp:posOffset>
          </wp:positionV>
          <wp:extent cx="1800021" cy="91956"/>
          <wp:effectExtent l="0" t="0" r="0" b="0"/>
          <wp:wrapNone/>
          <wp:docPr id="21" name="image8.png"/>
          <wp:cNvGraphicFramePr>
            <a:graphicFrameLocks noChangeAspect="1"/>
          </wp:cNvGraphicFramePr>
          <a:graphic>
            <a:graphicData uri="http://schemas.openxmlformats.org/drawingml/2006/picture">
              <pic:pic>
                <pic:nvPicPr>
                  <pic:cNvPr id="22" name="image8.png"/>
                  <pic:cNvPicPr/>
                </pic:nvPicPr>
                <pic:blipFill>
                  <a:blip r:embed="rId6" cstate="print"/>
                  <a:stretch>
                    <a:fillRect/>
                  </a:stretch>
                </pic:blipFill>
                <pic:spPr>
                  <a:xfrm>
                    <a:off x="0" y="0"/>
                    <a:ext cx="1800021" cy="91956"/>
                  </a:xfrm>
                  <a:prstGeom prst="rect">
                    <a:avLst/>
                  </a:prstGeom>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3">
    <w:multiLevelType w:val="hybridMultilevel"/>
    <w:lvl w:ilvl="0">
      <w:start w:val="1"/>
      <w:numFmt w:val="lowerRoman"/>
      <w:lvlText w:val="%1."/>
      <w:lvlJc w:val="left"/>
      <w:pPr>
        <w:ind w:left="1275" w:hanging="269"/>
        <w:jc w:val="left"/>
      </w:pPr>
      <w:rPr>
        <w:rFonts w:hint="default" w:ascii="Arial" w:hAnsi="Arial" w:eastAsia="Arial" w:cs="Arial"/>
        <w:b w:val="0"/>
        <w:bCs w:val="0"/>
        <w:i w:val="0"/>
        <w:iCs w:val="0"/>
        <w:color w:val="0567AC"/>
        <w:spacing w:val="-2"/>
        <w:w w:val="104"/>
        <w:sz w:val="18"/>
        <w:szCs w:val="18"/>
        <w:lang w:val="en-US" w:eastAsia="en-US" w:bidi="ar-SA"/>
      </w:rPr>
    </w:lvl>
    <w:lvl w:ilvl="1">
      <w:start w:val="0"/>
      <w:numFmt w:val="bullet"/>
      <w:lvlText w:val="•"/>
      <w:lvlJc w:val="left"/>
      <w:pPr>
        <w:ind w:left="2210" w:hanging="269"/>
      </w:pPr>
      <w:rPr>
        <w:rFonts w:hint="default"/>
        <w:lang w:val="en-US" w:eastAsia="en-US" w:bidi="ar-SA"/>
      </w:rPr>
    </w:lvl>
    <w:lvl w:ilvl="2">
      <w:start w:val="0"/>
      <w:numFmt w:val="bullet"/>
      <w:lvlText w:val="•"/>
      <w:lvlJc w:val="left"/>
      <w:pPr>
        <w:ind w:left="3140" w:hanging="269"/>
      </w:pPr>
      <w:rPr>
        <w:rFonts w:hint="default"/>
        <w:lang w:val="en-US" w:eastAsia="en-US" w:bidi="ar-SA"/>
      </w:rPr>
    </w:lvl>
    <w:lvl w:ilvl="3">
      <w:start w:val="0"/>
      <w:numFmt w:val="bullet"/>
      <w:lvlText w:val="•"/>
      <w:lvlJc w:val="left"/>
      <w:pPr>
        <w:ind w:left="4070" w:hanging="269"/>
      </w:pPr>
      <w:rPr>
        <w:rFonts w:hint="default"/>
        <w:lang w:val="en-US" w:eastAsia="en-US" w:bidi="ar-SA"/>
      </w:rPr>
    </w:lvl>
    <w:lvl w:ilvl="4">
      <w:start w:val="0"/>
      <w:numFmt w:val="bullet"/>
      <w:lvlText w:val="•"/>
      <w:lvlJc w:val="left"/>
      <w:pPr>
        <w:ind w:left="5000" w:hanging="269"/>
      </w:pPr>
      <w:rPr>
        <w:rFonts w:hint="default"/>
        <w:lang w:val="en-US" w:eastAsia="en-US" w:bidi="ar-SA"/>
      </w:rPr>
    </w:lvl>
    <w:lvl w:ilvl="5">
      <w:start w:val="0"/>
      <w:numFmt w:val="bullet"/>
      <w:lvlText w:val="•"/>
      <w:lvlJc w:val="left"/>
      <w:pPr>
        <w:ind w:left="5930" w:hanging="269"/>
      </w:pPr>
      <w:rPr>
        <w:rFonts w:hint="default"/>
        <w:lang w:val="en-US" w:eastAsia="en-US" w:bidi="ar-SA"/>
      </w:rPr>
    </w:lvl>
    <w:lvl w:ilvl="6">
      <w:start w:val="0"/>
      <w:numFmt w:val="bullet"/>
      <w:lvlText w:val="•"/>
      <w:lvlJc w:val="left"/>
      <w:pPr>
        <w:ind w:left="6860" w:hanging="269"/>
      </w:pPr>
      <w:rPr>
        <w:rFonts w:hint="default"/>
        <w:lang w:val="en-US" w:eastAsia="en-US" w:bidi="ar-SA"/>
      </w:rPr>
    </w:lvl>
    <w:lvl w:ilvl="7">
      <w:start w:val="0"/>
      <w:numFmt w:val="bullet"/>
      <w:lvlText w:val="•"/>
      <w:lvlJc w:val="left"/>
      <w:pPr>
        <w:ind w:left="7790" w:hanging="269"/>
      </w:pPr>
      <w:rPr>
        <w:rFonts w:hint="default"/>
        <w:lang w:val="en-US" w:eastAsia="en-US" w:bidi="ar-SA"/>
      </w:rPr>
    </w:lvl>
    <w:lvl w:ilvl="8">
      <w:start w:val="0"/>
      <w:numFmt w:val="bullet"/>
      <w:lvlText w:val="•"/>
      <w:lvlJc w:val="left"/>
      <w:pPr>
        <w:ind w:left="8720" w:hanging="269"/>
      </w:pPr>
      <w:rPr>
        <w:rFonts w:hint="default"/>
        <w:lang w:val="en-US" w:eastAsia="en-US" w:bidi="ar-SA"/>
      </w:rPr>
    </w:lvl>
  </w:abstractNum>
  <w:abstractNum w:abstractNumId="2">
    <w:multiLevelType w:val="hybridMultilevel"/>
    <w:lvl w:ilvl="0">
      <w:start w:val="0"/>
      <w:numFmt w:val="bullet"/>
      <w:lvlText w:val="●"/>
      <w:lvlJc w:val="left"/>
      <w:pPr>
        <w:ind w:left="592" w:hanging="414"/>
      </w:pPr>
      <w:rPr>
        <w:rFonts w:hint="default" w:ascii="Calibri" w:hAnsi="Calibri" w:eastAsia="Calibri" w:cs="Calibri"/>
        <w:b w:val="0"/>
        <w:bCs w:val="0"/>
        <w:i w:val="0"/>
        <w:iCs w:val="0"/>
        <w:color w:val="231F20"/>
        <w:w w:val="104"/>
        <w:sz w:val="18"/>
        <w:szCs w:val="18"/>
        <w:lang w:val="en-US" w:eastAsia="en-US" w:bidi="ar-SA"/>
      </w:rPr>
    </w:lvl>
    <w:lvl w:ilvl="1">
      <w:start w:val="0"/>
      <w:numFmt w:val="bullet"/>
      <w:lvlText w:val="•"/>
      <w:lvlJc w:val="left"/>
      <w:pPr>
        <w:ind w:left="1598" w:hanging="414"/>
      </w:pPr>
      <w:rPr>
        <w:rFonts w:hint="default"/>
        <w:lang w:val="en-US" w:eastAsia="en-US" w:bidi="ar-SA"/>
      </w:rPr>
    </w:lvl>
    <w:lvl w:ilvl="2">
      <w:start w:val="0"/>
      <w:numFmt w:val="bullet"/>
      <w:lvlText w:val="•"/>
      <w:lvlJc w:val="left"/>
      <w:pPr>
        <w:ind w:left="2596" w:hanging="414"/>
      </w:pPr>
      <w:rPr>
        <w:rFonts w:hint="default"/>
        <w:lang w:val="en-US" w:eastAsia="en-US" w:bidi="ar-SA"/>
      </w:rPr>
    </w:lvl>
    <w:lvl w:ilvl="3">
      <w:start w:val="0"/>
      <w:numFmt w:val="bullet"/>
      <w:lvlText w:val="•"/>
      <w:lvlJc w:val="left"/>
      <w:pPr>
        <w:ind w:left="3594" w:hanging="414"/>
      </w:pPr>
      <w:rPr>
        <w:rFonts w:hint="default"/>
        <w:lang w:val="en-US" w:eastAsia="en-US" w:bidi="ar-SA"/>
      </w:rPr>
    </w:lvl>
    <w:lvl w:ilvl="4">
      <w:start w:val="0"/>
      <w:numFmt w:val="bullet"/>
      <w:lvlText w:val="•"/>
      <w:lvlJc w:val="left"/>
      <w:pPr>
        <w:ind w:left="4592" w:hanging="414"/>
      </w:pPr>
      <w:rPr>
        <w:rFonts w:hint="default"/>
        <w:lang w:val="en-US" w:eastAsia="en-US" w:bidi="ar-SA"/>
      </w:rPr>
    </w:lvl>
    <w:lvl w:ilvl="5">
      <w:start w:val="0"/>
      <w:numFmt w:val="bullet"/>
      <w:lvlText w:val="•"/>
      <w:lvlJc w:val="left"/>
      <w:pPr>
        <w:ind w:left="5590" w:hanging="414"/>
      </w:pPr>
      <w:rPr>
        <w:rFonts w:hint="default"/>
        <w:lang w:val="en-US" w:eastAsia="en-US" w:bidi="ar-SA"/>
      </w:rPr>
    </w:lvl>
    <w:lvl w:ilvl="6">
      <w:start w:val="0"/>
      <w:numFmt w:val="bullet"/>
      <w:lvlText w:val="•"/>
      <w:lvlJc w:val="left"/>
      <w:pPr>
        <w:ind w:left="6588" w:hanging="414"/>
      </w:pPr>
      <w:rPr>
        <w:rFonts w:hint="default"/>
        <w:lang w:val="en-US" w:eastAsia="en-US" w:bidi="ar-SA"/>
      </w:rPr>
    </w:lvl>
    <w:lvl w:ilvl="7">
      <w:start w:val="0"/>
      <w:numFmt w:val="bullet"/>
      <w:lvlText w:val="•"/>
      <w:lvlJc w:val="left"/>
      <w:pPr>
        <w:ind w:left="7586" w:hanging="414"/>
      </w:pPr>
      <w:rPr>
        <w:rFonts w:hint="default"/>
        <w:lang w:val="en-US" w:eastAsia="en-US" w:bidi="ar-SA"/>
      </w:rPr>
    </w:lvl>
    <w:lvl w:ilvl="8">
      <w:start w:val="0"/>
      <w:numFmt w:val="bullet"/>
      <w:lvlText w:val="•"/>
      <w:lvlJc w:val="left"/>
      <w:pPr>
        <w:ind w:left="8584" w:hanging="414"/>
      </w:pPr>
      <w:rPr>
        <w:rFonts w:hint="default"/>
        <w:lang w:val="en-US" w:eastAsia="en-US" w:bidi="ar-SA"/>
      </w:rPr>
    </w:lvl>
  </w:abstractNum>
  <w:abstractNum w:abstractNumId="1">
    <w:multiLevelType w:val="hybridMultilevel"/>
    <w:lvl w:ilvl="0">
      <w:start w:val="0"/>
      <w:numFmt w:val="bullet"/>
      <w:lvlText w:val="—"/>
      <w:lvlJc w:val="left"/>
      <w:pPr>
        <w:ind w:left="1006" w:hanging="267"/>
      </w:pPr>
      <w:rPr>
        <w:rFonts w:hint="default" w:ascii="Calibri" w:hAnsi="Calibri" w:eastAsia="Calibri" w:cs="Calibri"/>
        <w:b w:val="0"/>
        <w:bCs w:val="0"/>
        <w:i w:val="0"/>
        <w:iCs w:val="0"/>
        <w:color w:val="0567AC"/>
        <w:w w:val="104"/>
        <w:sz w:val="18"/>
        <w:szCs w:val="18"/>
        <w:lang w:val="en-US" w:eastAsia="en-US" w:bidi="ar-SA"/>
      </w:rPr>
    </w:lvl>
    <w:lvl w:ilvl="1">
      <w:start w:val="0"/>
      <w:numFmt w:val="bullet"/>
      <w:lvlText w:val="•"/>
      <w:lvlJc w:val="left"/>
      <w:pPr>
        <w:ind w:left="1958" w:hanging="267"/>
      </w:pPr>
      <w:rPr>
        <w:rFonts w:hint="default"/>
        <w:lang w:val="en-US" w:eastAsia="en-US" w:bidi="ar-SA"/>
      </w:rPr>
    </w:lvl>
    <w:lvl w:ilvl="2">
      <w:start w:val="0"/>
      <w:numFmt w:val="bullet"/>
      <w:lvlText w:val="•"/>
      <w:lvlJc w:val="left"/>
      <w:pPr>
        <w:ind w:left="2916" w:hanging="267"/>
      </w:pPr>
      <w:rPr>
        <w:rFonts w:hint="default"/>
        <w:lang w:val="en-US" w:eastAsia="en-US" w:bidi="ar-SA"/>
      </w:rPr>
    </w:lvl>
    <w:lvl w:ilvl="3">
      <w:start w:val="0"/>
      <w:numFmt w:val="bullet"/>
      <w:lvlText w:val="•"/>
      <w:lvlJc w:val="left"/>
      <w:pPr>
        <w:ind w:left="3874" w:hanging="267"/>
      </w:pPr>
      <w:rPr>
        <w:rFonts w:hint="default"/>
        <w:lang w:val="en-US" w:eastAsia="en-US" w:bidi="ar-SA"/>
      </w:rPr>
    </w:lvl>
    <w:lvl w:ilvl="4">
      <w:start w:val="0"/>
      <w:numFmt w:val="bullet"/>
      <w:lvlText w:val="•"/>
      <w:lvlJc w:val="left"/>
      <w:pPr>
        <w:ind w:left="4832" w:hanging="267"/>
      </w:pPr>
      <w:rPr>
        <w:rFonts w:hint="default"/>
        <w:lang w:val="en-US" w:eastAsia="en-US" w:bidi="ar-SA"/>
      </w:rPr>
    </w:lvl>
    <w:lvl w:ilvl="5">
      <w:start w:val="0"/>
      <w:numFmt w:val="bullet"/>
      <w:lvlText w:val="•"/>
      <w:lvlJc w:val="left"/>
      <w:pPr>
        <w:ind w:left="5790" w:hanging="267"/>
      </w:pPr>
      <w:rPr>
        <w:rFonts w:hint="default"/>
        <w:lang w:val="en-US" w:eastAsia="en-US" w:bidi="ar-SA"/>
      </w:rPr>
    </w:lvl>
    <w:lvl w:ilvl="6">
      <w:start w:val="0"/>
      <w:numFmt w:val="bullet"/>
      <w:lvlText w:val="•"/>
      <w:lvlJc w:val="left"/>
      <w:pPr>
        <w:ind w:left="6748" w:hanging="267"/>
      </w:pPr>
      <w:rPr>
        <w:rFonts w:hint="default"/>
        <w:lang w:val="en-US" w:eastAsia="en-US" w:bidi="ar-SA"/>
      </w:rPr>
    </w:lvl>
    <w:lvl w:ilvl="7">
      <w:start w:val="0"/>
      <w:numFmt w:val="bullet"/>
      <w:lvlText w:val="•"/>
      <w:lvlJc w:val="left"/>
      <w:pPr>
        <w:ind w:left="7706" w:hanging="267"/>
      </w:pPr>
      <w:rPr>
        <w:rFonts w:hint="default"/>
        <w:lang w:val="en-US" w:eastAsia="en-US" w:bidi="ar-SA"/>
      </w:rPr>
    </w:lvl>
    <w:lvl w:ilvl="8">
      <w:start w:val="0"/>
      <w:numFmt w:val="bullet"/>
      <w:lvlText w:val="•"/>
      <w:lvlJc w:val="left"/>
      <w:pPr>
        <w:ind w:left="8664" w:hanging="267"/>
      </w:pPr>
      <w:rPr>
        <w:rFonts w:hint="default"/>
        <w:lang w:val="en-US" w:eastAsia="en-US" w:bidi="ar-SA"/>
      </w:rPr>
    </w:lvl>
  </w:abstractNum>
  <w:abstractNum w:abstractNumId="0">
    <w:multiLevelType w:val="hybridMultilevel"/>
    <w:lvl w:ilvl="0">
      <w:start w:val="0"/>
      <w:numFmt w:val="bullet"/>
      <w:lvlText w:val="●"/>
      <w:lvlJc w:val="left"/>
      <w:pPr>
        <w:ind w:left="592" w:hanging="414"/>
      </w:pPr>
      <w:rPr>
        <w:rFonts w:hint="default" w:ascii="Calibri" w:hAnsi="Calibri" w:eastAsia="Calibri" w:cs="Calibri"/>
        <w:b w:val="0"/>
        <w:bCs w:val="0"/>
        <w:i w:val="0"/>
        <w:iCs w:val="0"/>
        <w:color w:val="231F20"/>
        <w:w w:val="104"/>
        <w:sz w:val="18"/>
        <w:szCs w:val="18"/>
        <w:lang w:val="en-US" w:eastAsia="en-US" w:bidi="ar-SA"/>
      </w:rPr>
    </w:lvl>
    <w:lvl w:ilvl="1">
      <w:start w:val="0"/>
      <w:numFmt w:val="bullet"/>
      <w:lvlText w:val="•"/>
      <w:lvlJc w:val="left"/>
      <w:pPr>
        <w:ind w:left="1598" w:hanging="414"/>
      </w:pPr>
      <w:rPr>
        <w:rFonts w:hint="default"/>
        <w:lang w:val="en-US" w:eastAsia="en-US" w:bidi="ar-SA"/>
      </w:rPr>
    </w:lvl>
    <w:lvl w:ilvl="2">
      <w:start w:val="0"/>
      <w:numFmt w:val="bullet"/>
      <w:lvlText w:val="•"/>
      <w:lvlJc w:val="left"/>
      <w:pPr>
        <w:ind w:left="2596" w:hanging="414"/>
      </w:pPr>
      <w:rPr>
        <w:rFonts w:hint="default"/>
        <w:lang w:val="en-US" w:eastAsia="en-US" w:bidi="ar-SA"/>
      </w:rPr>
    </w:lvl>
    <w:lvl w:ilvl="3">
      <w:start w:val="0"/>
      <w:numFmt w:val="bullet"/>
      <w:lvlText w:val="•"/>
      <w:lvlJc w:val="left"/>
      <w:pPr>
        <w:ind w:left="3594" w:hanging="414"/>
      </w:pPr>
      <w:rPr>
        <w:rFonts w:hint="default"/>
        <w:lang w:val="en-US" w:eastAsia="en-US" w:bidi="ar-SA"/>
      </w:rPr>
    </w:lvl>
    <w:lvl w:ilvl="4">
      <w:start w:val="0"/>
      <w:numFmt w:val="bullet"/>
      <w:lvlText w:val="•"/>
      <w:lvlJc w:val="left"/>
      <w:pPr>
        <w:ind w:left="4592" w:hanging="414"/>
      </w:pPr>
      <w:rPr>
        <w:rFonts w:hint="default"/>
        <w:lang w:val="en-US" w:eastAsia="en-US" w:bidi="ar-SA"/>
      </w:rPr>
    </w:lvl>
    <w:lvl w:ilvl="5">
      <w:start w:val="0"/>
      <w:numFmt w:val="bullet"/>
      <w:lvlText w:val="•"/>
      <w:lvlJc w:val="left"/>
      <w:pPr>
        <w:ind w:left="5590" w:hanging="414"/>
      </w:pPr>
      <w:rPr>
        <w:rFonts w:hint="default"/>
        <w:lang w:val="en-US" w:eastAsia="en-US" w:bidi="ar-SA"/>
      </w:rPr>
    </w:lvl>
    <w:lvl w:ilvl="6">
      <w:start w:val="0"/>
      <w:numFmt w:val="bullet"/>
      <w:lvlText w:val="•"/>
      <w:lvlJc w:val="left"/>
      <w:pPr>
        <w:ind w:left="6588" w:hanging="414"/>
      </w:pPr>
      <w:rPr>
        <w:rFonts w:hint="default"/>
        <w:lang w:val="en-US" w:eastAsia="en-US" w:bidi="ar-SA"/>
      </w:rPr>
    </w:lvl>
    <w:lvl w:ilvl="7">
      <w:start w:val="0"/>
      <w:numFmt w:val="bullet"/>
      <w:lvlText w:val="•"/>
      <w:lvlJc w:val="left"/>
      <w:pPr>
        <w:ind w:left="7586" w:hanging="414"/>
      </w:pPr>
      <w:rPr>
        <w:rFonts w:hint="default"/>
        <w:lang w:val="en-US" w:eastAsia="en-US" w:bidi="ar-SA"/>
      </w:rPr>
    </w:lvl>
    <w:lvl w:ilvl="8">
      <w:start w:val="0"/>
      <w:numFmt w:val="bullet"/>
      <w:lvlText w:val="•"/>
      <w:lvlJc w:val="left"/>
      <w:pPr>
        <w:ind w:left="8584" w:hanging="414"/>
      </w:pPr>
      <w:rPr>
        <w:rFonts w:hint="default"/>
        <w:lang w:val="en-US" w:eastAsia="en-US" w:bidi="ar-SA"/>
      </w:rPr>
    </w:lvl>
  </w:abstract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Calibri" w:hAnsi="Calibri" w:eastAsia="Calibri" w:cs="Calibri"/>
      <w:lang w:val="en-US" w:eastAsia="en-US" w:bidi="ar-SA"/>
    </w:rPr>
  </w:style>
  <w:style w:styleId="BodyText" w:type="paragraph">
    <w:name w:val="Body Text"/>
    <w:basedOn w:val="Normal"/>
    <w:uiPriority w:val="1"/>
    <w:qFormat/>
    <w:pPr/>
    <w:rPr>
      <w:rFonts w:ascii="Calibri" w:hAnsi="Calibri" w:eastAsia="Calibri" w:cs="Calibri"/>
      <w:sz w:val="18"/>
      <w:szCs w:val="18"/>
      <w:lang w:val="en-US" w:eastAsia="en-US" w:bidi="ar-SA"/>
    </w:rPr>
  </w:style>
  <w:style w:styleId="Heading1" w:type="paragraph">
    <w:name w:val="Heading 1"/>
    <w:basedOn w:val="Normal"/>
    <w:uiPriority w:val="1"/>
    <w:qFormat/>
    <w:pPr>
      <w:ind w:left="740"/>
      <w:outlineLvl w:val="1"/>
    </w:pPr>
    <w:rPr>
      <w:rFonts w:ascii="Arial" w:hAnsi="Arial" w:eastAsia="Arial" w:cs="Arial"/>
      <w:b/>
      <w:bCs/>
      <w:sz w:val="26"/>
      <w:szCs w:val="26"/>
      <w:lang w:val="en-US" w:eastAsia="en-US" w:bidi="ar-SA"/>
    </w:rPr>
  </w:style>
  <w:style w:styleId="Heading2" w:type="paragraph">
    <w:name w:val="Heading 2"/>
    <w:basedOn w:val="Normal"/>
    <w:uiPriority w:val="1"/>
    <w:qFormat/>
    <w:pPr>
      <w:ind w:left="152"/>
      <w:outlineLvl w:val="2"/>
    </w:pPr>
    <w:rPr>
      <w:rFonts w:ascii="Calibri" w:hAnsi="Calibri" w:eastAsia="Calibri" w:cs="Calibri"/>
      <w:b/>
      <w:bCs/>
      <w:sz w:val="18"/>
      <w:szCs w:val="18"/>
      <w:lang w:val="en-US" w:eastAsia="en-US" w:bidi="ar-SA"/>
    </w:rPr>
  </w:style>
  <w:style w:styleId="Title" w:type="paragraph">
    <w:name w:val="Title"/>
    <w:basedOn w:val="Normal"/>
    <w:uiPriority w:val="1"/>
    <w:qFormat/>
    <w:pPr>
      <w:spacing w:before="231"/>
      <w:ind w:left="1188" w:right="1217"/>
      <w:jc w:val="center"/>
    </w:pPr>
    <w:rPr>
      <w:rFonts w:ascii="Arial" w:hAnsi="Arial" w:eastAsia="Arial" w:cs="Arial"/>
      <w:b/>
      <w:bCs/>
      <w:sz w:val="41"/>
      <w:szCs w:val="41"/>
      <w:lang w:val="en-US" w:eastAsia="en-US" w:bidi="ar-SA"/>
    </w:rPr>
  </w:style>
  <w:style w:styleId="ListParagraph" w:type="paragraph">
    <w:name w:val="List Paragraph"/>
    <w:basedOn w:val="Normal"/>
    <w:uiPriority w:val="1"/>
    <w:qFormat/>
    <w:pPr>
      <w:ind w:left="592" w:hanging="414"/>
    </w:pPr>
    <w:rPr>
      <w:rFonts w:ascii="Calibri" w:hAnsi="Calibri" w:eastAsia="Calibri" w:cs="Calibri"/>
      <w:lang w:val="en-US" w:eastAsia="en-US" w:bidi="ar-SA"/>
    </w:rPr>
  </w:style>
  <w:style w:styleId="TableParagraph" w:type="paragraph">
    <w:name w:val="Table Paragraph"/>
    <w:basedOn w:val="Normal"/>
    <w:uiPriority w:val="1"/>
    <w:qFormat/>
    <w:pPr/>
    <w:rPr>
      <w:rFonts w:ascii="Calibri" w:hAnsi="Calibri" w:eastAsia="Calibri" w:cs="Calibri"/>
      <w:lang w:val="en-US" w:eastAsia="en-US" w:bidi="ar-SA"/>
    </w:rPr>
  </w:style>
</w:styles>
</file>

<file path=word/_rels/document.xml.rels><?xml version="1.0" encoding="UTF-8" standalone="yes"?>
<Relationships xmlns="http://schemas.openxmlformats.org/package/2006/relationships"><Relationship Id="rId13" Type="http://schemas.openxmlformats.org/officeDocument/2006/relationships/image" Target="media/image1.png"/><Relationship Id="rId18" Type="http://schemas.openxmlformats.org/officeDocument/2006/relationships/image" Target="media/image4.png"/><Relationship Id="rId26" Type="http://schemas.openxmlformats.org/officeDocument/2006/relationships/image" Target="media/image11.png"/><Relationship Id="rId39" Type="http://schemas.openxmlformats.org/officeDocument/2006/relationships/header" Target="header12.xml"/><Relationship Id="rId21" Type="http://schemas.openxmlformats.org/officeDocument/2006/relationships/image" Target="media/image7.png"/><Relationship Id="rId34" Type="http://schemas.openxmlformats.org/officeDocument/2006/relationships/footer" Target="footer9.xml"/><Relationship Id="rId42" Type="http://schemas.openxmlformats.org/officeDocument/2006/relationships/footer" Target="footer13.xml"/><Relationship Id="rId47" Type="http://schemas.openxmlformats.org/officeDocument/2006/relationships/header" Target="header16.xml"/><Relationship Id="rId50" Type="http://schemas.openxmlformats.org/officeDocument/2006/relationships/header" Target="header17.xml"/><Relationship Id="rId55" Type="http://schemas.openxmlformats.org/officeDocument/2006/relationships/header" Target="header19.xml"/><Relationship Id="rId7" Type="http://schemas.openxmlformats.org/officeDocument/2006/relationships/header" Target="header2.xml"/><Relationship Id="rId2" Type="http://schemas.openxmlformats.org/officeDocument/2006/relationships/fontTable" Target="fontTable.xml"/><Relationship Id="rId16" Type="http://schemas.openxmlformats.org/officeDocument/2006/relationships/footer" Target="footer5.xml"/><Relationship Id="rId29" Type="http://schemas.openxmlformats.org/officeDocument/2006/relationships/header" Target="header7.xml"/><Relationship Id="rId11" Type="http://schemas.openxmlformats.org/officeDocument/2006/relationships/header" Target="header4.xml"/><Relationship Id="rId24" Type="http://schemas.openxmlformats.org/officeDocument/2006/relationships/image" Target="media/image10.jpeg"/><Relationship Id="rId32" Type="http://schemas.openxmlformats.org/officeDocument/2006/relationships/footer" Target="footer8.xml"/><Relationship Id="rId37" Type="http://schemas.openxmlformats.org/officeDocument/2006/relationships/header" Target="header11.xml"/><Relationship Id="rId40" Type="http://schemas.openxmlformats.org/officeDocument/2006/relationships/footer" Target="footer12.xml"/><Relationship Id="rId45" Type="http://schemas.openxmlformats.org/officeDocument/2006/relationships/header" Target="header15.xml"/><Relationship Id="rId53" Type="http://schemas.openxmlformats.org/officeDocument/2006/relationships/footer" Target="footer18.xml"/><Relationship Id="rId58" Type="http://schemas.openxmlformats.org/officeDocument/2006/relationships/customXml" Target="../customXml/item1.xml"/><Relationship Id="rId5" Type="http://schemas.openxmlformats.org/officeDocument/2006/relationships/header" Target="header1.xml"/><Relationship Id="rId19"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header" Target="header3.xml"/><Relationship Id="rId14" Type="http://schemas.openxmlformats.org/officeDocument/2006/relationships/image" Target="media/image2.png"/><Relationship Id="rId22" Type="http://schemas.openxmlformats.org/officeDocument/2006/relationships/image" Target="media/image8.png"/><Relationship Id="rId27" Type="http://schemas.openxmlformats.org/officeDocument/2006/relationships/header" Target="header6.xml"/><Relationship Id="rId30" Type="http://schemas.openxmlformats.org/officeDocument/2006/relationships/footer" Target="footer7.xml"/><Relationship Id="rId35" Type="http://schemas.openxmlformats.org/officeDocument/2006/relationships/header" Target="header10.xml"/><Relationship Id="rId43" Type="http://schemas.openxmlformats.org/officeDocument/2006/relationships/header" Target="header14.xml"/><Relationship Id="rId48" Type="http://schemas.openxmlformats.org/officeDocument/2006/relationships/footer" Target="footer16.xml"/><Relationship Id="rId56" Type="http://schemas.openxmlformats.org/officeDocument/2006/relationships/footer" Target="footer19.xml"/><Relationship Id="rId8" Type="http://schemas.openxmlformats.org/officeDocument/2006/relationships/footer" Target="footer2.xml"/><Relationship Id="rId51" Type="http://schemas.openxmlformats.org/officeDocument/2006/relationships/footer" Target="footer17.xml"/><Relationship Id="rId3" Type="http://schemas.openxmlformats.org/officeDocument/2006/relationships/theme" Target="theme/theme1.xml"/><Relationship Id="rId12" Type="http://schemas.openxmlformats.org/officeDocument/2006/relationships/footer" Target="footer4.xml"/><Relationship Id="rId17" Type="http://schemas.openxmlformats.org/officeDocument/2006/relationships/image" Target="media/image3.png"/><Relationship Id="rId25" Type="http://schemas.openxmlformats.org/officeDocument/2006/relationships/hyperlink" Target="mailto:vic.info@williambuck.com" TargetMode="External"/><Relationship Id="rId33" Type="http://schemas.openxmlformats.org/officeDocument/2006/relationships/header" Target="header9.xml"/><Relationship Id="rId38" Type="http://schemas.openxmlformats.org/officeDocument/2006/relationships/footer" Target="footer11.xml"/><Relationship Id="rId46" Type="http://schemas.openxmlformats.org/officeDocument/2006/relationships/footer" Target="footer15.xml"/><Relationship Id="rId59" Type="http://schemas.openxmlformats.org/officeDocument/2006/relationships/customXml" Target="../customXml/item2.xml"/><Relationship Id="rId20" Type="http://schemas.openxmlformats.org/officeDocument/2006/relationships/image" Target="media/image6.png"/><Relationship Id="rId41" Type="http://schemas.openxmlformats.org/officeDocument/2006/relationships/header" Target="header13.xml"/><Relationship Id="rId54" Type="http://schemas.openxmlformats.org/officeDocument/2006/relationships/hyperlink" Target="http://www.auasb.gov.au/auditors_responsibilities/ar3.pdf" TargetMode="External"/><Relationship Id="rId1" Type="http://schemas.openxmlformats.org/officeDocument/2006/relationships/styles" Target="styles.xml"/><Relationship Id="rId6" Type="http://schemas.openxmlformats.org/officeDocument/2006/relationships/footer" Target="footer1.xml"/><Relationship Id="rId15" Type="http://schemas.openxmlformats.org/officeDocument/2006/relationships/header" Target="header5.xml"/><Relationship Id="rId23" Type="http://schemas.openxmlformats.org/officeDocument/2006/relationships/image" Target="media/image9.jpeg"/><Relationship Id="rId28" Type="http://schemas.openxmlformats.org/officeDocument/2006/relationships/footer" Target="footer6.xml"/><Relationship Id="rId36" Type="http://schemas.openxmlformats.org/officeDocument/2006/relationships/footer" Target="footer10.xml"/><Relationship Id="rId49" Type="http://schemas.openxmlformats.org/officeDocument/2006/relationships/image" Target="media/image12.jpeg"/><Relationship Id="rId57" Type="http://schemas.openxmlformats.org/officeDocument/2006/relationships/numbering" Target="numbering.xml"/><Relationship Id="rId10" Type="http://schemas.openxmlformats.org/officeDocument/2006/relationships/footer" Target="footer3.xml"/><Relationship Id="rId31" Type="http://schemas.openxmlformats.org/officeDocument/2006/relationships/header" Target="header8.xml"/><Relationship Id="rId44" Type="http://schemas.openxmlformats.org/officeDocument/2006/relationships/footer" Target="footer14.xml"/><Relationship Id="rId52" Type="http://schemas.openxmlformats.org/officeDocument/2006/relationships/header" Target="header18.xml"/></Relationships>
</file>

<file path=word/_rels/header17.xml.rels><?xml version="1.0" encoding="UTF-8" standalone="yes"?>
<Relationships xmlns="http://schemas.openxmlformats.org/package/2006/relationships"><Relationship Id="rId1" Type="http://schemas.openxmlformats.org/officeDocument/2006/relationships/image" Target="media/image4.png"/><Relationship Id="rId2" Type="http://schemas.openxmlformats.org/officeDocument/2006/relationships/image" Target="media/image5.png"/><Relationship Id="rId3" Type="http://schemas.openxmlformats.org/officeDocument/2006/relationships/image" Target="media/image6.png"/><Relationship Id="rId4" Type="http://schemas.openxmlformats.org/officeDocument/2006/relationships/image" Target="media/image7.png"/><Relationship Id="rId5" Type="http://schemas.openxmlformats.org/officeDocument/2006/relationships/image" Target="media/image3.png"/><Relationship Id="rId6" Type="http://schemas.openxmlformats.org/officeDocument/2006/relationships/image" Target="media/image8.png"/></Relationships>

</file>

<file path=word/_rels/header18.xml.rels><?xml version="1.0" encoding="UTF-8" standalone="yes"?>
<Relationships xmlns="http://schemas.openxmlformats.org/package/2006/relationships"><Relationship Id="rId1" Type="http://schemas.openxmlformats.org/officeDocument/2006/relationships/image" Target="media/image4.png"/><Relationship Id="rId2" Type="http://schemas.openxmlformats.org/officeDocument/2006/relationships/image" Target="media/image5.png"/><Relationship Id="rId3" Type="http://schemas.openxmlformats.org/officeDocument/2006/relationships/image" Target="media/image6.png"/><Relationship Id="rId4" Type="http://schemas.openxmlformats.org/officeDocument/2006/relationships/image" Target="media/image7.png"/><Relationship Id="rId5" Type="http://schemas.openxmlformats.org/officeDocument/2006/relationships/image" Target="media/image3.png"/><Relationship Id="rId6" Type="http://schemas.openxmlformats.org/officeDocument/2006/relationships/image" Target="media/image8.png"/></Relationships>

</file>

<file path=word/_rels/header19.xml.rels><?xml version="1.0" encoding="UTF-8" standalone="yes"?>
<Relationships xmlns="http://schemas.openxmlformats.org/package/2006/relationships"><Relationship Id="rId1" Type="http://schemas.openxmlformats.org/officeDocument/2006/relationships/image" Target="media/image4.png"/><Relationship Id="rId2" Type="http://schemas.openxmlformats.org/officeDocument/2006/relationships/image" Target="media/image5.png"/><Relationship Id="rId3" Type="http://schemas.openxmlformats.org/officeDocument/2006/relationships/image" Target="media/image6.png"/><Relationship Id="rId4" Type="http://schemas.openxmlformats.org/officeDocument/2006/relationships/image" Target="media/image7.png"/><Relationship Id="rId5" Type="http://schemas.openxmlformats.org/officeDocument/2006/relationships/image" Target="media/image3.png"/><Relationship Id="rId6" Type="http://schemas.openxmlformats.org/officeDocument/2006/relationships/image" Target="media/image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2A8742943F1D647856BD08F627BDB49" ma:contentTypeVersion="15" ma:contentTypeDescription="Create a new document." ma:contentTypeScope="" ma:versionID="6c82fc1afe91164d934046ad942a5606">
  <xsd:schema xmlns:xsd="http://www.w3.org/2001/XMLSchema" xmlns:xs="http://www.w3.org/2001/XMLSchema" xmlns:p="http://schemas.microsoft.com/office/2006/metadata/properties" xmlns:ns2="baa5bc1a-0ed4-431b-aca8-04c94890d0a8" xmlns:ns3="a61649a1-0502-4e6e-baf6-a313f4d00b5b" targetNamespace="http://schemas.microsoft.com/office/2006/metadata/properties" ma:root="true" ma:fieldsID="b0f611a24182ce6023485040970a3ee3" ns2:_="" ns3:_="">
    <xsd:import namespace="baa5bc1a-0ed4-431b-aca8-04c94890d0a8"/>
    <xsd:import namespace="a61649a1-0502-4e6e-baf6-a313f4d00b5b"/>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Status" minOccurs="0"/>
                <xsd:element ref="ns2:Month" minOccurs="0"/>
                <xsd:element ref="ns2:Hide" minOccurs="0"/>
                <xsd:element ref="ns2:lcf76f155ced4ddcb4097134ff3c332f" minOccurs="0"/>
                <xsd:element ref="ns3:TaxCatchAll"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aa5bc1a-0ed4-431b-aca8-04c94890d0a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Status" ma:index="14" nillable="true" ma:displayName="Status" ma:format="Dropdown" ma:internalName="Status">
      <xsd:simpleType>
        <xsd:restriction base="dms:Choice">
          <xsd:enumeration value="Draft"/>
          <xsd:enumeration value="In Review"/>
          <xsd:enumeration value="Final"/>
          <xsd:enumeration value="Completed"/>
          <xsd:enumeration value="Current"/>
          <xsd:enumeration value="Sample/Template"/>
          <xsd:enumeration value="Communication"/>
          <xsd:enumeration value="Void"/>
        </xsd:restriction>
      </xsd:simpleType>
    </xsd:element>
    <xsd:element name="Month" ma:index="15" nillable="true" ma:displayName="Month" ma:format="Dropdown" ma:internalName="Month">
      <xsd:simpleType>
        <xsd:restriction base="dms:Choice">
          <xsd:enumeration value="Jan"/>
          <xsd:enumeration value="Feb"/>
          <xsd:enumeration value="Mar"/>
          <xsd:enumeration value="Apr"/>
          <xsd:enumeration value="May"/>
          <xsd:enumeration value="Jun"/>
          <xsd:enumeration value="Jul"/>
          <xsd:enumeration value="Aug"/>
          <xsd:enumeration value="Sep"/>
          <xsd:enumeration value="Oct"/>
          <xsd:enumeration value="Nov"/>
          <xsd:enumeration value="Dec"/>
        </xsd:restriction>
      </xsd:simpleType>
    </xsd:element>
    <xsd:element name="Hide" ma:index="16" nillable="true" ma:displayName="Hide" ma:default="0" ma:format="Dropdown" ma:internalName="Hide">
      <xsd:simpleType>
        <xsd:restriction base="dms:Boolea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227f6174-0aa3-494a-8b81-5679c5618c6a" ma:termSetId="09814cd3-568e-fe90-9814-8d621ff8fb84" ma:anchorId="fba54fb3-c3e1-fe81-a776-ca4b69148c4d" ma:open="true" ma:isKeyword="false">
      <xsd:complexType>
        <xsd:sequence>
          <xsd:element ref="pc:Terms" minOccurs="0" maxOccurs="1"/>
        </xsd:sequence>
      </xsd:complex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61649a1-0502-4e6e-baf6-a313f4d00b5b"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825d926e-09d3-4737-b941-606b1b59a79a}" ma:internalName="TaxCatchAll" ma:showField="CatchAllData" ma:web="a61649a1-0502-4e6e-baf6-a313f4d00b5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AB5149F-882C-4C93-A980-E532F5660710}"/>
</file>

<file path=customXml/itemProps2.xml><?xml version="1.0" encoding="utf-8"?>
<ds:datastoreItem xmlns:ds="http://schemas.openxmlformats.org/officeDocument/2006/customXml" ds:itemID="{BA0B9D20-FE92-4743-867E-E174A4BCE37C}"/>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2023-06-19T05:45:52Z</dcterms:created>
  <dcterms:modified xsi:type="dcterms:W3CDTF">2023-06-19T05:45:52Z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2023-04-21T00:00:00Z</vt:filetime>
  </property>
  <property fmtid="{D5CDD505-2E9C-101B-9397-08002B2CF9AE}" pid="3" name="Creator">
    <vt:lpwstr>DocsCorp PDF</vt:lpwstr>
  </property>
  <property fmtid="{D5CDD505-2E9C-101B-9397-08002B2CF9AE}" pid="4" name="LastSaved">
    <vt:filetime>2023-06-19T00:00:00Z</vt:filetime>
  </property>
  <property fmtid="{D5CDD505-2E9C-101B-9397-08002B2CF9AE}" pid="5" name="Producer">
    <vt:lpwstr>DocsCorp PDF</vt:lpwstr>
  </property>
</Properties>
</file>