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4FEB2" w14:textId="77777777" w:rsidR="00F30259" w:rsidRDefault="00F30259" w:rsidP="00F30259">
      <w:pPr>
        <w:jc w:val="center"/>
        <w:rPr>
          <w:rFonts w:ascii="Arial" w:hAnsi="Arial" w:cs="Arial"/>
          <w:b/>
          <w:bCs/>
          <w:sz w:val="56"/>
          <w:szCs w:val="56"/>
        </w:rPr>
      </w:pPr>
    </w:p>
    <w:p w14:paraId="398BAB63" w14:textId="77777777" w:rsidR="00F30259" w:rsidRDefault="00F30259" w:rsidP="00F30259">
      <w:pPr>
        <w:jc w:val="center"/>
        <w:rPr>
          <w:rFonts w:ascii="Arial" w:hAnsi="Arial" w:cs="Arial"/>
          <w:b/>
          <w:bCs/>
          <w:sz w:val="56"/>
          <w:szCs w:val="56"/>
        </w:rPr>
      </w:pPr>
    </w:p>
    <w:p w14:paraId="3E3ABBB3" w14:textId="77777777" w:rsidR="0065338B" w:rsidRPr="00243E18" w:rsidRDefault="00F30259" w:rsidP="00F30259">
      <w:pPr>
        <w:jc w:val="center"/>
        <w:rPr>
          <w:rFonts w:ascii="Arial" w:hAnsi="Arial" w:cs="Arial"/>
          <w:b/>
          <w:bCs/>
          <w:sz w:val="52"/>
          <w:szCs w:val="52"/>
        </w:rPr>
      </w:pPr>
      <w:r w:rsidRPr="00243E18">
        <w:rPr>
          <w:rFonts w:ascii="Arial" w:hAnsi="Arial" w:cs="Arial"/>
          <w:b/>
          <w:bCs/>
          <w:sz w:val="52"/>
          <w:szCs w:val="52"/>
        </w:rPr>
        <w:t>CRESCENT RELIEF LIMITED</w:t>
      </w:r>
    </w:p>
    <w:p w14:paraId="6E3F877C" w14:textId="77777777" w:rsidR="00F30259" w:rsidRPr="00243E18" w:rsidRDefault="00F30259" w:rsidP="00F30259">
      <w:pPr>
        <w:jc w:val="center"/>
        <w:rPr>
          <w:rFonts w:ascii="Arial" w:hAnsi="Arial" w:cs="Arial"/>
          <w:b/>
          <w:bCs/>
          <w:sz w:val="52"/>
          <w:szCs w:val="52"/>
        </w:rPr>
      </w:pPr>
      <w:r w:rsidRPr="00243E18">
        <w:rPr>
          <w:rFonts w:ascii="Arial" w:hAnsi="Arial" w:cs="Arial"/>
          <w:b/>
          <w:bCs/>
          <w:sz w:val="52"/>
          <w:szCs w:val="52"/>
        </w:rPr>
        <w:t>ABN: 49</w:t>
      </w:r>
      <w:r w:rsidR="00CE1DD1" w:rsidRPr="00243E18">
        <w:rPr>
          <w:rFonts w:ascii="Arial" w:hAnsi="Arial" w:cs="Arial"/>
          <w:b/>
          <w:bCs/>
          <w:sz w:val="52"/>
          <w:szCs w:val="52"/>
        </w:rPr>
        <w:t xml:space="preserve"> </w:t>
      </w:r>
      <w:r w:rsidRPr="00243E18">
        <w:rPr>
          <w:rFonts w:ascii="Arial" w:hAnsi="Arial" w:cs="Arial"/>
          <w:b/>
          <w:bCs/>
          <w:sz w:val="52"/>
          <w:szCs w:val="52"/>
        </w:rPr>
        <w:t>622</w:t>
      </w:r>
      <w:r w:rsidR="00CE1DD1" w:rsidRPr="00243E18">
        <w:rPr>
          <w:rFonts w:ascii="Arial" w:hAnsi="Arial" w:cs="Arial"/>
          <w:b/>
          <w:bCs/>
          <w:sz w:val="52"/>
          <w:szCs w:val="52"/>
        </w:rPr>
        <w:t xml:space="preserve"> </w:t>
      </w:r>
      <w:r w:rsidRPr="00243E18">
        <w:rPr>
          <w:rFonts w:ascii="Arial" w:hAnsi="Arial" w:cs="Arial"/>
          <w:b/>
          <w:bCs/>
          <w:sz w:val="52"/>
          <w:szCs w:val="52"/>
        </w:rPr>
        <w:t>908</w:t>
      </w:r>
      <w:r w:rsidR="00CE1DD1" w:rsidRPr="00243E18">
        <w:rPr>
          <w:rFonts w:ascii="Arial" w:hAnsi="Arial" w:cs="Arial"/>
          <w:b/>
          <w:bCs/>
          <w:sz w:val="52"/>
          <w:szCs w:val="52"/>
        </w:rPr>
        <w:t xml:space="preserve"> </w:t>
      </w:r>
      <w:r w:rsidRPr="00243E18">
        <w:rPr>
          <w:rFonts w:ascii="Arial" w:hAnsi="Arial" w:cs="Arial"/>
          <w:b/>
          <w:bCs/>
          <w:sz w:val="52"/>
          <w:szCs w:val="52"/>
        </w:rPr>
        <w:t>696</w:t>
      </w:r>
    </w:p>
    <w:p w14:paraId="163D8880" w14:textId="77777777" w:rsidR="00894A81" w:rsidRPr="00243E18" w:rsidRDefault="00894A81" w:rsidP="00F30259">
      <w:pPr>
        <w:jc w:val="center"/>
        <w:rPr>
          <w:rFonts w:ascii="Arial" w:hAnsi="Arial" w:cs="Arial"/>
          <w:b/>
          <w:bCs/>
          <w:sz w:val="52"/>
          <w:szCs w:val="52"/>
        </w:rPr>
      </w:pPr>
    </w:p>
    <w:p w14:paraId="51AA5211" w14:textId="77777777" w:rsidR="00F30259" w:rsidRPr="00243E18" w:rsidRDefault="00F30259" w:rsidP="00F30259">
      <w:pPr>
        <w:jc w:val="center"/>
        <w:rPr>
          <w:rFonts w:ascii="Arial" w:hAnsi="Arial" w:cs="Arial"/>
          <w:b/>
          <w:bCs/>
          <w:sz w:val="52"/>
          <w:szCs w:val="52"/>
        </w:rPr>
      </w:pPr>
    </w:p>
    <w:p w14:paraId="0E1B3F87" w14:textId="77777777" w:rsidR="00F30259" w:rsidRPr="00243E18" w:rsidRDefault="00F30259" w:rsidP="00F30259">
      <w:pPr>
        <w:jc w:val="center"/>
        <w:rPr>
          <w:rFonts w:ascii="Arial" w:hAnsi="Arial" w:cs="Arial"/>
          <w:b/>
          <w:bCs/>
          <w:sz w:val="52"/>
          <w:szCs w:val="52"/>
        </w:rPr>
      </w:pPr>
    </w:p>
    <w:p w14:paraId="4660E05B" w14:textId="77777777" w:rsidR="00F30259" w:rsidRPr="00243E18" w:rsidRDefault="00F30259" w:rsidP="00F30259">
      <w:pPr>
        <w:jc w:val="center"/>
        <w:rPr>
          <w:rFonts w:ascii="Arial" w:hAnsi="Arial" w:cs="Arial"/>
          <w:b/>
          <w:bCs/>
          <w:sz w:val="52"/>
          <w:szCs w:val="52"/>
        </w:rPr>
      </w:pPr>
    </w:p>
    <w:p w14:paraId="0D8BD363" w14:textId="77777777" w:rsidR="00F30259" w:rsidRPr="00243E18" w:rsidRDefault="00F30259" w:rsidP="00F30259">
      <w:pPr>
        <w:jc w:val="center"/>
        <w:rPr>
          <w:rFonts w:ascii="Arial" w:hAnsi="Arial" w:cs="Arial"/>
          <w:b/>
          <w:bCs/>
          <w:sz w:val="52"/>
          <w:szCs w:val="52"/>
        </w:rPr>
      </w:pPr>
    </w:p>
    <w:p w14:paraId="483925A7" w14:textId="77777777" w:rsidR="00F30259" w:rsidRPr="00243E18" w:rsidRDefault="00F30259" w:rsidP="00F30259">
      <w:pPr>
        <w:jc w:val="center"/>
        <w:rPr>
          <w:rFonts w:ascii="Arial" w:hAnsi="Arial" w:cs="Arial"/>
          <w:b/>
          <w:bCs/>
          <w:sz w:val="52"/>
          <w:szCs w:val="52"/>
        </w:rPr>
      </w:pPr>
    </w:p>
    <w:p w14:paraId="53664358" w14:textId="77777777" w:rsidR="00F30259" w:rsidRPr="00243E18" w:rsidRDefault="00F30259" w:rsidP="00F30259">
      <w:pPr>
        <w:jc w:val="center"/>
        <w:rPr>
          <w:rFonts w:ascii="Arial" w:hAnsi="Arial" w:cs="Arial"/>
          <w:b/>
          <w:bCs/>
          <w:sz w:val="52"/>
          <w:szCs w:val="52"/>
        </w:rPr>
      </w:pPr>
      <w:r w:rsidRPr="00243E18">
        <w:rPr>
          <w:rFonts w:ascii="Arial" w:hAnsi="Arial" w:cs="Arial"/>
          <w:b/>
          <w:bCs/>
          <w:sz w:val="52"/>
          <w:szCs w:val="52"/>
        </w:rPr>
        <w:t>FINANCIAL REPORT</w:t>
      </w:r>
    </w:p>
    <w:p w14:paraId="15327258" w14:textId="77777777" w:rsidR="00F30259" w:rsidRPr="00243E18" w:rsidRDefault="00F30259" w:rsidP="00F30259">
      <w:pPr>
        <w:jc w:val="center"/>
        <w:rPr>
          <w:rFonts w:ascii="Arial" w:hAnsi="Arial" w:cs="Arial"/>
          <w:b/>
          <w:bCs/>
          <w:sz w:val="52"/>
          <w:szCs w:val="52"/>
        </w:rPr>
      </w:pPr>
      <w:r w:rsidRPr="00243E18">
        <w:rPr>
          <w:rFonts w:ascii="Arial" w:hAnsi="Arial" w:cs="Arial"/>
          <w:b/>
          <w:bCs/>
          <w:sz w:val="52"/>
          <w:szCs w:val="52"/>
        </w:rPr>
        <w:t>FOR THE YEAR ENDED</w:t>
      </w:r>
    </w:p>
    <w:p w14:paraId="4B59589C" w14:textId="77777777" w:rsidR="00F30259" w:rsidRPr="00243E18" w:rsidRDefault="00F30259" w:rsidP="00F30259">
      <w:pPr>
        <w:jc w:val="center"/>
        <w:rPr>
          <w:rFonts w:ascii="Arial" w:hAnsi="Arial" w:cs="Arial"/>
          <w:b/>
          <w:bCs/>
          <w:sz w:val="52"/>
          <w:szCs w:val="52"/>
        </w:rPr>
      </w:pPr>
      <w:r w:rsidRPr="00243E18">
        <w:rPr>
          <w:rFonts w:ascii="Arial" w:hAnsi="Arial" w:cs="Arial"/>
          <w:b/>
          <w:bCs/>
          <w:sz w:val="52"/>
          <w:szCs w:val="52"/>
        </w:rPr>
        <w:t>30 JUNE 2019</w:t>
      </w:r>
    </w:p>
    <w:p w14:paraId="3DA92CD1" w14:textId="77777777" w:rsidR="00894A81" w:rsidRDefault="00894A81">
      <w:r>
        <w:br w:type="page"/>
      </w:r>
    </w:p>
    <w:p w14:paraId="1E292718" w14:textId="77777777" w:rsidR="00894A81" w:rsidRPr="009F3A91" w:rsidRDefault="00216D61">
      <w:pPr>
        <w:rPr>
          <w:b/>
          <w:bCs/>
          <w:sz w:val="24"/>
          <w:szCs w:val="24"/>
        </w:rPr>
      </w:pPr>
      <w:r w:rsidRPr="009F3A91">
        <w:rPr>
          <w:b/>
          <w:bCs/>
          <w:sz w:val="24"/>
          <w:szCs w:val="24"/>
        </w:rPr>
        <w:lastRenderedPageBreak/>
        <w:t>CRESCENT RELIEF LIMITED</w:t>
      </w:r>
    </w:p>
    <w:p w14:paraId="2BCD7D0A" w14:textId="77777777" w:rsidR="00216D61" w:rsidRDefault="00216D61"/>
    <w:p w14:paraId="0542C0C1" w14:textId="77777777" w:rsidR="00216D61" w:rsidRPr="009F3A91" w:rsidRDefault="00216D61">
      <w:pPr>
        <w:rPr>
          <w:b/>
          <w:bCs/>
          <w:sz w:val="24"/>
          <w:szCs w:val="24"/>
        </w:rPr>
      </w:pPr>
      <w:r w:rsidRPr="009F3A91">
        <w:rPr>
          <w:b/>
          <w:bCs/>
          <w:sz w:val="24"/>
          <w:szCs w:val="24"/>
        </w:rPr>
        <w:t>Table of Contents</w:t>
      </w:r>
    </w:p>
    <w:p w14:paraId="6CE9509A" w14:textId="77777777" w:rsidR="00216D61" w:rsidRDefault="00216D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08"/>
      </w:tblGrid>
      <w:tr w:rsidR="00216D61" w14:paraId="134628BE" w14:textId="77777777" w:rsidTr="009F3A91">
        <w:tc>
          <w:tcPr>
            <w:tcW w:w="7508" w:type="dxa"/>
            <w:tcBorders>
              <w:top w:val="single" w:sz="4" w:space="0" w:color="auto"/>
            </w:tcBorders>
          </w:tcPr>
          <w:p w14:paraId="4DC60F64" w14:textId="77777777" w:rsidR="00216D61" w:rsidRDefault="00216D61" w:rsidP="009F3A91">
            <w:r>
              <w:t>Contents</w:t>
            </w:r>
          </w:p>
        </w:tc>
        <w:tc>
          <w:tcPr>
            <w:tcW w:w="1508" w:type="dxa"/>
            <w:tcBorders>
              <w:top w:val="single" w:sz="4" w:space="0" w:color="auto"/>
            </w:tcBorders>
          </w:tcPr>
          <w:p w14:paraId="42495B73" w14:textId="77777777" w:rsidR="00216D61" w:rsidRDefault="00216D61" w:rsidP="009F3A91">
            <w:r>
              <w:t>Page</w:t>
            </w:r>
          </w:p>
        </w:tc>
      </w:tr>
      <w:tr w:rsidR="00216D61" w14:paraId="4EC69DD6" w14:textId="77777777" w:rsidTr="00216D61">
        <w:tc>
          <w:tcPr>
            <w:tcW w:w="7508" w:type="dxa"/>
            <w:tcBorders>
              <w:bottom w:val="single" w:sz="4" w:space="0" w:color="auto"/>
            </w:tcBorders>
          </w:tcPr>
          <w:p w14:paraId="0595ABF6" w14:textId="77777777" w:rsidR="00216D61" w:rsidRDefault="00216D61" w:rsidP="009F3A91"/>
        </w:tc>
        <w:tc>
          <w:tcPr>
            <w:tcW w:w="1508" w:type="dxa"/>
            <w:tcBorders>
              <w:bottom w:val="single" w:sz="4" w:space="0" w:color="auto"/>
            </w:tcBorders>
          </w:tcPr>
          <w:p w14:paraId="59F2B2EA" w14:textId="77777777" w:rsidR="00216D61" w:rsidRDefault="00216D61" w:rsidP="009F3A91"/>
        </w:tc>
      </w:tr>
      <w:tr w:rsidR="00216D61" w14:paraId="6AF8442B" w14:textId="77777777" w:rsidTr="00216D61">
        <w:tc>
          <w:tcPr>
            <w:tcW w:w="7508" w:type="dxa"/>
            <w:tcBorders>
              <w:top w:val="single" w:sz="4" w:space="0" w:color="auto"/>
            </w:tcBorders>
          </w:tcPr>
          <w:p w14:paraId="34A20AFC" w14:textId="77777777" w:rsidR="00216D61" w:rsidRDefault="00216D61">
            <w:r>
              <w:t>Director’s Declaration</w:t>
            </w:r>
          </w:p>
        </w:tc>
        <w:tc>
          <w:tcPr>
            <w:tcW w:w="1508" w:type="dxa"/>
            <w:tcBorders>
              <w:top w:val="single" w:sz="4" w:space="0" w:color="auto"/>
            </w:tcBorders>
          </w:tcPr>
          <w:p w14:paraId="478C4322" w14:textId="77777777" w:rsidR="00216D61" w:rsidRDefault="00243E18">
            <w:r>
              <w:t>3</w:t>
            </w:r>
          </w:p>
        </w:tc>
      </w:tr>
      <w:tr w:rsidR="00216D61" w14:paraId="28A1D3D8" w14:textId="77777777" w:rsidTr="00216D61">
        <w:tc>
          <w:tcPr>
            <w:tcW w:w="7508" w:type="dxa"/>
          </w:tcPr>
          <w:p w14:paraId="515C1723" w14:textId="77777777" w:rsidR="00216D61" w:rsidRDefault="00216D61">
            <w:r>
              <w:t xml:space="preserve">Statement of Income </w:t>
            </w:r>
            <w:r w:rsidR="00072DF5">
              <w:t>and</w:t>
            </w:r>
            <w:r>
              <w:t xml:space="preserve"> Expenditure</w:t>
            </w:r>
          </w:p>
        </w:tc>
        <w:tc>
          <w:tcPr>
            <w:tcW w:w="1508" w:type="dxa"/>
          </w:tcPr>
          <w:p w14:paraId="54F07ABF" w14:textId="77777777" w:rsidR="00216D61" w:rsidRDefault="00243E18">
            <w:r>
              <w:t>4</w:t>
            </w:r>
          </w:p>
        </w:tc>
      </w:tr>
      <w:tr w:rsidR="00216D61" w14:paraId="3C318B0D" w14:textId="77777777" w:rsidTr="00216D61">
        <w:tc>
          <w:tcPr>
            <w:tcW w:w="7508" w:type="dxa"/>
          </w:tcPr>
          <w:p w14:paraId="6348D2DE" w14:textId="77777777" w:rsidR="00216D61" w:rsidRDefault="00216D61">
            <w:r>
              <w:t>Statement of Financial Position</w:t>
            </w:r>
          </w:p>
        </w:tc>
        <w:tc>
          <w:tcPr>
            <w:tcW w:w="1508" w:type="dxa"/>
          </w:tcPr>
          <w:p w14:paraId="7BCE80D6" w14:textId="77777777" w:rsidR="00216D61" w:rsidRDefault="00243E18">
            <w:r>
              <w:t>5</w:t>
            </w:r>
          </w:p>
        </w:tc>
      </w:tr>
      <w:tr w:rsidR="00216D61" w14:paraId="1E79BC91" w14:textId="77777777" w:rsidTr="00216D61">
        <w:tc>
          <w:tcPr>
            <w:tcW w:w="7508" w:type="dxa"/>
          </w:tcPr>
          <w:p w14:paraId="53B04E8F" w14:textId="77777777" w:rsidR="00216D61" w:rsidRDefault="00216D61">
            <w:r>
              <w:t>Statement of Comprehensive Income</w:t>
            </w:r>
          </w:p>
        </w:tc>
        <w:tc>
          <w:tcPr>
            <w:tcW w:w="1508" w:type="dxa"/>
          </w:tcPr>
          <w:p w14:paraId="2DC29FD0" w14:textId="77777777" w:rsidR="00216D61" w:rsidRDefault="00243E18">
            <w:r>
              <w:t>6</w:t>
            </w:r>
          </w:p>
        </w:tc>
      </w:tr>
      <w:tr w:rsidR="00216D61" w14:paraId="0AEA1D94" w14:textId="77777777" w:rsidTr="00216D61">
        <w:tc>
          <w:tcPr>
            <w:tcW w:w="7508" w:type="dxa"/>
          </w:tcPr>
          <w:p w14:paraId="3F43BD86" w14:textId="77777777" w:rsidR="00216D61" w:rsidRDefault="00216D61">
            <w:r>
              <w:t>Statement of Changes in Equity</w:t>
            </w:r>
          </w:p>
        </w:tc>
        <w:tc>
          <w:tcPr>
            <w:tcW w:w="1508" w:type="dxa"/>
          </w:tcPr>
          <w:p w14:paraId="24CA9606" w14:textId="77777777" w:rsidR="00216D61" w:rsidRDefault="00243E18">
            <w:r>
              <w:t>7</w:t>
            </w:r>
          </w:p>
        </w:tc>
      </w:tr>
      <w:tr w:rsidR="00216D61" w14:paraId="533FB1E6" w14:textId="77777777" w:rsidTr="00216D61">
        <w:tc>
          <w:tcPr>
            <w:tcW w:w="7508" w:type="dxa"/>
          </w:tcPr>
          <w:p w14:paraId="527D6F7C" w14:textId="77777777" w:rsidR="00216D61" w:rsidRDefault="00216D61">
            <w:r>
              <w:t>Statement of Cashflows</w:t>
            </w:r>
          </w:p>
        </w:tc>
        <w:tc>
          <w:tcPr>
            <w:tcW w:w="1508" w:type="dxa"/>
          </w:tcPr>
          <w:p w14:paraId="312AD525" w14:textId="77777777" w:rsidR="00216D61" w:rsidRDefault="00243E18">
            <w:r>
              <w:t>8</w:t>
            </w:r>
          </w:p>
        </w:tc>
      </w:tr>
      <w:tr w:rsidR="00216D61" w14:paraId="159723DB" w14:textId="77777777" w:rsidTr="00216D61">
        <w:tc>
          <w:tcPr>
            <w:tcW w:w="7508" w:type="dxa"/>
          </w:tcPr>
          <w:p w14:paraId="4D98AD01" w14:textId="77777777" w:rsidR="00216D61" w:rsidRDefault="00216D61">
            <w:r>
              <w:t>Notes to the Financial Statements</w:t>
            </w:r>
          </w:p>
        </w:tc>
        <w:tc>
          <w:tcPr>
            <w:tcW w:w="1508" w:type="dxa"/>
          </w:tcPr>
          <w:p w14:paraId="7531E124" w14:textId="77777777" w:rsidR="00216D61" w:rsidRDefault="00243E18">
            <w:r>
              <w:t>9-1</w:t>
            </w:r>
            <w:r w:rsidR="00D92AFA">
              <w:t>2</w:t>
            </w:r>
          </w:p>
        </w:tc>
      </w:tr>
      <w:tr w:rsidR="00243E18" w14:paraId="3B83BB44" w14:textId="77777777" w:rsidTr="00216D61">
        <w:tc>
          <w:tcPr>
            <w:tcW w:w="7508" w:type="dxa"/>
          </w:tcPr>
          <w:p w14:paraId="6247531C" w14:textId="77777777" w:rsidR="00243E18" w:rsidRDefault="00243E18" w:rsidP="00243E18">
            <w:r>
              <w:t>Auditor’s Independent Declaration</w:t>
            </w:r>
          </w:p>
        </w:tc>
        <w:tc>
          <w:tcPr>
            <w:tcW w:w="1508" w:type="dxa"/>
          </w:tcPr>
          <w:p w14:paraId="654C4F1B" w14:textId="4E4F898F" w:rsidR="00243E18" w:rsidRDefault="00243E18" w:rsidP="00243E18">
            <w:r>
              <w:t>1</w:t>
            </w:r>
            <w:r w:rsidR="00D92AFA">
              <w:t>3</w:t>
            </w:r>
            <w:r w:rsidR="00AF3B2F">
              <w:t>-14</w:t>
            </w:r>
            <w:bookmarkStart w:id="0" w:name="_GoBack"/>
            <w:bookmarkEnd w:id="0"/>
          </w:p>
        </w:tc>
      </w:tr>
      <w:tr w:rsidR="00243E18" w14:paraId="5B8BA485" w14:textId="77777777" w:rsidTr="00216D61">
        <w:tc>
          <w:tcPr>
            <w:tcW w:w="7508" w:type="dxa"/>
          </w:tcPr>
          <w:p w14:paraId="47B3EE3A" w14:textId="77777777" w:rsidR="00243E18" w:rsidRDefault="00243E18" w:rsidP="00243E18"/>
        </w:tc>
        <w:tc>
          <w:tcPr>
            <w:tcW w:w="1508" w:type="dxa"/>
          </w:tcPr>
          <w:p w14:paraId="5CC70EB2" w14:textId="77777777" w:rsidR="00243E18" w:rsidRDefault="00243E18" w:rsidP="00243E18"/>
        </w:tc>
      </w:tr>
      <w:tr w:rsidR="00243E18" w14:paraId="1D6497D1" w14:textId="77777777" w:rsidTr="00216D61">
        <w:tc>
          <w:tcPr>
            <w:tcW w:w="7508" w:type="dxa"/>
          </w:tcPr>
          <w:p w14:paraId="173364B3" w14:textId="77777777" w:rsidR="00243E18" w:rsidRDefault="00243E18" w:rsidP="00243E18"/>
        </w:tc>
        <w:tc>
          <w:tcPr>
            <w:tcW w:w="1508" w:type="dxa"/>
          </w:tcPr>
          <w:p w14:paraId="29AAED76" w14:textId="77777777" w:rsidR="00243E18" w:rsidRDefault="00243E18" w:rsidP="00243E18"/>
        </w:tc>
      </w:tr>
    </w:tbl>
    <w:p w14:paraId="3720FF7F" w14:textId="77777777" w:rsidR="00216D61" w:rsidRDefault="00216D61"/>
    <w:p w14:paraId="07F68B6C" w14:textId="77777777" w:rsidR="00216D61" w:rsidRDefault="00216D61"/>
    <w:p w14:paraId="184F715F" w14:textId="77777777" w:rsidR="00894A81" w:rsidRDefault="00894A81"/>
    <w:p w14:paraId="3ABD19C3" w14:textId="77777777" w:rsidR="00CE1DD1" w:rsidRDefault="00CE1DD1"/>
    <w:p w14:paraId="039215ED" w14:textId="77777777" w:rsidR="00CE1DD1" w:rsidRDefault="00CE1DD1">
      <w:r>
        <w:br w:type="page"/>
      </w:r>
    </w:p>
    <w:p w14:paraId="165FCE89" w14:textId="77777777" w:rsidR="00CE1DD1" w:rsidRPr="009F3A91" w:rsidRDefault="00CE1DD1" w:rsidP="00CE1DD1">
      <w:pPr>
        <w:spacing w:after="0"/>
        <w:rPr>
          <w:b/>
          <w:bCs/>
          <w:sz w:val="24"/>
          <w:szCs w:val="24"/>
        </w:rPr>
      </w:pPr>
      <w:r w:rsidRPr="009F3A91">
        <w:rPr>
          <w:b/>
          <w:bCs/>
          <w:sz w:val="24"/>
          <w:szCs w:val="24"/>
        </w:rPr>
        <w:lastRenderedPageBreak/>
        <w:t>CRESCENT RELIEF LIMITED</w:t>
      </w:r>
    </w:p>
    <w:p w14:paraId="74832267" w14:textId="77777777" w:rsidR="00CE1DD1" w:rsidRDefault="00CE1DD1" w:rsidP="00CE1DD1">
      <w:pPr>
        <w:spacing w:after="0"/>
        <w:rPr>
          <w:b/>
          <w:bCs/>
          <w:sz w:val="24"/>
          <w:szCs w:val="24"/>
        </w:rPr>
      </w:pPr>
      <w:r w:rsidRPr="00CE1DD1">
        <w:rPr>
          <w:b/>
          <w:bCs/>
          <w:sz w:val="24"/>
          <w:szCs w:val="24"/>
        </w:rPr>
        <w:t>ABN: 49 622 908 696</w:t>
      </w:r>
    </w:p>
    <w:p w14:paraId="65CBB1F1" w14:textId="77777777" w:rsidR="00CE1DD1" w:rsidRDefault="00CE1DD1" w:rsidP="00CE1DD1">
      <w:pPr>
        <w:spacing w:after="0"/>
        <w:rPr>
          <w:b/>
          <w:bCs/>
          <w:sz w:val="24"/>
          <w:szCs w:val="24"/>
        </w:rPr>
      </w:pPr>
    </w:p>
    <w:p w14:paraId="52765360" w14:textId="77777777" w:rsidR="00CE1DD1" w:rsidRPr="009F3A91" w:rsidRDefault="00CE1DD1" w:rsidP="00CE1DD1">
      <w:pPr>
        <w:spacing w:after="0"/>
        <w:rPr>
          <w:b/>
          <w:bCs/>
          <w:sz w:val="24"/>
          <w:szCs w:val="24"/>
        </w:rPr>
      </w:pPr>
      <w:r>
        <w:rPr>
          <w:b/>
          <w:bCs/>
          <w:sz w:val="24"/>
          <w:szCs w:val="24"/>
        </w:rPr>
        <w:t>Director’s Declaration</w:t>
      </w:r>
    </w:p>
    <w:p w14:paraId="20696823" w14:textId="77777777" w:rsidR="00CE1DD1" w:rsidRDefault="00CE1DD1" w:rsidP="00CE1DD1"/>
    <w:p w14:paraId="06CCCD87" w14:textId="77777777" w:rsidR="00CE1DD1" w:rsidRDefault="00CE1DD1" w:rsidP="00CE1DD1">
      <w:r>
        <w:t xml:space="preserve">The directors have determined that the company is not a reporting entity and that this special purpose financial report should be prepared in accordance with the accounting policies outlined in Note 1 to the financial statements. </w:t>
      </w:r>
    </w:p>
    <w:p w14:paraId="79F55A1A" w14:textId="77777777" w:rsidR="00CE1DD1" w:rsidRDefault="00CE1DD1" w:rsidP="00CE1DD1">
      <w:r>
        <w:t>The directors of the company declare that:</w:t>
      </w:r>
    </w:p>
    <w:p w14:paraId="548EA223" w14:textId="77777777" w:rsidR="00CE1DD1" w:rsidRDefault="00CE1DD1" w:rsidP="00CE1DD1">
      <w:r>
        <w:t xml:space="preserve">(a) The accompanying financial report has been drawn up so as to present fairly the results of operations of Crescent Relief Limited for the year ended 30 June 2019 and the state of affairs as at that date; </w:t>
      </w:r>
    </w:p>
    <w:p w14:paraId="7EEEFAF1" w14:textId="77777777" w:rsidR="00CE1DD1" w:rsidRDefault="00CE1DD1" w:rsidP="00CE1DD1">
      <w:r>
        <w:t xml:space="preserve">(b) the attached financial statements and notes thereto comply with the Australian Charities and Not-for-profits Commission Act 2012, the Accounting Standards as described in note 1 to the financial statements and other mandatory professional reporting requirements; </w:t>
      </w:r>
    </w:p>
    <w:p w14:paraId="311DF4C6" w14:textId="77777777" w:rsidR="00CE1DD1" w:rsidRDefault="00CE1DD1" w:rsidP="00CE1DD1">
      <w:r>
        <w:t xml:space="preserve">(c) the attached financial statements and notes thereto give a true and fair view of the company’s financial position as at 30 June 2019 and of its performance for the financial year ended on that date; and </w:t>
      </w:r>
    </w:p>
    <w:p w14:paraId="65442845" w14:textId="77777777" w:rsidR="00CE1DD1" w:rsidRDefault="00CE1DD1" w:rsidP="00CE1DD1">
      <w:r>
        <w:t xml:space="preserve">(d) there are reasonable grounds to believe that the Association will be able to pay its debts as and when they become due and payable. </w:t>
      </w:r>
    </w:p>
    <w:p w14:paraId="02C9BED4" w14:textId="77777777" w:rsidR="00CE1DD1" w:rsidRDefault="00CE1DD1" w:rsidP="00CE1DD1"/>
    <w:p w14:paraId="10AA83BD" w14:textId="77777777" w:rsidR="00CE1DD1" w:rsidRDefault="00CE1DD1" w:rsidP="00CE1DD1">
      <w:r>
        <w:t>Signed in accordance with a resolution of the board of directors.</w:t>
      </w:r>
    </w:p>
    <w:p w14:paraId="788CB064" w14:textId="77777777" w:rsidR="00894A81" w:rsidRDefault="00894A81"/>
    <w:p w14:paraId="4857EF27" w14:textId="0B81BC4D" w:rsidR="003A3C38" w:rsidRDefault="00EB7B64" w:rsidP="00EB7B64">
      <w:pPr>
        <w:spacing w:after="0"/>
        <w:ind w:left="720" w:firstLine="720"/>
      </w:pPr>
      <w:r w:rsidRPr="00EB7B64">
        <w:rPr>
          <w:noProof/>
        </w:rPr>
        <w:drawing>
          <wp:inline distT="0" distB="0" distL="0" distR="0" wp14:anchorId="0B217D63" wp14:editId="274478A4">
            <wp:extent cx="1002122" cy="448064"/>
            <wp:effectExtent l="0" t="0" r="762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20243" cy="456166"/>
                    </a:xfrm>
                    <a:prstGeom prst="rect">
                      <a:avLst/>
                    </a:prstGeom>
                  </pic:spPr>
                </pic:pic>
              </a:graphicData>
            </a:graphic>
          </wp:inline>
        </w:drawing>
      </w:r>
    </w:p>
    <w:p w14:paraId="707E8AB3" w14:textId="77777777" w:rsidR="003A3C38" w:rsidRDefault="003A3C38">
      <w:r>
        <w:t xml:space="preserve">Director: </w:t>
      </w:r>
      <w:r>
        <w:tab/>
        <w:t>________________________________</w:t>
      </w:r>
    </w:p>
    <w:p w14:paraId="419BE592" w14:textId="77777777" w:rsidR="003A3C38" w:rsidRDefault="003A3C38">
      <w:r>
        <w:tab/>
      </w:r>
      <w:r>
        <w:tab/>
        <w:t>Imran Hashmi</w:t>
      </w:r>
    </w:p>
    <w:p w14:paraId="64ED9B03" w14:textId="77777777" w:rsidR="00696270" w:rsidRDefault="00696270"/>
    <w:p w14:paraId="3A7EF4A4" w14:textId="77777777" w:rsidR="00696270" w:rsidRDefault="00696270" w:rsidP="00696270">
      <w:pPr>
        <w:spacing w:after="0"/>
        <w:ind w:left="720" w:firstLine="720"/>
      </w:pPr>
      <w:r w:rsidRPr="00696270">
        <w:rPr>
          <w:noProof/>
        </w:rPr>
        <w:drawing>
          <wp:inline distT="0" distB="0" distL="0" distR="0" wp14:anchorId="01F79ACA" wp14:editId="0C62B45A">
            <wp:extent cx="1310185" cy="607917"/>
            <wp:effectExtent l="0" t="0" r="444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3924" cy="623572"/>
                    </a:xfrm>
                    <a:prstGeom prst="rect">
                      <a:avLst/>
                    </a:prstGeom>
                  </pic:spPr>
                </pic:pic>
              </a:graphicData>
            </a:graphic>
          </wp:inline>
        </w:drawing>
      </w:r>
    </w:p>
    <w:p w14:paraId="5A7B0D26" w14:textId="41AD9020" w:rsidR="003A3C38" w:rsidRDefault="003A3C38" w:rsidP="003A3C38">
      <w:pPr>
        <w:ind w:left="720" w:firstLine="720"/>
      </w:pPr>
      <w:r>
        <w:t>________________________________</w:t>
      </w:r>
    </w:p>
    <w:p w14:paraId="4BD0908A" w14:textId="32A5B834" w:rsidR="003A3C38" w:rsidRDefault="003A3C38">
      <w:r>
        <w:tab/>
      </w:r>
      <w:r>
        <w:tab/>
        <w:t>Muhammad Asim</w:t>
      </w:r>
    </w:p>
    <w:p w14:paraId="1B45D3A1" w14:textId="77777777" w:rsidR="00894A81" w:rsidRDefault="00894A81">
      <w:r>
        <w:br w:type="page"/>
      </w:r>
    </w:p>
    <w:p w14:paraId="60D484A1" w14:textId="77777777" w:rsidR="00072DF5" w:rsidRPr="009F3A91" w:rsidRDefault="00072DF5" w:rsidP="009F3A91">
      <w:pPr>
        <w:spacing w:after="0"/>
        <w:rPr>
          <w:b/>
          <w:bCs/>
          <w:sz w:val="24"/>
          <w:szCs w:val="24"/>
        </w:rPr>
      </w:pPr>
      <w:r w:rsidRPr="009F3A91">
        <w:rPr>
          <w:b/>
          <w:bCs/>
          <w:sz w:val="24"/>
          <w:szCs w:val="24"/>
        </w:rPr>
        <w:lastRenderedPageBreak/>
        <w:t>CRESCENT RELIEF LIMITED</w:t>
      </w:r>
    </w:p>
    <w:p w14:paraId="53F0F6B8" w14:textId="77777777" w:rsidR="00216D61" w:rsidRPr="009F3A91" w:rsidRDefault="00072DF5" w:rsidP="009F3A91">
      <w:pPr>
        <w:spacing w:after="0"/>
        <w:rPr>
          <w:b/>
          <w:bCs/>
          <w:sz w:val="24"/>
          <w:szCs w:val="24"/>
        </w:rPr>
      </w:pPr>
      <w:r w:rsidRPr="009F3A91">
        <w:rPr>
          <w:b/>
          <w:bCs/>
          <w:sz w:val="24"/>
          <w:szCs w:val="24"/>
        </w:rPr>
        <w:t>Statement of Income and Expenditure</w:t>
      </w:r>
    </w:p>
    <w:p w14:paraId="5E35CFB4" w14:textId="77777777" w:rsidR="00072DF5" w:rsidRPr="009F3A91" w:rsidRDefault="00072DF5" w:rsidP="009F3A91">
      <w:pPr>
        <w:spacing w:after="0"/>
        <w:rPr>
          <w:b/>
          <w:bCs/>
          <w:sz w:val="24"/>
          <w:szCs w:val="24"/>
        </w:rPr>
      </w:pPr>
      <w:r w:rsidRPr="009F3A91">
        <w:rPr>
          <w:b/>
          <w:bCs/>
          <w:sz w:val="24"/>
          <w:szCs w:val="24"/>
        </w:rPr>
        <w:t>For the year ended 30 June 2019</w:t>
      </w:r>
    </w:p>
    <w:p w14:paraId="516E0495" w14:textId="77777777" w:rsidR="00216D61" w:rsidRDefault="00216D61"/>
    <w:p w14:paraId="04B299F4" w14:textId="77777777" w:rsidR="009F3A91" w:rsidRDefault="009F3A91"/>
    <w:p w14:paraId="52C8E69A" w14:textId="5D1FB75F" w:rsidR="00072DF5" w:rsidRDefault="00B35D90">
      <w:r w:rsidRPr="00B35D90">
        <w:rPr>
          <w:noProof/>
        </w:rPr>
        <w:drawing>
          <wp:inline distT="0" distB="0" distL="0" distR="0" wp14:anchorId="20D17CD6" wp14:editId="4E2F5C1A">
            <wp:extent cx="5731510" cy="24174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417445"/>
                    </a:xfrm>
                    <a:prstGeom prst="rect">
                      <a:avLst/>
                    </a:prstGeom>
                    <a:noFill/>
                    <a:ln>
                      <a:noFill/>
                    </a:ln>
                  </pic:spPr>
                </pic:pic>
              </a:graphicData>
            </a:graphic>
          </wp:inline>
        </w:drawing>
      </w:r>
    </w:p>
    <w:p w14:paraId="00438E4C" w14:textId="77777777" w:rsidR="00072DF5" w:rsidRDefault="00072DF5"/>
    <w:p w14:paraId="3AB69FC0" w14:textId="77777777" w:rsidR="00216D61" w:rsidRDefault="00216D61">
      <w:r>
        <w:br w:type="page"/>
      </w:r>
    </w:p>
    <w:p w14:paraId="0B1B4DB0" w14:textId="77777777" w:rsidR="00072DF5" w:rsidRPr="009F3A91" w:rsidRDefault="00072DF5" w:rsidP="009F3A91">
      <w:pPr>
        <w:spacing w:after="0"/>
        <w:rPr>
          <w:b/>
          <w:bCs/>
          <w:sz w:val="24"/>
          <w:szCs w:val="24"/>
        </w:rPr>
      </w:pPr>
      <w:r w:rsidRPr="009F3A91">
        <w:rPr>
          <w:b/>
          <w:bCs/>
          <w:sz w:val="24"/>
          <w:szCs w:val="24"/>
        </w:rPr>
        <w:lastRenderedPageBreak/>
        <w:t>CRESCENT RELIEF LIMITED</w:t>
      </w:r>
    </w:p>
    <w:p w14:paraId="31801EFF" w14:textId="77777777" w:rsidR="00072DF5" w:rsidRPr="009F3A91" w:rsidRDefault="00072DF5" w:rsidP="009F3A91">
      <w:pPr>
        <w:spacing w:after="0"/>
        <w:rPr>
          <w:b/>
          <w:bCs/>
          <w:sz w:val="24"/>
          <w:szCs w:val="24"/>
        </w:rPr>
      </w:pPr>
      <w:r w:rsidRPr="009F3A91">
        <w:rPr>
          <w:b/>
          <w:bCs/>
          <w:sz w:val="24"/>
          <w:szCs w:val="24"/>
        </w:rPr>
        <w:t>Statement of Financial Position</w:t>
      </w:r>
    </w:p>
    <w:p w14:paraId="1B31F01C" w14:textId="77777777" w:rsidR="00072DF5" w:rsidRPr="009F3A91" w:rsidRDefault="00072DF5" w:rsidP="009F3A91">
      <w:pPr>
        <w:spacing w:after="0"/>
        <w:rPr>
          <w:b/>
          <w:bCs/>
          <w:sz w:val="24"/>
          <w:szCs w:val="24"/>
        </w:rPr>
      </w:pPr>
      <w:r w:rsidRPr="009F3A91">
        <w:rPr>
          <w:b/>
          <w:bCs/>
          <w:sz w:val="24"/>
          <w:szCs w:val="24"/>
        </w:rPr>
        <w:t>As at 30 June 2019</w:t>
      </w:r>
    </w:p>
    <w:p w14:paraId="65D522FC" w14:textId="77777777" w:rsidR="00072DF5" w:rsidRDefault="00072DF5"/>
    <w:p w14:paraId="3CABFBF5" w14:textId="77777777" w:rsidR="009F3A91" w:rsidRDefault="009F3A91"/>
    <w:p w14:paraId="2CEDBAC0" w14:textId="03268D02" w:rsidR="00072DF5" w:rsidRDefault="00A32F62">
      <w:r w:rsidRPr="00A32F62">
        <w:rPr>
          <w:noProof/>
        </w:rPr>
        <w:drawing>
          <wp:inline distT="0" distB="0" distL="0" distR="0" wp14:anchorId="28B39EBC" wp14:editId="0CF00A16">
            <wp:extent cx="5731510" cy="48469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846955"/>
                    </a:xfrm>
                    <a:prstGeom prst="rect">
                      <a:avLst/>
                    </a:prstGeom>
                    <a:noFill/>
                    <a:ln>
                      <a:noFill/>
                    </a:ln>
                  </pic:spPr>
                </pic:pic>
              </a:graphicData>
            </a:graphic>
          </wp:inline>
        </w:drawing>
      </w:r>
    </w:p>
    <w:p w14:paraId="37221BF0" w14:textId="77777777" w:rsidR="009F3A91" w:rsidRDefault="009F3A91"/>
    <w:p w14:paraId="329684E7" w14:textId="77777777" w:rsidR="00072DF5" w:rsidRDefault="00072DF5">
      <w:r>
        <w:br w:type="page"/>
      </w:r>
    </w:p>
    <w:p w14:paraId="53756D08" w14:textId="77777777" w:rsidR="00DF2464" w:rsidRPr="009F3A91" w:rsidRDefault="00DF2464" w:rsidP="00DF2464">
      <w:pPr>
        <w:spacing w:after="0"/>
        <w:rPr>
          <w:b/>
          <w:bCs/>
          <w:sz w:val="24"/>
          <w:szCs w:val="24"/>
        </w:rPr>
      </w:pPr>
      <w:r w:rsidRPr="009F3A91">
        <w:rPr>
          <w:b/>
          <w:bCs/>
          <w:sz w:val="24"/>
          <w:szCs w:val="24"/>
        </w:rPr>
        <w:lastRenderedPageBreak/>
        <w:t>CRESCENT RELIEF LIMITED</w:t>
      </w:r>
    </w:p>
    <w:p w14:paraId="5AE4A0F3" w14:textId="77777777" w:rsidR="00DF2464" w:rsidRPr="009F3A91" w:rsidRDefault="00DF2464" w:rsidP="00DF2464">
      <w:pPr>
        <w:spacing w:after="0"/>
        <w:rPr>
          <w:b/>
          <w:bCs/>
          <w:sz w:val="24"/>
          <w:szCs w:val="24"/>
        </w:rPr>
      </w:pPr>
      <w:r w:rsidRPr="009F3A91">
        <w:rPr>
          <w:b/>
          <w:bCs/>
          <w:sz w:val="24"/>
          <w:szCs w:val="24"/>
        </w:rPr>
        <w:t xml:space="preserve">Statement of </w:t>
      </w:r>
      <w:r>
        <w:rPr>
          <w:b/>
          <w:bCs/>
          <w:sz w:val="24"/>
          <w:szCs w:val="24"/>
        </w:rPr>
        <w:t xml:space="preserve">Comprehensive </w:t>
      </w:r>
      <w:r w:rsidRPr="009F3A91">
        <w:rPr>
          <w:b/>
          <w:bCs/>
          <w:sz w:val="24"/>
          <w:szCs w:val="24"/>
        </w:rPr>
        <w:t xml:space="preserve">Income </w:t>
      </w:r>
    </w:p>
    <w:p w14:paraId="0FFF6A57" w14:textId="77777777" w:rsidR="00DF2464" w:rsidRPr="009F3A91" w:rsidRDefault="00DF2464" w:rsidP="00DF2464">
      <w:pPr>
        <w:spacing w:after="0"/>
        <w:rPr>
          <w:b/>
          <w:bCs/>
          <w:sz w:val="24"/>
          <w:szCs w:val="24"/>
        </w:rPr>
      </w:pPr>
      <w:r w:rsidRPr="009F3A91">
        <w:rPr>
          <w:b/>
          <w:bCs/>
          <w:sz w:val="24"/>
          <w:szCs w:val="24"/>
        </w:rPr>
        <w:t>For the year ended 30 June 2019</w:t>
      </w:r>
    </w:p>
    <w:p w14:paraId="549F39D6" w14:textId="77777777" w:rsidR="00DF2464" w:rsidRDefault="00DF2464" w:rsidP="00DF2464"/>
    <w:p w14:paraId="7B7AA35A" w14:textId="77777777" w:rsidR="00DF2464" w:rsidRDefault="00DF2464"/>
    <w:p w14:paraId="2AD9A104" w14:textId="77777777" w:rsidR="00DF2464" w:rsidRDefault="00DF2464">
      <w:r w:rsidRPr="00DF2464">
        <w:rPr>
          <w:noProof/>
        </w:rPr>
        <w:drawing>
          <wp:inline distT="0" distB="0" distL="0" distR="0" wp14:anchorId="16F0B114" wp14:editId="2AC5FF08">
            <wp:extent cx="5731510" cy="1767840"/>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767840"/>
                    </a:xfrm>
                    <a:prstGeom prst="rect">
                      <a:avLst/>
                    </a:prstGeom>
                    <a:noFill/>
                    <a:ln>
                      <a:noFill/>
                    </a:ln>
                  </pic:spPr>
                </pic:pic>
              </a:graphicData>
            </a:graphic>
          </wp:inline>
        </w:drawing>
      </w:r>
    </w:p>
    <w:p w14:paraId="7A02F0E3" w14:textId="77777777" w:rsidR="00DF2464" w:rsidRDefault="00DF2464">
      <w:r>
        <w:br w:type="page"/>
      </w:r>
    </w:p>
    <w:p w14:paraId="5DE03DE2" w14:textId="77777777" w:rsidR="00DF2464" w:rsidRPr="009F3A91" w:rsidRDefault="00DF2464" w:rsidP="00DF2464">
      <w:pPr>
        <w:spacing w:after="0"/>
        <w:rPr>
          <w:b/>
          <w:bCs/>
          <w:sz w:val="24"/>
          <w:szCs w:val="24"/>
        </w:rPr>
      </w:pPr>
      <w:r w:rsidRPr="009F3A91">
        <w:rPr>
          <w:b/>
          <w:bCs/>
          <w:sz w:val="24"/>
          <w:szCs w:val="24"/>
        </w:rPr>
        <w:lastRenderedPageBreak/>
        <w:t>CRESCENT RELIEF LIMITED</w:t>
      </w:r>
    </w:p>
    <w:p w14:paraId="7EB2E608" w14:textId="77777777" w:rsidR="00DF2464" w:rsidRPr="009F3A91" w:rsidRDefault="00DF2464" w:rsidP="00DF2464">
      <w:pPr>
        <w:spacing w:after="0"/>
        <w:rPr>
          <w:b/>
          <w:bCs/>
          <w:sz w:val="24"/>
          <w:szCs w:val="24"/>
        </w:rPr>
      </w:pPr>
      <w:r w:rsidRPr="009F3A91">
        <w:rPr>
          <w:b/>
          <w:bCs/>
          <w:sz w:val="24"/>
          <w:szCs w:val="24"/>
        </w:rPr>
        <w:t xml:space="preserve">Statement of </w:t>
      </w:r>
      <w:r>
        <w:rPr>
          <w:b/>
          <w:bCs/>
          <w:sz w:val="24"/>
          <w:szCs w:val="24"/>
        </w:rPr>
        <w:t>Changes in Equity</w:t>
      </w:r>
    </w:p>
    <w:p w14:paraId="302FC66E" w14:textId="77777777" w:rsidR="00DF2464" w:rsidRPr="009F3A91" w:rsidRDefault="00DF2464" w:rsidP="00DF2464">
      <w:pPr>
        <w:spacing w:after="0"/>
        <w:rPr>
          <w:b/>
          <w:bCs/>
          <w:sz w:val="24"/>
          <w:szCs w:val="24"/>
        </w:rPr>
      </w:pPr>
      <w:r w:rsidRPr="009F3A91">
        <w:rPr>
          <w:b/>
          <w:bCs/>
          <w:sz w:val="24"/>
          <w:szCs w:val="24"/>
        </w:rPr>
        <w:t>For the year ended 30 June 2019</w:t>
      </w:r>
    </w:p>
    <w:p w14:paraId="33DC37D0" w14:textId="77777777" w:rsidR="00DF2464" w:rsidRDefault="00DF2464" w:rsidP="00DF2464"/>
    <w:p w14:paraId="2255F5D7" w14:textId="77777777" w:rsidR="00DF2464" w:rsidRDefault="00DF2464" w:rsidP="00DF2464"/>
    <w:p w14:paraId="56C4F353" w14:textId="77777777" w:rsidR="00DF2464" w:rsidRDefault="00B76E4E">
      <w:r w:rsidRPr="00B76E4E">
        <w:rPr>
          <w:noProof/>
        </w:rPr>
        <w:drawing>
          <wp:inline distT="0" distB="0" distL="0" distR="0" wp14:anchorId="08D59EED" wp14:editId="063EB119">
            <wp:extent cx="5731510" cy="2261870"/>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261870"/>
                    </a:xfrm>
                    <a:prstGeom prst="rect">
                      <a:avLst/>
                    </a:prstGeom>
                    <a:noFill/>
                    <a:ln>
                      <a:noFill/>
                    </a:ln>
                  </pic:spPr>
                </pic:pic>
              </a:graphicData>
            </a:graphic>
          </wp:inline>
        </w:drawing>
      </w:r>
    </w:p>
    <w:p w14:paraId="5CB79629" w14:textId="77777777" w:rsidR="00DF2464" w:rsidRDefault="00DF2464"/>
    <w:p w14:paraId="0A088907" w14:textId="77777777" w:rsidR="00DF2464" w:rsidRDefault="00DF2464">
      <w:r>
        <w:br w:type="page"/>
      </w:r>
    </w:p>
    <w:p w14:paraId="047D74C3" w14:textId="77777777" w:rsidR="00ED18EF" w:rsidRPr="009F3A91" w:rsidRDefault="00ED18EF" w:rsidP="00ED18EF">
      <w:pPr>
        <w:spacing w:after="0"/>
        <w:rPr>
          <w:b/>
          <w:bCs/>
          <w:sz w:val="24"/>
          <w:szCs w:val="24"/>
        </w:rPr>
      </w:pPr>
      <w:r w:rsidRPr="009F3A91">
        <w:rPr>
          <w:b/>
          <w:bCs/>
          <w:sz w:val="24"/>
          <w:szCs w:val="24"/>
        </w:rPr>
        <w:lastRenderedPageBreak/>
        <w:t>CRESCENT RELIEF LIMITED</w:t>
      </w:r>
    </w:p>
    <w:p w14:paraId="5BF51E8D" w14:textId="77777777" w:rsidR="00ED18EF" w:rsidRPr="009F3A91" w:rsidRDefault="00ED18EF" w:rsidP="00ED18EF">
      <w:pPr>
        <w:spacing w:after="0"/>
        <w:rPr>
          <w:b/>
          <w:bCs/>
          <w:sz w:val="24"/>
          <w:szCs w:val="24"/>
        </w:rPr>
      </w:pPr>
      <w:r w:rsidRPr="009F3A91">
        <w:rPr>
          <w:b/>
          <w:bCs/>
          <w:sz w:val="24"/>
          <w:szCs w:val="24"/>
        </w:rPr>
        <w:t xml:space="preserve">Statement of </w:t>
      </w:r>
      <w:r>
        <w:rPr>
          <w:b/>
          <w:bCs/>
          <w:sz w:val="24"/>
          <w:szCs w:val="24"/>
        </w:rPr>
        <w:t>Cash Flows</w:t>
      </w:r>
    </w:p>
    <w:p w14:paraId="65A1EC86" w14:textId="77777777" w:rsidR="00ED18EF" w:rsidRPr="009F3A91" w:rsidRDefault="00ED18EF" w:rsidP="00ED18EF">
      <w:pPr>
        <w:spacing w:after="0"/>
        <w:rPr>
          <w:b/>
          <w:bCs/>
          <w:sz w:val="24"/>
          <w:szCs w:val="24"/>
        </w:rPr>
      </w:pPr>
      <w:r w:rsidRPr="009F3A91">
        <w:rPr>
          <w:b/>
          <w:bCs/>
          <w:sz w:val="24"/>
          <w:szCs w:val="24"/>
        </w:rPr>
        <w:t>For the year ended 30 June 2019</w:t>
      </w:r>
    </w:p>
    <w:p w14:paraId="0FFBC0B3" w14:textId="77777777" w:rsidR="00ED18EF" w:rsidRDefault="00ED18EF" w:rsidP="00ED18EF"/>
    <w:p w14:paraId="481C5BB5" w14:textId="77777777" w:rsidR="00ED18EF" w:rsidRDefault="00ED18EF"/>
    <w:p w14:paraId="02F70FF1" w14:textId="2A245ED9" w:rsidR="00ED18EF" w:rsidRDefault="00237306">
      <w:r w:rsidRPr="00237306">
        <w:rPr>
          <w:noProof/>
        </w:rPr>
        <w:drawing>
          <wp:inline distT="0" distB="0" distL="0" distR="0" wp14:anchorId="321AE2BB" wp14:editId="5C04EBCB">
            <wp:extent cx="5731510" cy="33845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384550"/>
                    </a:xfrm>
                    <a:prstGeom prst="rect">
                      <a:avLst/>
                    </a:prstGeom>
                    <a:noFill/>
                    <a:ln>
                      <a:noFill/>
                    </a:ln>
                  </pic:spPr>
                </pic:pic>
              </a:graphicData>
            </a:graphic>
          </wp:inline>
        </w:drawing>
      </w:r>
    </w:p>
    <w:p w14:paraId="5B2B3437" w14:textId="77777777" w:rsidR="00ED18EF" w:rsidRDefault="00ED18EF"/>
    <w:p w14:paraId="237F0D82" w14:textId="77777777" w:rsidR="00ED18EF" w:rsidRDefault="00ED18EF">
      <w:r>
        <w:br w:type="page"/>
      </w:r>
    </w:p>
    <w:p w14:paraId="5C35F171" w14:textId="77777777" w:rsidR="00216D61" w:rsidRDefault="00216D61"/>
    <w:p w14:paraId="1C7C6541" w14:textId="77777777" w:rsidR="00894A81" w:rsidRPr="006116CE" w:rsidRDefault="00894A81" w:rsidP="006116CE">
      <w:pPr>
        <w:spacing w:after="0"/>
        <w:rPr>
          <w:b/>
          <w:bCs/>
          <w:sz w:val="24"/>
          <w:szCs w:val="24"/>
        </w:rPr>
      </w:pPr>
      <w:r w:rsidRPr="006116CE">
        <w:rPr>
          <w:b/>
          <w:bCs/>
          <w:sz w:val="24"/>
          <w:szCs w:val="24"/>
        </w:rPr>
        <w:t>CRESCENT RELIEF</w:t>
      </w:r>
    </w:p>
    <w:p w14:paraId="6B4522FC" w14:textId="77777777" w:rsidR="00894A81" w:rsidRPr="006116CE" w:rsidRDefault="00894A81" w:rsidP="006116CE">
      <w:pPr>
        <w:spacing w:after="0"/>
        <w:rPr>
          <w:b/>
          <w:bCs/>
          <w:sz w:val="24"/>
          <w:szCs w:val="24"/>
        </w:rPr>
      </w:pPr>
      <w:r w:rsidRPr="006116CE">
        <w:rPr>
          <w:b/>
          <w:bCs/>
          <w:sz w:val="24"/>
          <w:szCs w:val="24"/>
        </w:rPr>
        <w:t>Notes to the Financial Statement</w:t>
      </w:r>
    </w:p>
    <w:p w14:paraId="565C1C79" w14:textId="77777777" w:rsidR="00894A81" w:rsidRPr="006116CE" w:rsidRDefault="00894A81" w:rsidP="006116CE">
      <w:pPr>
        <w:spacing w:after="0"/>
        <w:rPr>
          <w:b/>
          <w:bCs/>
          <w:sz w:val="24"/>
          <w:szCs w:val="24"/>
        </w:rPr>
      </w:pPr>
      <w:r w:rsidRPr="006116CE">
        <w:rPr>
          <w:b/>
          <w:bCs/>
          <w:sz w:val="24"/>
          <w:szCs w:val="24"/>
        </w:rPr>
        <w:t>For the year ended 30 June 2019</w:t>
      </w:r>
    </w:p>
    <w:p w14:paraId="26BD42C6" w14:textId="77777777" w:rsidR="00894A81" w:rsidRDefault="00894A81"/>
    <w:p w14:paraId="45B76039" w14:textId="77777777" w:rsidR="00894A81" w:rsidRDefault="00894A81" w:rsidP="00894A81">
      <w:r>
        <w:t xml:space="preserve">NOTE 1. SUMMARY OF SIGNIFICANT ACCOUNTING POLICIES </w:t>
      </w:r>
    </w:p>
    <w:p w14:paraId="26F350B0" w14:textId="77777777" w:rsidR="006116CE" w:rsidRDefault="00894A81" w:rsidP="00894A81">
      <w:r>
        <w:t xml:space="preserve">The principal accounting policies adopted in the preparation of the financial statements are set out below. These policies have been consistently applied to all the years presented, unless otherwise stated. </w:t>
      </w:r>
    </w:p>
    <w:p w14:paraId="5F6B2B94" w14:textId="77777777" w:rsidR="00894A81" w:rsidRDefault="00894A81" w:rsidP="00894A81">
      <w:r>
        <w:t xml:space="preserve">(a) Basis of Preparation </w:t>
      </w:r>
    </w:p>
    <w:p w14:paraId="2D73BD16" w14:textId="77777777" w:rsidR="006116CE" w:rsidRDefault="00894A81" w:rsidP="00894A81">
      <w:r>
        <w:t>Th</w:t>
      </w:r>
      <w:r w:rsidR="006116CE">
        <w:t>is</w:t>
      </w:r>
      <w:r>
        <w:t xml:space="preserve"> </w:t>
      </w:r>
      <w:r w:rsidR="006116CE">
        <w:t xml:space="preserve">financial report is a special purpose financial report prepared </w:t>
      </w:r>
      <w:r>
        <w:t>for the purposes of complying with the requirements of the Austral</w:t>
      </w:r>
      <w:r w:rsidR="006116CE">
        <w:t>i</w:t>
      </w:r>
      <w:r>
        <w:t>an Charities and Not-for-profits Commission</w:t>
      </w:r>
      <w:r w:rsidR="00CE1DD1">
        <w:t xml:space="preserve"> Act 2012</w:t>
      </w:r>
      <w:r w:rsidR="006116CE">
        <w:t>.</w:t>
      </w:r>
    </w:p>
    <w:p w14:paraId="4C29B32F" w14:textId="77777777" w:rsidR="00894A81" w:rsidRDefault="006116CE" w:rsidP="00894A81">
      <w:r>
        <w:t xml:space="preserve">The financial report has been prepared </w:t>
      </w:r>
      <w:r w:rsidR="00894A81">
        <w:t xml:space="preserve">in accordance with the recognition and measurement requirements specified by the Australian Accounting Standards and Interpretations issued by the Australian Accounting Standards Board ('AASB') and the disclosure requirements of: </w:t>
      </w:r>
    </w:p>
    <w:p w14:paraId="76CBE2C5" w14:textId="77777777" w:rsidR="006116CE" w:rsidRDefault="00894A81" w:rsidP="00047D9B">
      <w:pPr>
        <w:spacing w:after="0"/>
      </w:pPr>
      <w:r>
        <w:t>AASB 101 Presentation of Financial Statements</w:t>
      </w:r>
    </w:p>
    <w:p w14:paraId="06C79176" w14:textId="77777777" w:rsidR="006116CE" w:rsidRDefault="00894A81" w:rsidP="00047D9B">
      <w:pPr>
        <w:spacing w:after="0"/>
      </w:pPr>
      <w:r>
        <w:t>AASB 107 Statement of Cash Flows</w:t>
      </w:r>
    </w:p>
    <w:p w14:paraId="312412F1" w14:textId="77777777" w:rsidR="006116CE" w:rsidRDefault="00894A81" w:rsidP="00047D9B">
      <w:pPr>
        <w:spacing w:after="0"/>
      </w:pPr>
      <w:r>
        <w:t>AASB 108 Accounting Policies, Changes in Accounting Estimates and Errors</w:t>
      </w:r>
    </w:p>
    <w:p w14:paraId="4FF76E6F" w14:textId="77777777" w:rsidR="006116CE" w:rsidRDefault="00894A81" w:rsidP="00047D9B">
      <w:pPr>
        <w:spacing w:after="0"/>
      </w:pPr>
      <w:r>
        <w:t>AASB 1031 Materiality</w:t>
      </w:r>
    </w:p>
    <w:p w14:paraId="62546BB8" w14:textId="77777777" w:rsidR="006116CE" w:rsidRDefault="00894A81" w:rsidP="00047D9B">
      <w:pPr>
        <w:spacing w:after="0"/>
      </w:pPr>
      <w:r>
        <w:t>AASB 1</w:t>
      </w:r>
      <w:r w:rsidR="006116CE">
        <w:t>1</w:t>
      </w:r>
      <w:r>
        <w:t xml:space="preserve">0 </w:t>
      </w:r>
      <w:r w:rsidR="006116CE">
        <w:t>Events after the Balance Sheet Date</w:t>
      </w:r>
    </w:p>
    <w:p w14:paraId="5BB5520D" w14:textId="77777777" w:rsidR="00047D9B" w:rsidRDefault="00047D9B" w:rsidP="00047D9B">
      <w:pPr>
        <w:spacing w:after="0"/>
      </w:pPr>
    </w:p>
    <w:p w14:paraId="56199F41" w14:textId="77777777" w:rsidR="00047D9B" w:rsidRDefault="00894A81" w:rsidP="00894A81">
      <w:r>
        <w:t xml:space="preserve">The financial report has been prepared on an accruals basis and is based on historical costs and does not take into account changing money values or, except whore stated, current valuations of non-current assets. </w:t>
      </w:r>
    </w:p>
    <w:p w14:paraId="2FFF54FC" w14:textId="77777777" w:rsidR="00894A81" w:rsidRDefault="00894A81" w:rsidP="00894A81">
      <w:r>
        <w:t xml:space="preserve">The following material accounting policies, which are consistent with the previous period unless otherwise stated. have been adopted in the preparation of this financial report. </w:t>
      </w:r>
    </w:p>
    <w:p w14:paraId="716C0F40" w14:textId="77777777" w:rsidR="00894A81" w:rsidRDefault="00894A81" w:rsidP="00894A81">
      <w:r>
        <w:t xml:space="preserve">(b) Significant Accounting Judgements &amp; Estimates </w:t>
      </w:r>
    </w:p>
    <w:p w14:paraId="599203EF" w14:textId="77777777" w:rsidR="00894A81" w:rsidRDefault="00894A81" w:rsidP="00894A81">
      <w:r>
        <w:t xml:space="preserve">The preparation of financial statements requires management to make judgements, estimates and assumptions that affect the application of policies and reported amounts of assets, liabilities, income and expenses. The estimates and associated assumptions are based on historical experience and other factors that are believed to be reasonable under the circumstances. Actual results may differ from these estimates. The estimates and underlying assumptions are reviewed on an ongoing basis. Revisions to accounting estimates are recognised in the period in which the estimate is revised if the revision affects only that period or in the period of the revision and future periods if the revision affects both current and future periods. There are no estimates or judgements which have risk of causing a material adjustment to the carrying amount of assets and liabilities within the next financial year. </w:t>
      </w:r>
    </w:p>
    <w:p w14:paraId="51ADC110" w14:textId="77777777" w:rsidR="00894A81" w:rsidRDefault="00894A81" w:rsidP="00894A81">
      <w:r>
        <w:t>(</w:t>
      </w:r>
      <w:r w:rsidR="00047D9B">
        <w:t>c</w:t>
      </w:r>
      <w:r>
        <w:t xml:space="preserve">) Cash &amp; Cash Equivalents Cash &amp; cash equivalents includes cash on hand, deposits held at call with banks and other short-term highly liquid investments with original maturities of three months or less. For the purposes of the statement of cash flow, cash and cash equivalents consist of cash and </w:t>
      </w:r>
      <w:r>
        <w:lastRenderedPageBreak/>
        <w:t xml:space="preserve">cash equivalents as defined above, plus term deposits with maturity dates of less that 12 months from balance date net of any outstanding bank overdrafts. </w:t>
      </w:r>
    </w:p>
    <w:p w14:paraId="11D46978" w14:textId="77777777" w:rsidR="00894A81" w:rsidRDefault="00894A81" w:rsidP="00894A81">
      <w:r>
        <w:t>(</w:t>
      </w:r>
      <w:r w:rsidR="00047D9B">
        <w:t>d</w:t>
      </w:r>
      <w:r>
        <w:t xml:space="preserve"> )Goods &amp; Services Tax (GST) Revenues, expenses and assets arc recognised net of the amount of GST, except where the amount of GST incurred is not recoverable from the Australian Taxation Office. Receivables and payables are stated inclusive of the amount of GST receivable or payable. The net amount of GST recoverable from, or payable to, the ATO is included with other receivables or payables in the statement of financial position. </w:t>
      </w:r>
    </w:p>
    <w:p w14:paraId="1CDECE3A" w14:textId="77777777" w:rsidR="00047D9B" w:rsidRDefault="00894A81" w:rsidP="00894A81">
      <w:r>
        <w:t>(</w:t>
      </w:r>
      <w:r w:rsidR="00047D9B">
        <w:t>e</w:t>
      </w:r>
      <w:r>
        <w:t xml:space="preserve">)Trade &amp; Other Payables Creditors and other accruals represent the liability outstanding at the end of the reporting period for goods and services received by the association during the reporting period that remain unpaid. The balance is recognised as a </w:t>
      </w:r>
      <w:r w:rsidR="00047D9B">
        <w:t>current</w:t>
      </w:r>
      <w:r>
        <w:t xml:space="preserve"> liability with the amounts normally paid within 30 days of the recognition of the liability.</w:t>
      </w:r>
    </w:p>
    <w:p w14:paraId="2A9A524D" w14:textId="77777777" w:rsidR="00894A81" w:rsidRDefault="00894A81" w:rsidP="00894A81">
      <w:r>
        <w:t>(</w:t>
      </w:r>
      <w:r w:rsidR="00047D9B">
        <w:t>f</w:t>
      </w:r>
      <w:r>
        <w:t xml:space="preserve">) Donation income Is recognised when the entity obtain controls over the funds, which is generally at the time of receipt. All revenue is stated net of the amount of goods and services tax (GST). </w:t>
      </w:r>
    </w:p>
    <w:p w14:paraId="7D541588" w14:textId="77777777" w:rsidR="00894A81" w:rsidRDefault="00894A81" w:rsidP="00894A81">
      <w:r>
        <w:t>(</w:t>
      </w:r>
      <w:r w:rsidR="00047D9B">
        <w:t>g</w:t>
      </w:r>
      <w:r>
        <w:t xml:space="preserve">) Going concern </w:t>
      </w:r>
    </w:p>
    <w:p w14:paraId="1DCB0023" w14:textId="77777777" w:rsidR="00894A81" w:rsidRDefault="00894A81" w:rsidP="00894A81">
      <w:r>
        <w:t xml:space="preserve">The </w:t>
      </w:r>
      <w:r w:rsidR="00047D9B">
        <w:t xml:space="preserve">board of directors </w:t>
      </w:r>
      <w:r>
        <w:t xml:space="preserve">consider that adequate funds can be generated from donations which will ensure that the association is able to </w:t>
      </w:r>
      <w:r w:rsidR="00047D9B">
        <w:t>continue</w:t>
      </w:r>
      <w:r>
        <w:t xml:space="preserve"> as a going concern</w:t>
      </w:r>
      <w:r w:rsidR="00047D9B">
        <w:t>.</w:t>
      </w:r>
    </w:p>
    <w:p w14:paraId="0FD110C4" w14:textId="77777777" w:rsidR="00047D9B" w:rsidRDefault="00047D9B" w:rsidP="00894A81"/>
    <w:p w14:paraId="627CDEB5" w14:textId="77777777" w:rsidR="002D1169" w:rsidRDefault="002D1169">
      <w:r>
        <w:br w:type="page"/>
      </w:r>
    </w:p>
    <w:p w14:paraId="6B78A5BC" w14:textId="77777777" w:rsidR="00894A81" w:rsidRDefault="00894A81" w:rsidP="00894A81">
      <w:r>
        <w:lastRenderedPageBreak/>
        <w:t xml:space="preserve">NOTE 2. REVENUES FROM </w:t>
      </w:r>
      <w:r w:rsidR="00A53760">
        <w:t>CONTINUING OPERATIONS</w:t>
      </w:r>
    </w:p>
    <w:p w14:paraId="0E7B114A" w14:textId="77777777" w:rsidR="00A53760" w:rsidRDefault="002D1169" w:rsidP="00894A81">
      <w:r w:rsidRPr="002D1169">
        <w:rPr>
          <w:noProof/>
        </w:rPr>
        <w:drawing>
          <wp:inline distT="0" distB="0" distL="0" distR="0" wp14:anchorId="3FD1C44B" wp14:editId="6D644055">
            <wp:extent cx="5731510" cy="4490085"/>
            <wp:effectExtent l="0" t="0" r="254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490085"/>
                    </a:xfrm>
                    <a:prstGeom prst="rect">
                      <a:avLst/>
                    </a:prstGeom>
                    <a:noFill/>
                    <a:ln>
                      <a:noFill/>
                    </a:ln>
                  </pic:spPr>
                </pic:pic>
              </a:graphicData>
            </a:graphic>
          </wp:inline>
        </w:drawing>
      </w:r>
    </w:p>
    <w:p w14:paraId="2252FE41" w14:textId="77777777" w:rsidR="002D1169" w:rsidRDefault="002D1169" w:rsidP="00894A81"/>
    <w:p w14:paraId="64F0CA32" w14:textId="77777777" w:rsidR="002D1169" w:rsidRDefault="002D1169">
      <w:r>
        <w:br w:type="page"/>
      </w:r>
    </w:p>
    <w:p w14:paraId="0489BE0E" w14:textId="77777777" w:rsidR="002D1169" w:rsidRDefault="002D1169" w:rsidP="002D1169">
      <w:r>
        <w:lastRenderedPageBreak/>
        <w:t>NOTE 3. EXPENDITURE FROM CONTINUING OPERATIONS</w:t>
      </w:r>
    </w:p>
    <w:p w14:paraId="334CC30D" w14:textId="77777777" w:rsidR="002D1169" w:rsidRDefault="002D1169" w:rsidP="00894A81">
      <w:r w:rsidRPr="002D1169">
        <w:rPr>
          <w:noProof/>
        </w:rPr>
        <w:drawing>
          <wp:inline distT="0" distB="0" distL="0" distR="0" wp14:anchorId="3A04DF2F" wp14:editId="67F2F3E6">
            <wp:extent cx="5731510" cy="3371215"/>
            <wp:effectExtent l="0" t="0" r="254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371215"/>
                    </a:xfrm>
                    <a:prstGeom prst="rect">
                      <a:avLst/>
                    </a:prstGeom>
                    <a:noFill/>
                    <a:ln>
                      <a:noFill/>
                    </a:ln>
                  </pic:spPr>
                </pic:pic>
              </a:graphicData>
            </a:graphic>
          </wp:inline>
        </w:drawing>
      </w:r>
    </w:p>
    <w:p w14:paraId="22E3AAC2" w14:textId="77777777" w:rsidR="00084B47" w:rsidRDefault="00084B47" w:rsidP="00894A81"/>
    <w:p w14:paraId="131A9092" w14:textId="77777777" w:rsidR="009C66FA" w:rsidRDefault="009C66FA" w:rsidP="00894A81"/>
    <w:p w14:paraId="7D28FE70" w14:textId="77777777" w:rsidR="00084B47" w:rsidRDefault="00084B47" w:rsidP="00084B47">
      <w:r>
        <w:t>NOTE 4. CASH AND CASH EQUIVALENTS</w:t>
      </w:r>
    </w:p>
    <w:p w14:paraId="28B600E1" w14:textId="77777777" w:rsidR="00084B47" w:rsidRDefault="00084B47" w:rsidP="00084B47">
      <w:r>
        <w:t>All the receivables and payables of the organisation are non-interest bearing.</w:t>
      </w:r>
    </w:p>
    <w:p w14:paraId="694C8AAF" w14:textId="5AB2F202" w:rsidR="00084B47" w:rsidRDefault="00237306" w:rsidP="00894A81">
      <w:r w:rsidRPr="00237306">
        <w:rPr>
          <w:noProof/>
        </w:rPr>
        <w:drawing>
          <wp:inline distT="0" distB="0" distL="0" distR="0" wp14:anchorId="0C0B76C5" wp14:editId="037A82C1">
            <wp:extent cx="5731510" cy="11322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132205"/>
                    </a:xfrm>
                    <a:prstGeom prst="rect">
                      <a:avLst/>
                    </a:prstGeom>
                    <a:noFill/>
                    <a:ln>
                      <a:noFill/>
                    </a:ln>
                  </pic:spPr>
                </pic:pic>
              </a:graphicData>
            </a:graphic>
          </wp:inline>
        </w:drawing>
      </w:r>
    </w:p>
    <w:p w14:paraId="38713856" w14:textId="77777777" w:rsidR="009C66FA" w:rsidRDefault="009C66FA" w:rsidP="00894A81"/>
    <w:p w14:paraId="6A8B1022" w14:textId="77777777" w:rsidR="009C66FA" w:rsidRDefault="009C66FA" w:rsidP="00894A81"/>
    <w:p w14:paraId="73F6E0D5" w14:textId="77777777" w:rsidR="009C66FA" w:rsidRDefault="009C66FA" w:rsidP="009C66FA">
      <w:r>
        <w:t>NOTE 5. EVENTS SUBSEQUENT TO THE REPORTING DATE</w:t>
      </w:r>
    </w:p>
    <w:p w14:paraId="611C4E94" w14:textId="4D516EE3" w:rsidR="009C66FA" w:rsidRDefault="009C66FA" w:rsidP="00894A81">
      <w:r>
        <w:t>There has been no material post balance sheet events which would require disclosure or adjustment to the 30 June 2019 Financial Statements.</w:t>
      </w:r>
    </w:p>
    <w:p w14:paraId="4817E84F" w14:textId="5838037A" w:rsidR="00CA5973" w:rsidRDefault="00CA5973">
      <w:r>
        <w:br w:type="page"/>
      </w:r>
    </w:p>
    <w:p w14:paraId="77EA44EC" w14:textId="3D9A26AD" w:rsidR="00CA5973" w:rsidRDefault="00CA5973" w:rsidP="00894A81">
      <w:r w:rsidRPr="00CA5973">
        <w:rPr>
          <w:noProof/>
        </w:rPr>
        <w:lastRenderedPageBreak/>
        <w:drawing>
          <wp:inline distT="0" distB="0" distL="0" distR="0" wp14:anchorId="09EBF7C6" wp14:editId="2BDCB993">
            <wp:extent cx="5690937" cy="8416629"/>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99833" cy="8429786"/>
                    </a:xfrm>
                    <a:prstGeom prst="rect">
                      <a:avLst/>
                    </a:prstGeom>
                  </pic:spPr>
                </pic:pic>
              </a:graphicData>
            </a:graphic>
          </wp:inline>
        </w:drawing>
      </w:r>
    </w:p>
    <w:p w14:paraId="5DCA827A" w14:textId="77777777" w:rsidR="00CA5973" w:rsidRDefault="00CA5973">
      <w:r>
        <w:br w:type="page"/>
      </w:r>
    </w:p>
    <w:p w14:paraId="0EB129B8" w14:textId="09387AF1" w:rsidR="00CA5973" w:rsidRDefault="00CA5973" w:rsidP="00894A81">
      <w:r w:rsidRPr="00CA5973">
        <w:rPr>
          <w:noProof/>
        </w:rPr>
        <w:lastRenderedPageBreak/>
        <w:drawing>
          <wp:inline distT="0" distB="0" distL="0" distR="0" wp14:anchorId="56D11F6E" wp14:editId="1CEA1909">
            <wp:extent cx="5674351" cy="8181474"/>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87022" cy="8199744"/>
                    </a:xfrm>
                    <a:prstGeom prst="rect">
                      <a:avLst/>
                    </a:prstGeom>
                  </pic:spPr>
                </pic:pic>
              </a:graphicData>
            </a:graphic>
          </wp:inline>
        </w:drawing>
      </w:r>
    </w:p>
    <w:sectPr w:rsidR="00CA5973" w:rsidSect="008F3E2E">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922E8" w14:textId="77777777" w:rsidR="00D67D99" w:rsidRDefault="00D67D99" w:rsidP="00D92AFA">
      <w:pPr>
        <w:spacing w:after="0" w:line="240" w:lineRule="auto"/>
      </w:pPr>
      <w:r>
        <w:separator/>
      </w:r>
    </w:p>
  </w:endnote>
  <w:endnote w:type="continuationSeparator" w:id="0">
    <w:p w14:paraId="3CAE36F4" w14:textId="77777777" w:rsidR="00D67D99" w:rsidRDefault="00D67D99" w:rsidP="00D9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9CEBA" w14:textId="77777777" w:rsidR="00D92AFA" w:rsidRDefault="00D92AFA">
    <w:pPr>
      <w:pStyle w:val="Footer"/>
      <w:jc w:val="center"/>
    </w:pPr>
    <w:r>
      <w:t xml:space="preserve">Page </w:t>
    </w:r>
    <w:sdt>
      <w:sdtPr>
        <w:id w:val="20333703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7DCC270" w14:textId="77777777" w:rsidR="00D92AFA" w:rsidRDefault="00D9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C4A7A" w14:textId="77777777" w:rsidR="00D67D99" w:rsidRDefault="00D67D99" w:rsidP="00D92AFA">
      <w:pPr>
        <w:spacing w:after="0" w:line="240" w:lineRule="auto"/>
      </w:pPr>
      <w:r>
        <w:separator/>
      </w:r>
    </w:p>
  </w:footnote>
  <w:footnote w:type="continuationSeparator" w:id="0">
    <w:p w14:paraId="6115B846" w14:textId="77777777" w:rsidR="00D67D99" w:rsidRDefault="00D67D99" w:rsidP="00D92A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81"/>
    <w:rsid w:val="00047D9B"/>
    <w:rsid w:val="00072DF5"/>
    <w:rsid w:val="00084B47"/>
    <w:rsid w:val="000B2100"/>
    <w:rsid w:val="000B5F28"/>
    <w:rsid w:val="00216D61"/>
    <w:rsid w:val="00237306"/>
    <w:rsid w:val="00243E18"/>
    <w:rsid w:val="002D1169"/>
    <w:rsid w:val="00330B39"/>
    <w:rsid w:val="003A3C38"/>
    <w:rsid w:val="006116CE"/>
    <w:rsid w:val="0065338B"/>
    <w:rsid w:val="00696270"/>
    <w:rsid w:val="00894A81"/>
    <w:rsid w:val="008F3E2E"/>
    <w:rsid w:val="009C66FA"/>
    <w:rsid w:val="009F3A91"/>
    <w:rsid w:val="00A32F62"/>
    <w:rsid w:val="00A53760"/>
    <w:rsid w:val="00AF3B2F"/>
    <w:rsid w:val="00B35D90"/>
    <w:rsid w:val="00B76E4E"/>
    <w:rsid w:val="00CA5973"/>
    <w:rsid w:val="00CE1DD1"/>
    <w:rsid w:val="00D67D99"/>
    <w:rsid w:val="00D92AFA"/>
    <w:rsid w:val="00DF2464"/>
    <w:rsid w:val="00EB7B64"/>
    <w:rsid w:val="00ED18EF"/>
    <w:rsid w:val="00F30259"/>
    <w:rsid w:val="00F41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8CB6"/>
  <w15:chartTrackingRefBased/>
  <w15:docId w15:val="{9C660DAB-38BC-4D86-A6BB-0BC09B5B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AFA"/>
  </w:style>
  <w:style w:type="paragraph" w:styleId="Footer">
    <w:name w:val="footer"/>
    <w:basedOn w:val="Normal"/>
    <w:link w:val="FooterChar"/>
    <w:uiPriority w:val="99"/>
    <w:unhideWhenUsed/>
    <w:rsid w:val="00D92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413449">
      <w:bodyDiv w:val="1"/>
      <w:marLeft w:val="0"/>
      <w:marRight w:val="0"/>
      <w:marTop w:val="0"/>
      <w:marBottom w:val="0"/>
      <w:divBdr>
        <w:top w:val="none" w:sz="0" w:space="0" w:color="auto"/>
        <w:left w:val="none" w:sz="0" w:space="0" w:color="auto"/>
        <w:bottom w:val="none" w:sz="0" w:space="0" w:color="auto"/>
        <w:right w:val="none" w:sz="0" w:space="0" w:color="auto"/>
      </w:divBdr>
    </w:div>
    <w:div w:id="204440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Hashmi</dc:creator>
  <cp:keywords/>
  <dc:description/>
  <cp:lastModifiedBy>Imran Hashmi</cp:lastModifiedBy>
  <cp:revision>20</cp:revision>
  <dcterms:created xsi:type="dcterms:W3CDTF">2020-01-27T21:14:00Z</dcterms:created>
  <dcterms:modified xsi:type="dcterms:W3CDTF">2020-01-31T12:48:00Z</dcterms:modified>
</cp:coreProperties>
</file>