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African Youth Collective (AYC)</w:t>
      </w:r>
    </w:p>
    <w:p>
      <w:pPr>
        <w:pStyle w:val="Heading2"/>
      </w:pPr>
      <w:r>
        <w:t>Organisational Overview Summary – FY 2024–2025</w:t>
      </w:r>
    </w:p>
    <w:p>
      <w:r>
        <w:t>CEO: Hakim Alier</w:t>
      </w:r>
    </w:p>
    <w:p>
      <w:r>
        <w:t>President: Charity Marisa</w:t>
      </w:r>
    </w:p>
    <w:p>
      <w:r>
        <w:t>Reporting Period: Financial Year ending 30 June 2025</w:t>
      </w:r>
    </w:p>
    <w:p>
      <w:r>
        <w:t>The African Youth Collective (AYC) is a registered Australian charity dedicated to empowering young people from African and multicultural backgrounds. AYC focuses on Alcohol and Other Drugs (AOD) education, mental health support, leadership development, sport, and community safety.</w:t>
      </w:r>
    </w:p>
    <w:p>
      <w:pPr>
        <w:pStyle w:val="Heading2"/>
      </w:pPr>
      <w:r>
        <w:t>Vision</w:t>
      </w:r>
    </w:p>
    <w:p>
      <w:r>
        <w:t>Empowered, healthy, and resilient young people leading safe and connected communities.</w:t>
      </w:r>
    </w:p>
    <w:p>
      <w:pPr>
        <w:pStyle w:val="Heading2"/>
      </w:pPr>
      <w:r>
        <w:t>Mission</w:t>
      </w:r>
    </w:p>
    <w:p>
      <w:r>
        <w:t>To support and empower young people through AOD education, mental health support, leadership pathways, sport, cultural engagement, and community-led initiatives.</w:t>
      </w:r>
    </w:p>
    <w:p>
      <w:pPr>
        <w:pStyle w:val="Heading2"/>
      </w:pPr>
      <w:r>
        <w:t>Key Programs (2024–2025)</w:t>
      </w:r>
    </w:p>
    <w:p>
      <w:r>
        <w:t>- AOD and Mental Health Education</w:t>
        <w:br/>
        <w:t>- Youth Leadership and Mentoring</w:t>
        <w:br/>
        <w:t>- Sports and Recreation Programs</w:t>
        <w:br/>
        <w:t>- Community Engagement and Cultural Events</w:t>
        <w:br/>
        <w:t>- Youth Safety and Early Intervention</w:t>
      </w:r>
    </w:p>
    <w:p>
      <w:pPr>
        <w:pStyle w:val="Heading2"/>
      </w:pPr>
      <w:r>
        <w:t>Governance and Accountability</w:t>
      </w:r>
    </w:p>
    <w:p>
      <w:r>
        <w:t>AYC operates in line with its constitution and Australian regulatory requirements. Governance systems are in place to ensure transparency, ethical conduct, and responsible management.</w:t>
      </w:r>
    </w:p>
    <w:p>
      <w:pPr>
        <w:pStyle w:val="Heading2"/>
      </w:pPr>
      <w:r>
        <w:t>Future Direction</w:t>
      </w:r>
    </w:p>
    <w:p>
      <w:r>
        <w:t>AYC aims to expand wellbeing programs, strengthen youth leadership pathways, grow sports and creative initiatives, and build sustainable partnerships.</w:t>
      </w:r>
    </w:p>
    <w:p>
      <w:r>
        <w:t>Note: This is a non-financial summary document. All financial information has been intentionally excluded.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